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2E8F" w:rsidRPr="005E212D" w:rsidRDefault="00EC7A6A" w:rsidP="005E212D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 w:rsidRPr="005E212D">
        <w:rPr>
          <w:rFonts w:ascii="Arial" w:hAnsi="Arial" w:cs="Arial"/>
          <w:b/>
          <w:sz w:val="24"/>
          <w:szCs w:val="24"/>
        </w:rPr>
        <w:t>RESUMO</w:t>
      </w:r>
    </w:p>
    <w:p w:rsidR="00EC7A6A" w:rsidRPr="005E212D" w:rsidRDefault="00EC7A6A" w:rsidP="005E212D">
      <w:pPr>
        <w:spacing w:after="0"/>
        <w:jc w:val="both"/>
        <w:rPr>
          <w:rFonts w:ascii="Arial" w:hAnsi="Arial" w:cs="Arial"/>
          <w:b/>
          <w:sz w:val="24"/>
          <w:szCs w:val="24"/>
        </w:rPr>
      </w:pPr>
    </w:p>
    <w:p w:rsidR="00EC7A6A" w:rsidRDefault="005E212D" w:rsidP="005E212D">
      <w:pPr>
        <w:spacing w:after="0"/>
        <w:jc w:val="both"/>
        <w:rPr>
          <w:rFonts w:ascii="Arial" w:eastAsia="Times New Roman" w:hAnsi="Arial" w:cs="Arial"/>
          <w:b/>
          <w:bCs/>
          <w:spacing w:val="15"/>
          <w:sz w:val="24"/>
          <w:szCs w:val="24"/>
          <w:lang w:eastAsia="pt-BR"/>
        </w:rPr>
      </w:pPr>
      <w:r w:rsidRPr="005E212D">
        <w:rPr>
          <w:rFonts w:ascii="Arial" w:eastAsia="Times New Roman" w:hAnsi="Arial" w:cs="Arial"/>
          <w:b/>
          <w:bCs/>
          <w:spacing w:val="15"/>
          <w:sz w:val="24"/>
          <w:szCs w:val="24"/>
          <w:lang w:eastAsia="pt-BR"/>
        </w:rPr>
        <w:t xml:space="preserve">ESCRITURAÇÃO FISCAL DIGITAL </w:t>
      </w:r>
      <w:r w:rsidR="00EC7A6A" w:rsidRPr="005E212D">
        <w:rPr>
          <w:rFonts w:ascii="Arial" w:eastAsia="Times New Roman" w:hAnsi="Arial" w:cs="Arial"/>
          <w:b/>
          <w:bCs/>
          <w:spacing w:val="15"/>
          <w:sz w:val="24"/>
          <w:szCs w:val="24"/>
          <w:lang w:eastAsia="pt-BR"/>
        </w:rPr>
        <w:t>(EFD-ICMS/IPI)</w:t>
      </w:r>
    </w:p>
    <w:p w:rsidR="005E212D" w:rsidRPr="005E212D" w:rsidRDefault="005E212D" w:rsidP="005E212D">
      <w:pPr>
        <w:spacing w:after="0"/>
        <w:jc w:val="both"/>
        <w:rPr>
          <w:rFonts w:ascii="Arial" w:eastAsia="Times New Roman" w:hAnsi="Arial" w:cs="Arial"/>
          <w:b/>
          <w:bCs/>
          <w:spacing w:val="15"/>
          <w:sz w:val="24"/>
          <w:szCs w:val="24"/>
          <w:lang w:eastAsia="pt-BR"/>
        </w:rPr>
      </w:pPr>
    </w:p>
    <w:p w:rsidR="006B4D19" w:rsidRPr="005E212D" w:rsidRDefault="006B4D19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</w:p>
    <w:p w:rsidR="006B4D19" w:rsidRPr="005E212D" w:rsidRDefault="006B4D19" w:rsidP="005E212D">
      <w:pPr>
        <w:spacing w:after="0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5E212D">
        <w:rPr>
          <w:rFonts w:ascii="Arial" w:eastAsia="Times New Roman" w:hAnsi="Arial" w:cs="Arial"/>
          <w:b/>
          <w:bCs/>
          <w:spacing w:val="15"/>
          <w:sz w:val="24"/>
          <w:szCs w:val="24"/>
          <w:lang w:eastAsia="pt-BR"/>
        </w:rPr>
        <w:t>O QUE É:</w:t>
      </w:r>
      <w:r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 xml:space="preserve"> </w:t>
      </w:r>
      <w:r w:rsidRPr="005E212D">
        <w:rPr>
          <w:rFonts w:ascii="Arial" w:hAnsi="Arial" w:cs="Arial"/>
          <w:sz w:val="24"/>
          <w:szCs w:val="24"/>
          <w:shd w:val="clear" w:color="auto" w:fill="FFFFFF"/>
        </w:rPr>
        <w:t>A Escrituração Fiscal Digital - EFD é um arquivo digital, que se constitui de um conjunto de escriturações de documentos fiscais e de outras informações de interesse dos Fiscos das unidades federadas e da Secretaria da Receita Federal do Brasil, bem como de registros de apuração de impostos referentes às operações e prestações praticadas pelo contribuinte.</w:t>
      </w:r>
      <w:r w:rsidRPr="005E212D">
        <w:rPr>
          <w:rFonts w:ascii="Arial" w:hAnsi="Arial" w:cs="Arial"/>
          <w:sz w:val="24"/>
          <w:szCs w:val="24"/>
        </w:rPr>
        <w:br/>
      </w:r>
      <w:r w:rsidRPr="005E212D">
        <w:rPr>
          <w:rFonts w:ascii="Arial" w:hAnsi="Arial" w:cs="Arial"/>
          <w:sz w:val="24"/>
          <w:szCs w:val="24"/>
          <w:shd w:val="clear" w:color="auto" w:fill="FFFFFF"/>
        </w:rPr>
        <w:t>Este arquivo deverá ser assinado digitalmente e transmitido, via Internet, ao ambiente Sped.</w:t>
      </w:r>
    </w:p>
    <w:p w:rsidR="00A403E8" w:rsidRPr="005E212D" w:rsidRDefault="00A403E8" w:rsidP="005E212D">
      <w:pPr>
        <w:spacing w:after="0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:rsidR="005E212D" w:rsidRDefault="005E212D" w:rsidP="005E212D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E212D">
        <w:rPr>
          <w:rFonts w:ascii="Arial" w:eastAsia="Times New Roman" w:hAnsi="Arial" w:cs="Arial"/>
          <w:b/>
          <w:spacing w:val="15"/>
          <w:sz w:val="24"/>
          <w:szCs w:val="24"/>
          <w:bdr w:val="none" w:sz="0" w:space="0" w:color="auto" w:frame="1"/>
          <w:lang w:eastAsia="pt-BR"/>
        </w:rPr>
        <w:t>OBRIGATORIEDADE:</w:t>
      </w:r>
      <w:r w:rsidRPr="005E212D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 xml:space="preserve"> </w:t>
      </w:r>
      <w:r w:rsidR="00AE1963" w:rsidRPr="005E212D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A EFD é de uso obrigatório para todos os contribuintes do ICMS e do IPI. Contudo, o contribuinte poderá ser dispensado dessa obrigação, desde que a dispensa seja autorizada pelo Fisco da UF em que ele esteja localizado e pela RFB.</w:t>
      </w:r>
      <w:r w:rsidR="00AE1963" w:rsidRPr="005E212D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5E212D" w:rsidRDefault="00AE1963" w:rsidP="005E212D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E212D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5E212D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A obrigatoriedade da EFD aplica-se a todos os estabelecimentos do contribuinte, localizados no âmbito de cada UF.</w:t>
      </w:r>
      <w:r w:rsidRPr="005E212D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266631" w:rsidRPr="005E212D" w:rsidRDefault="00AE1963" w:rsidP="005E212D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E212D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5E212D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No caso de fusão, incorporação ou cisão, a obrigatoriedade da EFD se estende à empresa incorporadora, cindida ou resultante da cisão ou fusão.</w:t>
      </w:r>
      <w:r w:rsidRPr="005E212D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614DEB" w:rsidRPr="005E212D" w:rsidRDefault="00614DEB" w:rsidP="005E212D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614DEB" w:rsidRPr="005E212D" w:rsidRDefault="00614DEB" w:rsidP="005E212D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E212D">
        <w:rPr>
          <w:rFonts w:ascii="Arial" w:eastAsia="Times New Roman" w:hAnsi="Arial" w:cs="Arial"/>
          <w:spacing w:val="15"/>
          <w:sz w:val="24"/>
          <w:szCs w:val="24"/>
          <w:lang w:eastAsia="pt-BR"/>
        </w:rPr>
        <w:t>O estabelecimento obrigado à EFD fica dispensado de entregar a Guia de Informação e Apuração do ICMS (GIA/ICMS) a partir do período de referência agosto de 2015. </w:t>
      </w:r>
    </w:p>
    <w:p w:rsidR="00A20617" w:rsidRPr="005E212D" w:rsidRDefault="00A20617" w:rsidP="005E212D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F75300" w:rsidRPr="005E212D" w:rsidRDefault="005E212D" w:rsidP="005E212D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  <w:r w:rsidRPr="005E212D">
        <w:rPr>
          <w:rFonts w:ascii="Arial" w:eastAsia="Times New Roman" w:hAnsi="Arial" w:cs="Arial"/>
          <w:b/>
          <w:sz w:val="24"/>
          <w:szCs w:val="24"/>
          <w:lang w:eastAsia="pt-BR"/>
        </w:rPr>
        <w:t>PARANÁ:</w:t>
      </w:r>
      <w:r w:rsidRPr="005E212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A20617" w:rsidRPr="005E212D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Por força do disposto no Protocolo ICMS nº </w:t>
      </w:r>
      <w:hyperlink r:id="rId5" w:anchor="fe+prot+icms+3+2011" w:tgtFrame="_parent" w:history="1">
        <w:r w:rsidR="00A20617" w:rsidRPr="005E212D">
          <w:rPr>
            <w:rFonts w:ascii="Arial" w:eastAsia="Times New Roman" w:hAnsi="Arial" w:cs="Arial"/>
            <w:bCs/>
            <w:spacing w:val="15"/>
            <w:sz w:val="24"/>
            <w:szCs w:val="24"/>
            <w:bdr w:val="none" w:sz="0" w:space="0" w:color="auto" w:frame="1"/>
            <w:lang w:eastAsia="pt-BR"/>
          </w:rPr>
          <w:t>3/2011</w:t>
        </w:r>
      </w:hyperlink>
      <w:r w:rsidR="00A20617" w:rsidRPr="005E212D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 xml:space="preserve">, a partir de </w:t>
      </w:r>
      <w:proofErr w:type="gramStart"/>
      <w:r w:rsidR="00A20617" w:rsidRPr="005E212D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1º.</w:t>
      </w:r>
      <w:proofErr w:type="gramEnd"/>
      <w:r w:rsidR="00A20617" w:rsidRPr="005E212D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01.2014, todos os contribuintes paranaenses inscritos no Cadastro de Contribuintes do ICMS (CAD/ICMS), estão obrigados a efetuar a EFD, exceto os optantes pelo Simples Nacional, inclusive os da categoria microempreendedor individual (MEI).</w:t>
      </w:r>
    </w:p>
    <w:p w:rsidR="00F75300" w:rsidRPr="005E212D" w:rsidRDefault="00F75300" w:rsidP="005E212D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</w:p>
    <w:p w:rsidR="00F75300" w:rsidRPr="005E212D" w:rsidRDefault="00F75300" w:rsidP="005E212D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lang w:eastAsia="pt-BR"/>
        </w:rPr>
      </w:pPr>
      <w:r w:rsidRPr="005E212D">
        <w:rPr>
          <w:rFonts w:ascii="Arial" w:eastAsia="Times New Roman" w:hAnsi="Arial" w:cs="Arial"/>
          <w:spacing w:val="15"/>
          <w:sz w:val="24"/>
          <w:szCs w:val="24"/>
          <w:lang w:eastAsia="pt-BR"/>
        </w:rPr>
        <w:t>Apesar da dispensa, fica facultado aos contribuintes optantes pelo Simples Nacional o direito de aderir à EFD, em substituição à escrituração fiscal manual ou por sistema eletrônico de processamento de dados. </w:t>
      </w:r>
    </w:p>
    <w:p w:rsidR="009324B9" w:rsidRPr="005E212D" w:rsidRDefault="00A20617" w:rsidP="005E212D">
      <w:pPr>
        <w:spacing w:after="0"/>
        <w:jc w:val="both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5E212D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br/>
      </w:r>
    </w:p>
    <w:p w:rsidR="005E212D" w:rsidRDefault="005E212D" w:rsidP="005E212D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  <w:r w:rsidRPr="005E212D">
        <w:rPr>
          <w:rFonts w:ascii="Arial" w:eastAsia="Times New Roman" w:hAnsi="Arial" w:cs="Arial"/>
          <w:b/>
          <w:spacing w:val="15"/>
          <w:sz w:val="24"/>
          <w:szCs w:val="24"/>
          <w:bdr w:val="none" w:sz="0" w:space="0" w:color="auto" w:frame="1"/>
          <w:lang w:eastAsia="pt-BR"/>
        </w:rPr>
        <w:t>PERIODICIDADE DAS INFORMAÇÕES</w:t>
      </w:r>
      <w:r w:rsidRPr="005E212D">
        <w:rPr>
          <w:rFonts w:ascii="Arial" w:eastAsia="Times New Roman" w:hAnsi="Arial" w:cs="Arial"/>
          <w:b/>
          <w:sz w:val="24"/>
          <w:szCs w:val="24"/>
          <w:lang w:eastAsia="pt-BR"/>
        </w:rPr>
        <w:t>:</w:t>
      </w:r>
      <w:r w:rsidRPr="005E212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286F27" w:rsidRPr="005E212D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 xml:space="preserve">Os arquivos da EFD têm periodicidade mensal e devem conter informações relativas </w:t>
      </w:r>
      <w:proofErr w:type="gramStart"/>
      <w:r w:rsidR="00286F27" w:rsidRPr="005E212D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a</w:t>
      </w:r>
      <w:proofErr w:type="gramEnd"/>
      <w:r w:rsidR="00286F27" w:rsidRPr="005E212D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 xml:space="preserve"> um mês civil ou fração, ainda que as apurações dos impostos (ICMS e IPI) </w:t>
      </w:r>
      <w:r w:rsidR="00286F27" w:rsidRPr="005E212D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lastRenderedPageBreak/>
        <w:t>sejam efetuadas em períodos inferiores a um mês, segundo a legislação de cada tributo.</w:t>
      </w:r>
    </w:p>
    <w:p w:rsidR="005E212D" w:rsidRDefault="00286F27" w:rsidP="005E212D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E212D">
        <w:rPr>
          <w:rFonts w:ascii="Arial" w:eastAsia="Times New Roman" w:hAnsi="Arial" w:cs="Arial"/>
          <w:sz w:val="24"/>
          <w:szCs w:val="24"/>
          <w:lang w:eastAsia="pt-BR"/>
        </w:rPr>
        <w:t> </w:t>
      </w:r>
      <w:r w:rsidRPr="005E212D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5E212D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Portanto, a data inicial constante do registro 0000 deve ser sempre o 1º dia do mês ou outro, se for o início das atividades, ou de qualquer outro evento que altere a forma e o período de escrituração fiscal do estabelecimento.</w:t>
      </w:r>
      <w:r w:rsidRPr="005E212D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5E212D" w:rsidRDefault="00286F27" w:rsidP="005E212D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E212D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5E212D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A data final constante no mencionado registro deve ser o último dia do mesmo mês informado na data inicial ou a data de encerramento das atividades ou de qualquer outro fato determinante para a paralisação das atividades daquele estabelecimento.</w:t>
      </w:r>
      <w:r w:rsidRPr="005E212D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9324B9" w:rsidRPr="005E212D" w:rsidRDefault="00286F27" w:rsidP="005E212D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E212D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5E212D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Os prazos para a transmissão desses arquivos são, dessa forma, definidos por legislação estadual.</w:t>
      </w:r>
      <w:r w:rsidRPr="005E212D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02316D" w:rsidRPr="005E212D" w:rsidRDefault="0002316D" w:rsidP="005E212D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5E212D" w:rsidRDefault="005E212D" w:rsidP="005E212D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E212D">
        <w:rPr>
          <w:rFonts w:ascii="Arial" w:eastAsia="Times New Roman" w:hAnsi="Arial" w:cs="Arial"/>
          <w:b/>
          <w:spacing w:val="15"/>
          <w:sz w:val="24"/>
          <w:szCs w:val="24"/>
          <w:bdr w:val="none" w:sz="0" w:space="0" w:color="auto" w:frame="1"/>
          <w:lang w:eastAsia="pt-BR"/>
        </w:rPr>
        <w:t>PROCURAÇÃO ELETRÔNICA</w:t>
      </w:r>
      <w:r w:rsidRPr="005E212D">
        <w:rPr>
          <w:rFonts w:ascii="Arial" w:eastAsia="Times New Roman" w:hAnsi="Arial" w:cs="Arial"/>
          <w:b/>
          <w:sz w:val="24"/>
          <w:szCs w:val="24"/>
          <w:lang w:eastAsia="pt-BR"/>
        </w:rPr>
        <w:t>:</w:t>
      </w:r>
      <w:r w:rsidRPr="005E212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B93A5A" w:rsidRPr="005E212D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Poderão assinar a EFD, com certificados digitais do tipo A1 ou A3:</w:t>
      </w:r>
      <w:r w:rsidR="00B93A5A" w:rsidRPr="005E212D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5E212D" w:rsidRDefault="00B93A5A" w:rsidP="005E212D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E212D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5E212D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a) o e-PJ ou e-CNPJ que contenha a mesma base do CNPJ (</w:t>
      </w:r>
      <w:proofErr w:type="gramStart"/>
      <w:r w:rsidRPr="005E212D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8</w:t>
      </w:r>
      <w:proofErr w:type="gramEnd"/>
      <w:r w:rsidRPr="005E212D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 xml:space="preserve"> primeiros caracteres) do estabelecimento;</w:t>
      </w:r>
      <w:r w:rsidRPr="005E212D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5E212D" w:rsidRDefault="00B93A5A" w:rsidP="005E212D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E212D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5E212D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b) o e-PF ou e-CPF do produtor rural ou do representante legal da empresa no CNPJ;</w:t>
      </w:r>
      <w:r w:rsidRPr="005E212D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5E212D" w:rsidRDefault="00B93A5A" w:rsidP="005E212D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  <w:r w:rsidRPr="005E212D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5E212D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 xml:space="preserve">c) a pessoa jurídica ou a pessoa física com procuração eletrônica cadastrada no site da RFB, por estabelecimento; </w:t>
      </w:r>
      <w:proofErr w:type="gramStart"/>
      <w:r w:rsidRPr="005E212D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e</w:t>
      </w:r>
      <w:proofErr w:type="gramEnd"/>
    </w:p>
    <w:p w:rsidR="0002316D" w:rsidRPr="005E212D" w:rsidRDefault="00B93A5A" w:rsidP="005E212D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E212D">
        <w:rPr>
          <w:rFonts w:ascii="Arial" w:eastAsia="Times New Roman" w:hAnsi="Arial" w:cs="Arial"/>
          <w:sz w:val="24"/>
          <w:szCs w:val="24"/>
          <w:lang w:eastAsia="pt-BR"/>
        </w:rPr>
        <w:t> </w:t>
      </w:r>
      <w:r w:rsidRPr="005E212D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5E212D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d) no caso de sucessão, a EFD poderá ser assinada com certificado digital da sucessora, se o CNPJ da sucedida estiver extinto no cadastro CNPJ da RFB por um dos seguintes eventos: incorporação, fusão ou cisão total, e se a EFD corresponder a período de apuração anterior ao da data da sucessão.</w:t>
      </w:r>
      <w:r w:rsidRPr="005E212D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7C2FFE" w:rsidRPr="005E212D" w:rsidRDefault="007C2FFE" w:rsidP="005E212D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5E212D" w:rsidRDefault="005E212D" w:rsidP="005E212D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  <w:r w:rsidRPr="005E212D">
        <w:rPr>
          <w:rFonts w:ascii="Arial" w:eastAsia="Times New Roman" w:hAnsi="Arial" w:cs="Arial"/>
          <w:b/>
          <w:bCs/>
          <w:spacing w:val="15"/>
          <w:sz w:val="24"/>
          <w:szCs w:val="24"/>
          <w:lang w:eastAsia="pt-BR"/>
        </w:rPr>
        <w:t>LIVROS FISCAIS:</w:t>
      </w:r>
      <w:r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 xml:space="preserve"> </w:t>
      </w:r>
      <w:r w:rsidR="00172FE3" w:rsidRPr="005E212D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A EFD deverá ser efetuada pelo contribuinte mediante o registro eletrônico, em arquivo digital padronizado, de todas as operações, prestações e informações sujeitas à escrituração nos seguintes livros fiscais:</w:t>
      </w:r>
    </w:p>
    <w:p w:rsidR="005E212D" w:rsidRDefault="00172FE3" w:rsidP="005E212D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  <w:r w:rsidRPr="005E212D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5E212D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a) Registro de Entradas;</w:t>
      </w:r>
    </w:p>
    <w:p w:rsidR="005E212D" w:rsidRDefault="00172FE3" w:rsidP="005E212D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  <w:r w:rsidRPr="005E212D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5E212D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b) Registro de Saídas;</w:t>
      </w:r>
    </w:p>
    <w:p w:rsidR="005E212D" w:rsidRDefault="00172FE3" w:rsidP="005E212D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  <w:r w:rsidRPr="005E212D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5E212D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c) Registro de Inventário;</w:t>
      </w:r>
    </w:p>
    <w:p w:rsidR="005E212D" w:rsidRDefault="00172FE3" w:rsidP="005E212D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  <w:r w:rsidRPr="005E212D">
        <w:rPr>
          <w:rFonts w:ascii="Arial" w:eastAsia="Times New Roman" w:hAnsi="Arial" w:cs="Arial"/>
          <w:sz w:val="24"/>
          <w:szCs w:val="24"/>
          <w:lang w:eastAsia="pt-BR"/>
        </w:rPr>
        <w:lastRenderedPageBreak/>
        <w:br/>
      </w:r>
      <w:r w:rsidRPr="005E212D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d) Registro de Apuração do IPI;</w:t>
      </w:r>
    </w:p>
    <w:p w:rsidR="005E212D" w:rsidRDefault="00172FE3" w:rsidP="005E212D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  <w:r w:rsidRPr="005E212D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5E212D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e) Registro de Apuração do ICMS;</w:t>
      </w:r>
    </w:p>
    <w:p w:rsidR="00692109" w:rsidRPr="005E212D" w:rsidRDefault="00172FE3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  <w:r w:rsidRPr="005E212D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5E212D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f) documento Controle de Crédito de ICMS do Ativo Permanente (</w:t>
      </w:r>
      <w:proofErr w:type="spellStart"/>
      <w:r w:rsidRPr="005E212D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Ciap</w:t>
      </w:r>
      <w:proofErr w:type="spellEnd"/>
      <w:r w:rsidRPr="005E212D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);</w:t>
      </w:r>
      <w:r w:rsidRPr="005E212D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br/>
      </w:r>
      <w:r w:rsidRPr="005E212D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5E212D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g) Registro de Controle da Produção e do Estoque.</w:t>
      </w:r>
    </w:p>
    <w:p w:rsidR="00D824F3" w:rsidRPr="005E212D" w:rsidRDefault="00D824F3" w:rsidP="005E212D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lang w:eastAsia="pt-BR"/>
        </w:rPr>
      </w:pPr>
    </w:p>
    <w:p w:rsidR="00FF3A03" w:rsidRDefault="005E212D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  <w:r w:rsidRPr="005E212D">
        <w:rPr>
          <w:rFonts w:ascii="Arial" w:eastAsia="Times New Roman" w:hAnsi="Arial" w:cs="Arial"/>
          <w:b/>
          <w:bCs/>
          <w:spacing w:val="15"/>
          <w:sz w:val="24"/>
          <w:szCs w:val="24"/>
          <w:lang w:eastAsia="pt-BR"/>
        </w:rPr>
        <w:t>LEIAUTE:</w:t>
      </w:r>
      <w:r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 xml:space="preserve"> </w:t>
      </w:r>
      <w:r w:rsidR="00FF3A03"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 xml:space="preserve">O leiaute do arquivo digital da EFD definido pelo Ato </w:t>
      </w:r>
      <w:proofErr w:type="spellStart"/>
      <w:r w:rsidR="00FF3A03"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>Cotepe</w:t>
      </w:r>
      <w:proofErr w:type="spellEnd"/>
      <w:r w:rsidR="00FF3A03"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 xml:space="preserve">/ICMS nº 9/2008, que instituiu em seu art. 1º, nos termos de seu Anexo Único, o Manual de Orientação do Leiaute da EFD, é estruturado por dados organizados em blocos e detalhados por registros, de forma a identificar perfeitamente a totalidade das informações nele contidas. </w:t>
      </w:r>
    </w:p>
    <w:p w:rsidR="005E212D" w:rsidRPr="005E212D" w:rsidRDefault="005E212D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</w:p>
    <w:p w:rsidR="00FF3A03" w:rsidRDefault="00FF3A03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  <w:r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 xml:space="preserve">Os registros constituem-se da gravação, em meio digital, das informações contidas nos documentos emitidos ou recebidos, a qualquer título, em meio físico ou digital, além de classificações e ajustes feitos pelo próprio contribuinte e de outras informações de interesse fiscal. </w:t>
      </w:r>
    </w:p>
    <w:p w:rsidR="005E212D" w:rsidRPr="005E212D" w:rsidRDefault="005E212D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</w:p>
    <w:p w:rsidR="005E212D" w:rsidRDefault="00FF3A03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  <w:r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>Para fins de elaboração do arquivo da EFD, aplicam-se as seguintes tabelas e códigos:</w:t>
      </w:r>
    </w:p>
    <w:p w:rsidR="005E212D" w:rsidRDefault="005E212D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</w:p>
    <w:p w:rsidR="00FF3A03" w:rsidRPr="005E212D" w:rsidRDefault="00FF3A03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  <w:r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 xml:space="preserve">a) Tabela de Nomenclatura Comum do </w:t>
      </w:r>
      <w:proofErr w:type="gramStart"/>
      <w:r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>Mercosul</w:t>
      </w:r>
      <w:proofErr w:type="gramEnd"/>
      <w:r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 xml:space="preserve"> - Sistema Harmonizado (NCM/SH);</w:t>
      </w:r>
    </w:p>
    <w:p w:rsidR="005E212D" w:rsidRDefault="005E212D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</w:p>
    <w:p w:rsidR="00FF3A03" w:rsidRPr="005E212D" w:rsidRDefault="00FF3A03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  <w:r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>b) Tabela de Municípios do Instituto Brasileiro de Geografia e Estatística (IBGE);</w:t>
      </w:r>
    </w:p>
    <w:p w:rsidR="005E212D" w:rsidRDefault="005E212D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</w:p>
    <w:p w:rsidR="00FF3A03" w:rsidRPr="005E212D" w:rsidRDefault="00FF3A03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  <w:r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 xml:space="preserve">c) Código Fiscal de Operações e Prestações (CFOP) constante do anexo ao Convênio </w:t>
      </w:r>
      <w:proofErr w:type="spellStart"/>
      <w:r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>Sinief</w:t>
      </w:r>
      <w:proofErr w:type="spellEnd"/>
      <w:r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 xml:space="preserve"> s/nº de 15.12.1970;</w:t>
      </w:r>
    </w:p>
    <w:p w:rsidR="005E212D" w:rsidRDefault="005E212D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</w:p>
    <w:p w:rsidR="00FF3A03" w:rsidRPr="005E212D" w:rsidRDefault="00FF3A03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  <w:r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 xml:space="preserve">d) Código de Situação Tributária (CST) constante do anexo ao Convênio </w:t>
      </w:r>
      <w:proofErr w:type="spellStart"/>
      <w:r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>Sinief</w:t>
      </w:r>
      <w:proofErr w:type="spellEnd"/>
      <w:r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 xml:space="preserve"> s/nº de 15.12.1970; </w:t>
      </w:r>
      <w:proofErr w:type="gramStart"/>
      <w:r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>e</w:t>
      </w:r>
      <w:proofErr w:type="gramEnd"/>
    </w:p>
    <w:p w:rsidR="005E212D" w:rsidRDefault="005E212D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</w:p>
    <w:p w:rsidR="00D824F3" w:rsidRPr="005E212D" w:rsidRDefault="00FF3A03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  <w:r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>e) outras tabelas e códigos que venham a ser estabelecidos pelas administrações tributárias das UF e da RFB.</w:t>
      </w:r>
    </w:p>
    <w:p w:rsidR="005A64A3" w:rsidRPr="005E212D" w:rsidRDefault="005A64A3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</w:p>
    <w:p w:rsidR="005A64A3" w:rsidRDefault="005E212D" w:rsidP="005E212D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  <w:r w:rsidRPr="005E212D">
        <w:rPr>
          <w:rFonts w:ascii="Arial" w:eastAsia="Times New Roman" w:hAnsi="Arial" w:cs="Arial"/>
          <w:b/>
          <w:spacing w:val="15"/>
          <w:sz w:val="24"/>
          <w:szCs w:val="24"/>
          <w:bdr w:val="none" w:sz="0" w:space="0" w:color="auto" w:frame="1"/>
          <w:lang w:eastAsia="pt-BR"/>
        </w:rPr>
        <w:t>PRAZO DE ENVIO:</w:t>
      </w:r>
      <w:r w:rsidRPr="005E212D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 xml:space="preserve"> </w:t>
      </w:r>
      <w:r w:rsidR="009A069C" w:rsidRPr="005E212D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O arquivo digital da EFD deverá ser enviado até o dia 12 do mês subsequente ao do encerramento do mês da apuração.</w:t>
      </w:r>
    </w:p>
    <w:p w:rsidR="005E212D" w:rsidRPr="005E212D" w:rsidRDefault="005E212D" w:rsidP="005E212D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</w:p>
    <w:p w:rsidR="00FA0F47" w:rsidRPr="005E212D" w:rsidRDefault="00FA0F47" w:rsidP="005E212D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</w:p>
    <w:p w:rsidR="00ED7789" w:rsidRDefault="005E212D" w:rsidP="005E212D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  <w:r w:rsidRPr="005E212D">
        <w:rPr>
          <w:rFonts w:ascii="Arial" w:eastAsia="Times New Roman" w:hAnsi="Arial" w:cs="Arial"/>
          <w:b/>
          <w:spacing w:val="15"/>
          <w:sz w:val="24"/>
          <w:szCs w:val="24"/>
          <w:bdr w:val="none" w:sz="0" w:space="0" w:color="auto" w:frame="1"/>
          <w:lang w:eastAsia="pt-BR"/>
        </w:rPr>
        <w:t>CONTEÚDO:</w:t>
      </w:r>
      <w:r w:rsidRPr="005E212D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 xml:space="preserve"> </w:t>
      </w:r>
      <w:r w:rsidR="00ED7789" w:rsidRPr="005E212D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O arquivo digital da EFD deverá conter:</w:t>
      </w:r>
    </w:p>
    <w:p w:rsidR="005E212D" w:rsidRPr="005E212D" w:rsidRDefault="005E212D" w:rsidP="005E212D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</w:p>
    <w:p w:rsidR="00ED7789" w:rsidRPr="005E212D" w:rsidRDefault="00ED7789" w:rsidP="005E212D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  <w:r w:rsidRPr="005E212D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 xml:space="preserve">a) a totalidade das informações econômico-fiscais e contábeis, e outras de interesse da Secretaria de Estado da Fazenda, correspondentes ao período compreendido entre o 1º e o último dia do mês; </w:t>
      </w:r>
    </w:p>
    <w:p w:rsidR="00ED7789" w:rsidRPr="005E212D" w:rsidRDefault="00ED7789" w:rsidP="005E212D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</w:p>
    <w:p w:rsidR="00ED7789" w:rsidRDefault="00ED7789" w:rsidP="005E212D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  <w:r w:rsidRPr="005E212D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Considera-se totalidade das informações:</w:t>
      </w:r>
    </w:p>
    <w:p w:rsidR="005E212D" w:rsidRPr="005E212D" w:rsidRDefault="005E212D" w:rsidP="005E212D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</w:p>
    <w:p w:rsidR="00ED7789" w:rsidRDefault="005E212D" w:rsidP="005E212D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  <w:proofErr w:type="gramStart"/>
      <w:r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1</w:t>
      </w:r>
      <w:proofErr w:type="gramEnd"/>
      <w:r w:rsidR="00ED7789" w:rsidRPr="005E212D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) as relativas às entradas e saídas de mercadorias, bem como aos serviços prestados e tomados, incluindo a descrição dos itens de mercadorias, produtos e serviços;</w:t>
      </w:r>
    </w:p>
    <w:p w:rsidR="005E212D" w:rsidRPr="005E212D" w:rsidRDefault="005E212D" w:rsidP="005E212D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</w:p>
    <w:p w:rsidR="00ED7789" w:rsidRDefault="005E212D" w:rsidP="005E212D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  <w:proofErr w:type="gramStart"/>
      <w:r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2</w:t>
      </w:r>
      <w:proofErr w:type="gramEnd"/>
      <w:r w:rsidR="00ED7789" w:rsidRPr="005E212D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) as relativas à quantidade, descrição e valores de mercadorias, matérias-primas, produtos intermediários, materiais de embalagem, produtos manufaturados e produtos em fabricação, em posse ou pertencentes ao estabelecimento do contribuinte declarante, ou fora do estabelecimento e em poder de terceiros;</w:t>
      </w:r>
    </w:p>
    <w:p w:rsidR="005E212D" w:rsidRPr="005E212D" w:rsidRDefault="005E212D" w:rsidP="005E212D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</w:p>
    <w:p w:rsidR="00ED7789" w:rsidRPr="005E212D" w:rsidRDefault="005E212D" w:rsidP="005E212D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  <w:proofErr w:type="gramStart"/>
      <w:r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3</w:t>
      </w:r>
      <w:proofErr w:type="gramEnd"/>
      <w:r w:rsidR="00ED7789" w:rsidRPr="005E212D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) qualquer informação que repercuta no inventário físico e contábil, na apuração, no pagamento ou na cobrança de tributos de competência dos entes conveniados ou outras de interesse das administrações tributárias.</w:t>
      </w:r>
    </w:p>
    <w:p w:rsidR="00ED7789" w:rsidRPr="005E212D" w:rsidRDefault="00ED7789" w:rsidP="005E212D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</w:p>
    <w:p w:rsidR="00ED7789" w:rsidRDefault="00ED7789" w:rsidP="005E212D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  <w:r w:rsidRPr="005E212D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b) a apuração do ICMS referente às operações e prestações praticadas pelo contribuinte;</w:t>
      </w:r>
    </w:p>
    <w:p w:rsidR="005E212D" w:rsidRPr="005E212D" w:rsidRDefault="005E212D" w:rsidP="005E212D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</w:p>
    <w:p w:rsidR="00ED7789" w:rsidRPr="005E212D" w:rsidRDefault="00ED7789" w:rsidP="005E212D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  <w:r w:rsidRPr="005E212D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 xml:space="preserve">c) a assinatura digital do contribuinte, ou de seu representante legal, certificada por entidade credenciada pela Infraestrutura de Chaves </w:t>
      </w:r>
      <w:proofErr w:type="gramStart"/>
      <w:r w:rsidRPr="005E212D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Públicas Brasileira</w:t>
      </w:r>
      <w:proofErr w:type="gramEnd"/>
      <w:r w:rsidRPr="005E212D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 xml:space="preserve"> (ICP-Brasil), de forma a garantir a autenticidade, a integridade e a validade jurídica das informações nele contidas;</w:t>
      </w:r>
    </w:p>
    <w:p w:rsidR="005E212D" w:rsidRDefault="005E212D" w:rsidP="005E212D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</w:p>
    <w:p w:rsidR="00FA0F47" w:rsidRPr="005E212D" w:rsidRDefault="00ED7789" w:rsidP="005E212D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  <w:r w:rsidRPr="005E212D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d) a informação sobre qualquer situação de exceção na tributação do ICMS, tais como isenção, imunidade, não incidência, diferimento ou suspensão do recolhimento do imposto, com a indicação do respectivo dispositivo legal.</w:t>
      </w:r>
    </w:p>
    <w:p w:rsidR="00D64E8A" w:rsidRPr="005E212D" w:rsidRDefault="00D64E8A" w:rsidP="005E212D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</w:p>
    <w:p w:rsidR="00D64E8A" w:rsidRPr="005E212D" w:rsidRDefault="00D64E8A" w:rsidP="005E212D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lang w:eastAsia="pt-BR"/>
        </w:rPr>
      </w:pPr>
      <w:r w:rsidRPr="005E212D">
        <w:rPr>
          <w:rFonts w:ascii="Arial" w:eastAsia="Times New Roman" w:hAnsi="Arial" w:cs="Arial"/>
          <w:spacing w:val="15"/>
          <w:sz w:val="24"/>
          <w:szCs w:val="24"/>
          <w:lang w:eastAsia="pt-BR"/>
        </w:rPr>
        <w:t>O contribuinte que possuir mais de um estabelecimento, seja filial, sucursal, agência, depósito, fábrica ou outro qualquer, deverá prestar as informações relativas à EFD em arquivo digital individualizado por estabelecimento, ainda que a apuração dos impostos ou a escrituração contábil seja efetuada de forma centralizada, salvo disposição contrária do Regulamento. </w:t>
      </w:r>
    </w:p>
    <w:p w:rsidR="00DE628D" w:rsidRPr="005E212D" w:rsidRDefault="00DE628D" w:rsidP="005E212D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lang w:eastAsia="pt-BR"/>
        </w:rPr>
      </w:pPr>
    </w:p>
    <w:p w:rsidR="00DE628D" w:rsidRPr="005E212D" w:rsidRDefault="00DE628D" w:rsidP="005E212D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lang w:eastAsia="pt-BR"/>
        </w:rPr>
      </w:pPr>
      <w:r w:rsidRPr="005E212D">
        <w:rPr>
          <w:rFonts w:ascii="Arial" w:eastAsia="Times New Roman" w:hAnsi="Arial" w:cs="Arial"/>
          <w:spacing w:val="15"/>
          <w:sz w:val="24"/>
          <w:szCs w:val="24"/>
          <w:lang w:eastAsia="pt-BR"/>
        </w:rPr>
        <w:t>Em resumo, o leiaute do arquivo digital da EFD será estruturado em blocos de informações dispostas por tipo de documento, contendo, cada bloco, os registros individualizados por operações ou prestações, de forma a identificar, perfeitamente, a totalidade das informações</w:t>
      </w:r>
      <w:r w:rsidRPr="005E212D">
        <w:rPr>
          <w:rFonts w:ascii="Arial" w:eastAsia="Times New Roman" w:hAnsi="Arial" w:cs="Arial"/>
          <w:spacing w:val="15"/>
          <w:sz w:val="24"/>
          <w:szCs w:val="24"/>
          <w:lang w:eastAsia="pt-BR"/>
        </w:rPr>
        <w:t>.</w:t>
      </w:r>
    </w:p>
    <w:p w:rsidR="00AF5CF4" w:rsidRPr="005E212D" w:rsidRDefault="00AF5CF4" w:rsidP="005E212D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lang w:eastAsia="pt-BR"/>
        </w:rPr>
      </w:pPr>
    </w:p>
    <w:p w:rsidR="00F16C07" w:rsidRDefault="005E212D" w:rsidP="005E212D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lang w:eastAsia="pt-BR"/>
        </w:rPr>
      </w:pPr>
      <w:r w:rsidRPr="005E212D">
        <w:rPr>
          <w:rFonts w:ascii="Arial" w:eastAsia="Times New Roman" w:hAnsi="Arial" w:cs="Arial"/>
          <w:b/>
          <w:bCs/>
          <w:spacing w:val="15"/>
          <w:sz w:val="24"/>
          <w:szCs w:val="24"/>
          <w:lang w:eastAsia="pt-BR"/>
        </w:rPr>
        <w:t>RETIFICAÇÃO DA EFD:</w:t>
      </w:r>
      <w:r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 xml:space="preserve"> </w:t>
      </w:r>
      <w:r w:rsidR="00F16C07" w:rsidRPr="005E212D">
        <w:rPr>
          <w:rFonts w:ascii="Arial" w:eastAsia="Times New Roman" w:hAnsi="Arial" w:cs="Arial"/>
          <w:spacing w:val="15"/>
          <w:sz w:val="24"/>
          <w:szCs w:val="24"/>
          <w:lang w:eastAsia="pt-BR"/>
        </w:rPr>
        <w:t>O contribuinte poderá retificar a EFD relativa ao período de referência para a qual a administração tributária já tenha recepcionado regularmente o respectivo arquivo digital, devendo, para tanto, enviar outro arquivo para substituição integral do arquivo digital da EFD. </w:t>
      </w:r>
    </w:p>
    <w:p w:rsidR="005E212D" w:rsidRPr="005E212D" w:rsidRDefault="005E212D" w:rsidP="005E212D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lang w:eastAsia="pt-BR"/>
        </w:rPr>
      </w:pPr>
    </w:p>
    <w:p w:rsidR="00CE1A48" w:rsidRDefault="00CE1A48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  <w:r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 xml:space="preserve">O contribuinte poderá retificar a EFD mediante envio de outro arquivo para substituição integral do arquivo digital da EFD recebido pelo fisco (Ajuste </w:t>
      </w:r>
      <w:proofErr w:type="spellStart"/>
      <w:r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>Sinief</w:t>
      </w:r>
      <w:proofErr w:type="spellEnd"/>
      <w:r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 xml:space="preserve"> 11/2012), observados os seguintes prazos:</w:t>
      </w:r>
    </w:p>
    <w:p w:rsidR="005E212D" w:rsidRPr="005E212D" w:rsidRDefault="005E212D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</w:p>
    <w:p w:rsidR="00CE1A48" w:rsidRPr="005E212D" w:rsidRDefault="00CE1A48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  <w:r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>a) até a data fixada para envio da EFD, independentemente de autorização do fisco;</w:t>
      </w:r>
    </w:p>
    <w:p w:rsidR="005E212D" w:rsidRDefault="005E212D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</w:p>
    <w:p w:rsidR="00CE1A48" w:rsidRPr="005E212D" w:rsidRDefault="00CE1A48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  <w:r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>b) até o último dia do terceiro mês subsequente ao mês da apuração, mediante autorização do fisco, salvo quando se tratar de envio em atendimento a notificação do fisco.</w:t>
      </w:r>
    </w:p>
    <w:p w:rsidR="00CE1A48" w:rsidRPr="005E212D" w:rsidRDefault="00CE1A48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</w:p>
    <w:p w:rsidR="00CE1A48" w:rsidRDefault="00CE1A48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  <w:r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 xml:space="preserve">Após o último dos prazos acima referidos (letra "b"), mediante autorização do fisco, nos casos em que houver prova inequívoca da ocorrência de erro de fato no preenchimento da escrituração, quando evidenciada a impossibilidade ou a inconveniência de saneá-lo por meio de lançamentos corretivos. </w:t>
      </w:r>
    </w:p>
    <w:p w:rsidR="005E212D" w:rsidRPr="005E212D" w:rsidRDefault="005E212D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</w:p>
    <w:p w:rsidR="00CE1A48" w:rsidRDefault="00CE1A48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  <w:r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 xml:space="preserve">Não deverá ser apresentado arquivo substituto da EFD quando houver recolhimento em denúncia espontânea de imposto não declarado e para denunciar infração ou nas situações em que couber utilização de crédito extemporâneo, observadas as condições e ressalvas previstas no Regulamento do ICMS. </w:t>
      </w:r>
    </w:p>
    <w:p w:rsidR="005E212D" w:rsidRPr="005E212D" w:rsidRDefault="005E212D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</w:p>
    <w:p w:rsidR="00AF5CF4" w:rsidRPr="005E212D" w:rsidRDefault="00CE1A48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  <w:r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>A geração e o envio do arquivo digital para retificação da EFD deverão observar o disposto no Regulamento do ICMS, com a indicação da finalidade do arquivo.</w:t>
      </w:r>
    </w:p>
    <w:p w:rsidR="00F2416E" w:rsidRPr="005E212D" w:rsidRDefault="00F2416E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</w:p>
    <w:p w:rsidR="00F2416E" w:rsidRPr="005E212D" w:rsidRDefault="005E212D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  <w:r w:rsidRPr="005E212D">
        <w:rPr>
          <w:rFonts w:ascii="Arial" w:eastAsia="Times New Roman" w:hAnsi="Arial" w:cs="Arial"/>
          <w:b/>
          <w:bCs/>
          <w:spacing w:val="15"/>
          <w:sz w:val="24"/>
          <w:szCs w:val="24"/>
          <w:lang w:eastAsia="pt-BR"/>
        </w:rPr>
        <w:t>GUARDA DAS INFORMAÇÕES RELATIVAS À EFD:</w:t>
      </w:r>
      <w:r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 xml:space="preserve"> </w:t>
      </w:r>
      <w:r w:rsidR="00F2416E"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 xml:space="preserve">O contribuinte deverá, observados os requisitos de segurança, autenticidade, integridade e validade jurídica, conservar pelo menos uma cópia do arquivo digital da EFD regularmente recepcionado pela administração </w:t>
      </w:r>
      <w:r w:rsidR="00F2416E"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lastRenderedPageBreak/>
        <w:t xml:space="preserve">tributária, pelo prazo da prescrição dos créditos tributários decorrentes das operações ou prestações a que se refiram, conforme o RICMS-PR/2017, art. 175, parágrafo único (mínimo de </w:t>
      </w:r>
      <w:proofErr w:type="gramStart"/>
      <w:r w:rsidR="00F2416E"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>5</w:t>
      </w:r>
      <w:proofErr w:type="gramEnd"/>
      <w:r w:rsidR="00F2416E"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 xml:space="preserve"> anos). </w:t>
      </w:r>
      <w:r w:rsidR="00F2416E"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cr/>
      </w:r>
    </w:p>
    <w:p w:rsidR="00F2416E" w:rsidRPr="005E212D" w:rsidRDefault="00F2416E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  <w:r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 xml:space="preserve">Todos os documentos contábeis e fiscais relacionados à EFD, independentemente de terem existência física ou digital, deverão ser conservados pelo contribuinte pelo mesmo prazo. </w:t>
      </w:r>
    </w:p>
    <w:p w:rsidR="00F2416E" w:rsidRPr="005E212D" w:rsidRDefault="00F2416E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</w:p>
    <w:p w:rsidR="00D56B45" w:rsidRDefault="005E212D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  <w:r w:rsidRPr="005E212D">
        <w:rPr>
          <w:rFonts w:ascii="Arial" w:eastAsia="Times New Roman" w:hAnsi="Arial" w:cs="Arial"/>
          <w:b/>
          <w:bCs/>
          <w:spacing w:val="15"/>
          <w:sz w:val="24"/>
          <w:szCs w:val="24"/>
          <w:lang w:eastAsia="pt-BR"/>
        </w:rPr>
        <w:t>CONCEITO DO REGISTRO DE INVENTÁRIO:</w:t>
      </w:r>
      <w:r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 xml:space="preserve"> </w:t>
      </w:r>
      <w:r w:rsidR="00D56B45"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 xml:space="preserve">Para as legislações do ICMS e do IPI, o livro Registro de Inventário destina-se ao arrolamento de mercadorias, matérias-primas, produtos intermediários, materiais de embalagem, produtos manufaturados e em acabamento existentes no estabelecimento na época do balanço da firma, de acordo com valores e especificações que permitam a perfeita identificação dos elementos registrados. </w:t>
      </w:r>
    </w:p>
    <w:p w:rsidR="005E212D" w:rsidRPr="005E212D" w:rsidRDefault="005E212D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</w:p>
    <w:p w:rsidR="00D56B45" w:rsidRDefault="00D56B45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  <w:r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>Note-se que no referido livro também deverão ser arrolados, separadamente:</w:t>
      </w:r>
    </w:p>
    <w:p w:rsidR="005E212D" w:rsidRPr="005E212D" w:rsidRDefault="005E212D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</w:p>
    <w:p w:rsidR="00D56B45" w:rsidRPr="005E212D" w:rsidRDefault="00D56B45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  <w:r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>a) as mercadorias, as matérias-primas, os produtos intermediários, os materiais de embalagem e os produtos manufaturados pertencentes ao estabelecimento, em poder de terceiros;</w:t>
      </w:r>
    </w:p>
    <w:p w:rsidR="005E212D" w:rsidRDefault="005E212D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</w:p>
    <w:p w:rsidR="00D56B45" w:rsidRPr="005E212D" w:rsidRDefault="00D56B45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  <w:r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 xml:space="preserve">b) as mercadorias, as matérias-primas, os produtos intermediários, os materiais de embalagem, os produtos manufaturados e os produtos em fabricação pertencentes a terceiros, em poder do estabelecimento. </w:t>
      </w:r>
    </w:p>
    <w:p w:rsidR="00D56B45" w:rsidRPr="005E212D" w:rsidRDefault="00D56B45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4"/>
      </w:tblGrid>
      <w:tr w:rsidR="005E212D" w:rsidRPr="005E212D" w:rsidTr="00776433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B7C2C" w:rsidRPr="005E212D" w:rsidRDefault="009B7C2C" w:rsidP="005E212D">
            <w:pPr>
              <w:spacing w:after="0"/>
              <w:jc w:val="both"/>
              <w:rPr>
                <w:rFonts w:ascii="Arial" w:eastAsia="Times New Roman" w:hAnsi="Arial" w:cs="Arial"/>
                <w:bCs/>
                <w:spacing w:val="15"/>
                <w:sz w:val="24"/>
                <w:szCs w:val="24"/>
                <w:lang w:eastAsia="pt-BR"/>
              </w:rPr>
            </w:pPr>
            <w:r w:rsidRPr="005E212D">
              <w:rPr>
                <w:rFonts w:ascii="Arial" w:eastAsia="Times New Roman" w:hAnsi="Arial" w:cs="Arial"/>
                <w:bCs/>
                <w:spacing w:val="15"/>
                <w:sz w:val="24"/>
                <w:szCs w:val="24"/>
                <w:lang w:eastAsia="pt-BR"/>
              </w:rPr>
              <w:t>Tabela de Blocos</w:t>
            </w:r>
          </w:p>
        </w:tc>
      </w:tr>
    </w:tbl>
    <w:p w:rsidR="009B7C2C" w:rsidRPr="005E212D" w:rsidRDefault="009B7C2C" w:rsidP="005E212D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lang w:eastAsia="pt-BR"/>
        </w:rPr>
      </w:pPr>
    </w:p>
    <w:tbl>
      <w:tblPr>
        <w:tblW w:w="8722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6"/>
        <w:gridCol w:w="7216"/>
      </w:tblGrid>
      <w:tr w:rsidR="005E212D" w:rsidRPr="005E212D" w:rsidTr="005E212D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7C2C" w:rsidRPr="005E212D" w:rsidRDefault="009B7C2C" w:rsidP="005E212D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E212D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Bloco</w:t>
            </w:r>
          </w:p>
        </w:tc>
        <w:tc>
          <w:tcPr>
            <w:tcW w:w="721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7C2C" w:rsidRPr="005E212D" w:rsidRDefault="009B7C2C" w:rsidP="005E212D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E212D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Descrição</w:t>
            </w:r>
          </w:p>
        </w:tc>
      </w:tr>
      <w:tr w:rsidR="005E212D" w:rsidRPr="005E212D" w:rsidTr="005E212D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7C2C" w:rsidRPr="005E212D" w:rsidRDefault="009B7C2C" w:rsidP="005E212D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gramStart"/>
            <w:r w:rsidRPr="005E212D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0</w:t>
            </w:r>
            <w:proofErr w:type="gramEnd"/>
          </w:p>
        </w:tc>
        <w:tc>
          <w:tcPr>
            <w:tcW w:w="721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7C2C" w:rsidRPr="005E212D" w:rsidRDefault="009B7C2C" w:rsidP="005E212D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E212D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 xml:space="preserve">Abertura, identificação e </w:t>
            </w:r>
            <w:proofErr w:type="gramStart"/>
            <w:r w:rsidRPr="005E212D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referências</w:t>
            </w:r>
            <w:proofErr w:type="gramEnd"/>
          </w:p>
        </w:tc>
      </w:tr>
      <w:tr w:rsidR="005E212D" w:rsidRPr="005E212D" w:rsidTr="005E212D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7C2C" w:rsidRPr="005E212D" w:rsidRDefault="009B7C2C" w:rsidP="005E212D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E212D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C</w:t>
            </w:r>
          </w:p>
        </w:tc>
        <w:tc>
          <w:tcPr>
            <w:tcW w:w="721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7C2C" w:rsidRPr="005E212D" w:rsidRDefault="009B7C2C" w:rsidP="005E212D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E212D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Documentos fiscais I - Mercadorias (ICMS/IPI)</w:t>
            </w:r>
          </w:p>
        </w:tc>
      </w:tr>
      <w:tr w:rsidR="005E212D" w:rsidRPr="005E212D" w:rsidTr="005E212D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7C2C" w:rsidRPr="005E212D" w:rsidRDefault="009B7C2C" w:rsidP="005E212D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E212D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D</w:t>
            </w:r>
          </w:p>
        </w:tc>
        <w:tc>
          <w:tcPr>
            <w:tcW w:w="721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7C2C" w:rsidRPr="005E212D" w:rsidRDefault="009B7C2C" w:rsidP="005E212D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E212D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Documentos fiscais II - Serviços (ICMS)</w:t>
            </w:r>
          </w:p>
        </w:tc>
      </w:tr>
      <w:tr w:rsidR="005E212D" w:rsidRPr="005E212D" w:rsidTr="005E212D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7C2C" w:rsidRPr="005E212D" w:rsidRDefault="009B7C2C" w:rsidP="005E212D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E212D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E</w:t>
            </w:r>
          </w:p>
        </w:tc>
        <w:tc>
          <w:tcPr>
            <w:tcW w:w="721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7C2C" w:rsidRPr="005E212D" w:rsidRDefault="009B7C2C" w:rsidP="005E212D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E212D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Apuração do ICMS e do IPI</w:t>
            </w:r>
          </w:p>
        </w:tc>
      </w:tr>
      <w:tr w:rsidR="005E212D" w:rsidRPr="005E212D" w:rsidTr="005E212D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7C2C" w:rsidRPr="005E212D" w:rsidRDefault="009B7C2C" w:rsidP="005E212D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E212D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G</w:t>
            </w:r>
          </w:p>
        </w:tc>
        <w:tc>
          <w:tcPr>
            <w:tcW w:w="721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7C2C" w:rsidRPr="005E212D" w:rsidRDefault="009B7C2C" w:rsidP="005E212D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E212D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Controle do Crédito de ICMS do Ativo Permanente (</w:t>
            </w:r>
            <w:proofErr w:type="spellStart"/>
            <w:r w:rsidRPr="005E212D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Ciap</w:t>
            </w:r>
            <w:proofErr w:type="spellEnd"/>
            <w:r w:rsidRPr="005E212D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)</w:t>
            </w:r>
          </w:p>
        </w:tc>
      </w:tr>
      <w:tr w:rsidR="005E212D" w:rsidRPr="005E212D" w:rsidTr="005E212D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7C2C" w:rsidRPr="005E212D" w:rsidRDefault="009B7C2C" w:rsidP="005E212D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E212D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H</w:t>
            </w:r>
          </w:p>
        </w:tc>
        <w:tc>
          <w:tcPr>
            <w:tcW w:w="721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7C2C" w:rsidRPr="005E212D" w:rsidRDefault="009B7C2C" w:rsidP="005E212D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E212D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Inventário físico</w:t>
            </w:r>
          </w:p>
        </w:tc>
      </w:tr>
      <w:tr w:rsidR="005E212D" w:rsidRPr="005E212D" w:rsidTr="005E212D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7C2C" w:rsidRPr="005E212D" w:rsidRDefault="009B7C2C" w:rsidP="005E212D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gramStart"/>
            <w:r w:rsidRPr="005E212D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1</w:t>
            </w:r>
            <w:proofErr w:type="gramEnd"/>
          </w:p>
        </w:tc>
        <w:tc>
          <w:tcPr>
            <w:tcW w:w="721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7C2C" w:rsidRPr="005E212D" w:rsidRDefault="009B7C2C" w:rsidP="005E212D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E212D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Outras informações</w:t>
            </w:r>
          </w:p>
        </w:tc>
      </w:tr>
      <w:tr w:rsidR="005E212D" w:rsidRPr="005E212D" w:rsidTr="005E212D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7C2C" w:rsidRPr="005E212D" w:rsidRDefault="009B7C2C" w:rsidP="005E212D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gramStart"/>
            <w:r w:rsidRPr="005E212D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9</w:t>
            </w:r>
            <w:proofErr w:type="gramEnd"/>
          </w:p>
        </w:tc>
        <w:tc>
          <w:tcPr>
            <w:tcW w:w="721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7C2C" w:rsidRPr="005E212D" w:rsidRDefault="009B7C2C" w:rsidP="005E212D">
            <w:pPr>
              <w:spacing w:after="0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E212D">
              <w:rPr>
                <w:rFonts w:ascii="Arial" w:eastAsia="Times New Roman" w:hAnsi="Arial" w:cs="Arial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Controle e encerramento do arquivo digital</w:t>
            </w:r>
          </w:p>
        </w:tc>
      </w:tr>
    </w:tbl>
    <w:p w:rsidR="00EC7A6A" w:rsidRPr="005E212D" w:rsidRDefault="00EC7A6A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</w:p>
    <w:p w:rsidR="009B7C2C" w:rsidRPr="005E212D" w:rsidRDefault="009B7C2C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</w:p>
    <w:p w:rsidR="00505BD4" w:rsidRPr="005E212D" w:rsidRDefault="00505BD4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  <w:r w:rsidRPr="005E212D">
        <w:rPr>
          <w:rFonts w:ascii="Arial" w:eastAsia="Times New Roman" w:hAnsi="Arial" w:cs="Arial"/>
          <w:b/>
          <w:bCs/>
          <w:spacing w:val="15"/>
          <w:sz w:val="24"/>
          <w:szCs w:val="24"/>
          <w:lang w:eastAsia="pt-BR"/>
        </w:rPr>
        <w:t>Bloco H</w:t>
      </w:r>
      <w:r w:rsidR="005E212D" w:rsidRPr="005E212D">
        <w:rPr>
          <w:rFonts w:ascii="Arial" w:eastAsia="Times New Roman" w:hAnsi="Arial" w:cs="Arial"/>
          <w:b/>
          <w:bCs/>
          <w:spacing w:val="15"/>
          <w:sz w:val="24"/>
          <w:szCs w:val="24"/>
          <w:lang w:eastAsia="pt-BR"/>
        </w:rPr>
        <w:t>:</w:t>
      </w:r>
      <w:r w:rsid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 xml:space="preserve"> </w:t>
      </w:r>
      <w:r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>Este bloco destina-se a informar o inventário físico do estabelecimento. Deve ser preenchido obrigatoriamente pelo contribuinte por ocasião da realização do inventário, que ocorre, pelo menos, uma vez por ano.</w:t>
      </w:r>
    </w:p>
    <w:p w:rsidR="00CF0407" w:rsidRPr="005E212D" w:rsidRDefault="00CF0407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</w:p>
    <w:p w:rsidR="00CF0407" w:rsidRDefault="00CF0407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  <w:r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 xml:space="preserve">O livro Registro de Controle da Produção e do Estoque, que corresponde ao Bloco K do Guia Prático da Escrituração Fiscal Digital - EFD-ICMS/IPI, previsto no inciso VII do § 3º da cláusula primeira do Ajuste </w:t>
      </w:r>
      <w:proofErr w:type="spellStart"/>
      <w:r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>Sinief</w:t>
      </w:r>
      <w:proofErr w:type="spellEnd"/>
      <w:r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 xml:space="preserve"> nº 2/2009, cujo ato instituiu a EFD, será exigido a partir de:</w:t>
      </w:r>
    </w:p>
    <w:p w:rsidR="005E212D" w:rsidRPr="005E212D" w:rsidRDefault="005E212D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</w:p>
    <w:p w:rsidR="00CF0407" w:rsidRPr="005E212D" w:rsidRDefault="00CF0407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  <w:r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 xml:space="preserve">a) estabelecimentos industriais pertencentes </w:t>
      </w:r>
      <w:proofErr w:type="gramStart"/>
      <w:r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>a</w:t>
      </w:r>
      <w:proofErr w:type="gramEnd"/>
      <w:r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 xml:space="preserve"> empresa com faturamento anual igual ou superior a R$ 300.000.000,00:</w:t>
      </w:r>
    </w:p>
    <w:p w:rsidR="005E212D" w:rsidRDefault="005E212D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</w:p>
    <w:p w:rsidR="00CF0407" w:rsidRPr="005E212D" w:rsidRDefault="00CF0407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  <w:proofErr w:type="gramStart"/>
      <w:r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>a.</w:t>
      </w:r>
      <w:proofErr w:type="gramEnd"/>
      <w:r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>1) 1º.01.2017, restrita à informação dos saldos de estoques escriturados nos Registros K200 e K280, para os estabelecimentos industriais classificados nas divisões 10 a 32 da Classificação Nacional de Atividades Econômicas (CNAE);</w:t>
      </w:r>
    </w:p>
    <w:p w:rsidR="005E212D" w:rsidRDefault="005E212D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</w:p>
    <w:p w:rsidR="00CF0407" w:rsidRPr="005E212D" w:rsidRDefault="00CF0407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  <w:proofErr w:type="gramStart"/>
      <w:r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>a.</w:t>
      </w:r>
      <w:proofErr w:type="gramEnd"/>
      <w:r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>2) 1º.01.2019, correspondente à escrituração completa do Bloco K, para os estabelecimentos industriais classificados nas divisões 11 e 12 e nos grupos 291, 292 e 293 da CNAE;</w:t>
      </w:r>
    </w:p>
    <w:p w:rsidR="005E212D" w:rsidRDefault="005E212D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</w:p>
    <w:p w:rsidR="00CF0407" w:rsidRPr="005E212D" w:rsidRDefault="00CF0407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  <w:proofErr w:type="gramStart"/>
      <w:r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>a.</w:t>
      </w:r>
      <w:proofErr w:type="gramEnd"/>
      <w:r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>3) 1º.01.2020, correspondente à escrituração completa do Bloco K, para os estabelecimentos industriais classificados nas divisões 27 e 30 da CNAE;</w:t>
      </w:r>
    </w:p>
    <w:p w:rsidR="005E212D" w:rsidRDefault="005E212D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</w:p>
    <w:p w:rsidR="00CF0407" w:rsidRPr="005E212D" w:rsidRDefault="00CF0407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  <w:proofErr w:type="gramStart"/>
      <w:r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>a.</w:t>
      </w:r>
      <w:proofErr w:type="gramEnd"/>
      <w:r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>4) 1º.01.2021, correspondente à escrituração completa do Bloco K, para os estabelecimentos industriais classificados na divisão 23 e nos grupos 294 e 295 da CNAE;</w:t>
      </w:r>
    </w:p>
    <w:p w:rsidR="005E212D" w:rsidRDefault="005E212D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</w:p>
    <w:p w:rsidR="00CF0407" w:rsidRPr="005E212D" w:rsidRDefault="00CF0407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  <w:proofErr w:type="gramStart"/>
      <w:r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>a.</w:t>
      </w:r>
      <w:proofErr w:type="gramEnd"/>
      <w:r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>5) 1º.01.2022, correspondente à escrituração completa do Bloco K, para os estabelecimentos industriais classificados nas divisões 10, 13, 14, 15, 16, 17, 18, 19, 20, 21, 22, 24, 25, 26, 28, 31 e 32 da CNAE;</w:t>
      </w:r>
    </w:p>
    <w:p w:rsidR="00CF0407" w:rsidRPr="005E212D" w:rsidRDefault="00CF0407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</w:p>
    <w:p w:rsidR="00CF0407" w:rsidRPr="005E212D" w:rsidRDefault="00CF0407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  <w:r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 xml:space="preserve">b) </w:t>
      </w:r>
      <w:proofErr w:type="gramStart"/>
      <w:r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>1º.</w:t>
      </w:r>
      <w:proofErr w:type="gramEnd"/>
      <w:r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>01.2018, restrita à informação dos saldos de estoques escriturados nos Registros K200 e K280, para os estabelecimentos industriais classificados nas divisões 10 a 32 da CNAE pertencentes a empresa com faturamento anual igual ou superior a R$ 78.000.000,00, com escrituração completa, conforme escalonamento a ser definido; e</w:t>
      </w:r>
    </w:p>
    <w:p w:rsidR="00CF0407" w:rsidRPr="005E212D" w:rsidRDefault="00CF0407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</w:p>
    <w:p w:rsidR="005E212D" w:rsidRDefault="005E212D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</w:p>
    <w:p w:rsidR="00CF0407" w:rsidRDefault="00CF0407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  <w:r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 xml:space="preserve">c) </w:t>
      </w:r>
      <w:proofErr w:type="gramStart"/>
      <w:r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>1º.</w:t>
      </w:r>
      <w:proofErr w:type="gramEnd"/>
      <w:r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 xml:space="preserve">01.2019, restrita à informação dos saldos de estoques escriturados nos Registros K200 e K280, para os demais estabelecimentos industriais classificados nas divisões 10 a 32; os estabelecimentos atacadistas classificados nos grupos 462 a 469 da CNAE e os estabelecimentos equiparados a industrial, com escrituração completa conforme escalonamento a ser definido. </w:t>
      </w:r>
    </w:p>
    <w:p w:rsidR="005E212D" w:rsidRPr="005E212D" w:rsidRDefault="005E212D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</w:p>
    <w:p w:rsidR="00CF0407" w:rsidRDefault="00CF0407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  <w:r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>Para efeito de se estabelecer o faturamento mencionado nas letras "a" e "b", observe-se o seguinte:</w:t>
      </w:r>
    </w:p>
    <w:p w:rsidR="005E212D" w:rsidRPr="005E212D" w:rsidRDefault="005E212D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</w:p>
    <w:p w:rsidR="00CF0407" w:rsidRPr="005E212D" w:rsidRDefault="00CF0407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  <w:r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 xml:space="preserve">a) considera-se faturamento a receita bruta de venda de mercadorias de todos os estabelecimentos da empresa no território nacional, industriais ou não, excluídas as vendas canceladas, as devoluções de vendas e os descontos incondicionais concedidos; </w:t>
      </w:r>
      <w:proofErr w:type="gramStart"/>
      <w:r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>e</w:t>
      </w:r>
      <w:proofErr w:type="gramEnd"/>
    </w:p>
    <w:p w:rsidR="005E212D" w:rsidRDefault="005E212D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</w:p>
    <w:p w:rsidR="00CF0407" w:rsidRPr="005E212D" w:rsidRDefault="00CF0407" w:rsidP="005E212D">
      <w:pPr>
        <w:spacing w:after="0"/>
        <w:jc w:val="both"/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</w:pPr>
      <w:bookmarkStart w:id="0" w:name="_GoBack"/>
      <w:bookmarkEnd w:id="0"/>
      <w:r w:rsidRPr="005E212D">
        <w:rPr>
          <w:rFonts w:ascii="Arial" w:eastAsia="Times New Roman" w:hAnsi="Arial" w:cs="Arial"/>
          <w:bCs/>
          <w:spacing w:val="15"/>
          <w:sz w:val="24"/>
          <w:szCs w:val="24"/>
          <w:lang w:eastAsia="pt-BR"/>
        </w:rPr>
        <w:t xml:space="preserve">b) o exercício de referência do faturamento deverá ser o 2º exercício anterior ao início de vigência da obrigação. </w:t>
      </w:r>
    </w:p>
    <w:sectPr w:rsidR="00CF0407" w:rsidRPr="005E21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7A6A"/>
    <w:rsid w:val="0002316D"/>
    <w:rsid w:val="00102E8F"/>
    <w:rsid w:val="0013018E"/>
    <w:rsid w:val="00172FE3"/>
    <w:rsid w:val="00266631"/>
    <w:rsid w:val="00286F27"/>
    <w:rsid w:val="00505BD4"/>
    <w:rsid w:val="00585F6C"/>
    <w:rsid w:val="005A64A3"/>
    <w:rsid w:val="005E212D"/>
    <w:rsid w:val="00614DEB"/>
    <w:rsid w:val="00692109"/>
    <w:rsid w:val="006B4D19"/>
    <w:rsid w:val="007C2FFE"/>
    <w:rsid w:val="00811800"/>
    <w:rsid w:val="009324B9"/>
    <w:rsid w:val="009A069C"/>
    <w:rsid w:val="009B7C2C"/>
    <w:rsid w:val="00A20617"/>
    <w:rsid w:val="00A403E8"/>
    <w:rsid w:val="00AE1963"/>
    <w:rsid w:val="00AF5CF4"/>
    <w:rsid w:val="00B93A5A"/>
    <w:rsid w:val="00CE1A48"/>
    <w:rsid w:val="00CF0407"/>
    <w:rsid w:val="00D56B45"/>
    <w:rsid w:val="00D64E8A"/>
    <w:rsid w:val="00D824F3"/>
    <w:rsid w:val="00DE628D"/>
    <w:rsid w:val="00EC7A6A"/>
    <w:rsid w:val="00ED7789"/>
    <w:rsid w:val="00F16C07"/>
    <w:rsid w:val="00F2416E"/>
    <w:rsid w:val="00F75300"/>
    <w:rsid w:val="00FA0F47"/>
    <w:rsid w:val="00FF3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E212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E21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iobonlineregulatorio.com.br/pages/coreonline/coreonlineDocuments.jsf?il=y&amp;ls=3&amp;docFieldName=destino&amp;docFieldValue=fe+prot+icms+3+201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2119</Words>
  <Characters>11446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Lúcia</dc:creator>
  <cp:lastModifiedBy>Lúcia</cp:lastModifiedBy>
  <cp:revision>35</cp:revision>
  <dcterms:created xsi:type="dcterms:W3CDTF">2017-11-18T23:59:00Z</dcterms:created>
  <dcterms:modified xsi:type="dcterms:W3CDTF">2017-11-19T01:23:00Z</dcterms:modified>
</cp:coreProperties>
</file>