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329" w:rsidRPr="00177CE2" w:rsidRDefault="00204329" w:rsidP="008161A3">
      <w:pPr>
        <w:jc w:val="both"/>
        <w:rPr>
          <w:rFonts w:ascii="Arial" w:hAnsi="Arial" w:cs="Arial"/>
          <w:b/>
          <w:sz w:val="24"/>
          <w:szCs w:val="24"/>
        </w:rPr>
      </w:pPr>
      <w:r w:rsidRPr="00177CE2">
        <w:rPr>
          <w:rFonts w:ascii="Arial" w:hAnsi="Arial" w:cs="Arial"/>
          <w:b/>
          <w:sz w:val="24"/>
          <w:szCs w:val="24"/>
        </w:rPr>
        <w:t>Ao Ilmo. Senhor Delegado da Receita Federal do</w:t>
      </w:r>
      <w:r w:rsidR="00DB1E35">
        <w:rPr>
          <w:rFonts w:ascii="Arial" w:hAnsi="Arial" w:cs="Arial"/>
          <w:b/>
          <w:sz w:val="24"/>
          <w:szCs w:val="24"/>
        </w:rPr>
        <w:t xml:space="preserve"> Brasil de Julgamento – </w:t>
      </w:r>
      <w:r w:rsidR="00373242">
        <w:rPr>
          <w:rFonts w:ascii="Arial" w:hAnsi="Arial" w:cs="Arial"/>
          <w:b/>
          <w:sz w:val="24"/>
          <w:szCs w:val="24"/>
        </w:rPr>
        <w:t>Sorocaba</w:t>
      </w:r>
      <w:r w:rsidRPr="00177CE2">
        <w:rPr>
          <w:rFonts w:ascii="Arial" w:hAnsi="Arial" w:cs="Arial"/>
          <w:b/>
          <w:sz w:val="24"/>
          <w:szCs w:val="24"/>
        </w:rPr>
        <w:t>/SP.</w:t>
      </w:r>
    </w:p>
    <w:p w:rsidR="00793BB8" w:rsidRPr="00177CE2" w:rsidRDefault="00793BB8" w:rsidP="008161A3">
      <w:pPr>
        <w:jc w:val="both"/>
        <w:rPr>
          <w:rFonts w:ascii="Arial" w:hAnsi="Arial" w:cs="Arial"/>
          <w:sz w:val="24"/>
          <w:szCs w:val="24"/>
        </w:rPr>
      </w:pPr>
    </w:p>
    <w:p w:rsidR="00793BB8" w:rsidRPr="00177CE2" w:rsidRDefault="00793BB8" w:rsidP="008161A3">
      <w:pPr>
        <w:jc w:val="both"/>
        <w:rPr>
          <w:rFonts w:ascii="Arial" w:hAnsi="Arial" w:cs="Arial"/>
          <w:sz w:val="24"/>
          <w:szCs w:val="24"/>
        </w:rPr>
      </w:pPr>
    </w:p>
    <w:p w:rsidR="00A85BE2" w:rsidRDefault="00A85BE2" w:rsidP="008161A3">
      <w:pPr>
        <w:jc w:val="both"/>
        <w:rPr>
          <w:rFonts w:ascii="Arial" w:hAnsi="Arial" w:cs="Arial"/>
          <w:sz w:val="24"/>
          <w:szCs w:val="24"/>
        </w:rPr>
      </w:pPr>
    </w:p>
    <w:p w:rsidR="00A85BE2" w:rsidRDefault="00A85BE2" w:rsidP="008161A3">
      <w:pPr>
        <w:jc w:val="both"/>
        <w:rPr>
          <w:rFonts w:ascii="Arial" w:hAnsi="Arial" w:cs="Arial"/>
          <w:sz w:val="24"/>
          <w:szCs w:val="24"/>
        </w:rPr>
      </w:pPr>
    </w:p>
    <w:p w:rsidR="00204329" w:rsidRPr="00177CE2" w:rsidRDefault="00204329" w:rsidP="008161A3">
      <w:pPr>
        <w:jc w:val="both"/>
        <w:rPr>
          <w:rFonts w:ascii="Arial" w:hAnsi="Arial" w:cs="Arial"/>
          <w:sz w:val="24"/>
          <w:szCs w:val="24"/>
        </w:rPr>
      </w:pPr>
      <w:r w:rsidRPr="00177CE2">
        <w:rPr>
          <w:rFonts w:ascii="Arial" w:hAnsi="Arial" w:cs="Arial"/>
          <w:sz w:val="24"/>
          <w:szCs w:val="24"/>
        </w:rPr>
        <w:t xml:space="preserve">Ref.: </w:t>
      </w:r>
      <w:r w:rsidR="00517D91" w:rsidRPr="00177CE2">
        <w:rPr>
          <w:rFonts w:ascii="Arial" w:hAnsi="Arial" w:cs="Arial"/>
          <w:sz w:val="24"/>
          <w:szCs w:val="24"/>
        </w:rPr>
        <w:t xml:space="preserve">IMPUGNAÇÃO - </w:t>
      </w:r>
      <w:r w:rsidRPr="00177CE2">
        <w:rPr>
          <w:rFonts w:ascii="Arial" w:hAnsi="Arial" w:cs="Arial"/>
          <w:sz w:val="24"/>
          <w:szCs w:val="24"/>
        </w:rPr>
        <w:t xml:space="preserve">Auto de Infração – Modelo I </w:t>
      </w:r>
      <w:r w:rsidR="0019123D" w:rsidRPr="00177CE2">
        <w:rPr>
          <w:rFonts w:ascii="Arial" w:hAnsi="Arial" w:cs="Arial"/>
          <w:sz w:val="24"/>
          <w:szCs w:val="24"/>
        </w:rPr>
        <w:t xml:space="preserve">– nº </w:t>
      </w:r>
      <w:r w:rsidR="000E34F7">
        <w:rPr>
          <w:rFonts w:ascii="Arial" w:hAnsi="Arial" w:cs="Arial"/>
          <w:sz w:val="24"/>
          <w:szCs w:val="24"/>
        </w:rPr>
        <w:t>0000000</w:t>
      </w:r>
      <w:r w:rsidR="005A094C">
        <w:rPr>
          <w:rFonts w:ascii="Arial" w:hAnsi="Arial" w:cs="Arial"/>
          <w:sz w:val="24"/>
          <w:szCs w:val="24"/>
        </w:rPr>
        <w:t>.2015.</w:t>
      </w:r>
      <w:r w:rsidR="000E34F7">
        <w:rPr>
          <w:rFonts w:ascii="Arial" w:hAnsi="Arial" w:cs="Arial"/>
          <w:sz w:val="24"/>
          <w:szCs w:val="24"/>
        </w:rPr>
        <w:t>0000000 -</w:t>
      </w:r>
      <w:r w:rsidRPr="00177CE2">
        <w:rPr>
          <w:rFonts w:ascii="Arial" w:hAnsi="Arial" w:cs="Arial"/>
          <w:sz w:val="24"/>
          <w:szCs w:val="24"/>
        </w:rPr>
        <w:t xml:space="preserve"> Multa por atr</w:t>
      </w:r>
      <w:r w:rsidR="00B87EEA" w:rsidRPr="00177CE2">
        <w:rPr>
          <w:rFonts w:ascii="Arial" w:hAnsi="Arial" w:cs="Arial"/>
          <w:sz w:val="24"/>
          <w:szCs w:val="24"/>
        </w:rPr>
        <w:t>a</w:t>
      </w:r>
      <w:r w:rsidRPr="00177CE2">
        <w:rPr>
          <w:rFonts w:ascii="Arial" w:hAnsi="Arial" w:cs="Arial"/>
          <w:sz w:val="24"/>
          <w:szCs w:val="24"/>
        </w:rPr>
        <w:t>so na entrega da GFIP.</w:t>
      </w:r>
    </w:p>
    <w:p w:rsidR="00793BB8" w:rsidRPr="00177CE2" w:rsidRDefault="00793BB8" w:rsidP="008161A3">
      <w:pPr>
        <w:jc w:val="both"/>
        <w:rPr>
          <w:rFonts w:ascii="Arial" w:hAnsi="Arial" w:cs="Arial"/>
          <w:sz w:val="24"/>
          <w:szCs w:val="24"/>
        </w:rPr>
      </w:pPr>
    </w:p>
    <w:p w:rsidR="00793BB8" w:rsidRPr="00177CE2" w:rsidRDefault="00793BB8" w:rsidP="008161A3">
      <w:pPr>
        <w:jc w:val="both"/>
        <w:rPr>
          <w:rFonts w:ascii="Arial" w:hAnsi="Arial" w:cs="Arial"/>
          <w:sz w:val="24"/>
          <w:szCs w:val="24"/>
        </w:rPr>
      </w:pPr>
    </w:p>
    <w:p w:rsidR="00A85BE2" w:rsidRDefault="00A85BE2" w:rsidP="008161A3">
      <w:pPr>
        <w:jc w:val="both"/>
        <w:rPr>
          <w:rFonts w:ascii="Arial" w:hAnsi="Arial" w:cs="Arial"/>
          <w:sz w:val="24"/>
          <w:szCs w:val="24"/>
        </w:rPr>
      </w:pPr>
    </w:p>
    <w:p w:rsidR="00A85BE2" w:rsidRDefault="00A85BE2" w:rsidP="008161A3">
      <w:pPr>
        <w:jc w:val="both"/>
        <w:rPr>
          <w:rFonts w:ascii="Arial" w:hAnsi="Arial" w:cs="Arial"/>
          <w:sz w:val="24"/>
          <w:szCs w:val="24"/>
        </w:rPr>
      </w:pPr>
    </w:p>
    <w:p w:rsidR="00074071" w:rsidRPr="00177CE2" w:rsidRDefault="00E41ECE" w:rsidP="008161A3">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5A094C" w:rsidRPr="005A094C">
        <w:rPr>
          <w:rFonts w:ascii="Arial" w:hAnsi="Arial" w:cs="Arial"/>
          <w:sz w:val="24"/>
          <w:szCs w:val="24"/>
        </w:rPr>
        <w:t>A sociedade empresária</w:t>
      </w:r>
      <w:r w:rsidR="00BB75E5">
        <w:rPr>
          <w:rFonts w:ascii="Arial" w:hAnsi="Arial" w:cs="Arial"/>
          <w:b/>
          <w:sz w:val="24"/>
          <w:szCs w:val="24"/>
        </w:rPr>
        <w:t>----------</w:t>
      </w:r>
      <w:r w:rsidR="005A094C" w:rsidRPr="005A094C">
        <w:rPr>
          <w:rFonts w:ascii="Arial" w:hAnsi="Arial" w:cs="Arial"/>
          <w:sz w:val="24"/>
          <w:szCs w:val="24"/>
        </w:rPr>
        <w:t>, representado neste ato pelo seu procurador</w:t>
      </w:r>
      <w:r w:rsidR="00BB75E5">
        <w:rPr>
          <w:rFonts w:ascii="Arial" w:hAnsi="Arial" w:cs="Arial"/>
          <w:sz w:val="24"/>
          <w:szCs w:val="24"/>
        </w:rPr>
        <w:t>------------</w:t>
      </w:r>
      <w:r w:rsidR="00E530BD" w:rsidRPr="00177CE2">
        <w:rPr>
          <w:rFonts w:ascii="Arial" w:hAnsi="Arial" w:cs="Arial"/>
          <w:sz w:val="24"/>
          <w:szCs w:val="24"/>
        </w:rPr>
        <w:t xml:space="preserve">, </w:t>
      </w:r>
      <w:r w:rsidR="00793BB8" w:rsidRPr="00177CE2">
        <w:rPr>
          <w:rFonts w:ascii="Arial" w:hAnsi="Arial" w:cs="Arial"/>
          <w:sz w:val="24"/>
          <w:szCs w:val="24"/>
        </w:rPr>
        <w:t xml:space="preserve">(doc. em anexo) onde recebe notificações e intimações, </w:t>
      </w:r>
      <w:r w:rsidR="00074071">
        <w:rPr>
          <w:rFonts w:ascii="Arial" w:hAnsi="Arial" w:cs="Arial"/>
          <w:sz w:val="24"/>
          <w:szCs w:val="24"/>
        </w:rPr>
        <w:t>inconformada</w:t>
      </w:r>
      <w:r w:rsidR="00E530BD" w:rsidRPr="00177CE2">
        <w:rPr>
          <w:rFonts w:ascii="Arial" w:hAnsi="Arial" w:cs="Arial"/>
          <w:sz w:val="24"/>
          <w:szCs w:val="24"/>
        </w:rPr>
        <w:t xml:space="preserve"> </w:t>
      </w:r>
      <w:r w:rsidR="00965160" w:rsidRPr="00177CE2">
        <w:rPr>
          <w:rFonts w:ascii="Arial" w:hAnsi="Arial" w:cs="Arial"/>
          <w:sz w:val="24"/>
          <w:szCs w:val="24"/>
        </w:rPr>
        <w:t>com</w:t>
      </w:r>
      <w:r w:rsidR="00793BB8" w:rsidRPr="00177CE2">
        <w:rPr>
          <w:rFonts w:ascii="Arial" w:hAnsi="Arial" w:cs="Arial"/>
          <w:sz w:val="24"/>
          <w:szCs w:val="24"/>
        </w:rPr>
        <w:t xml:space="preserve"> a lavratura do Auto de Infração acima referido</w:t>
      </w:r>
      <w:r w:rsidR="00E530BD" w:rsidRPr="00177CE2">
        <w:rPr>
          <w:rFonts w:ascii="Arial" w:hAnsi="Arial" w:cs="Arial"/>
          <w:sz w:val="24"/>
          <w:szCs w:val="24"/>
        </w:rPr>
        <w:t xml:space="preserve">, </w:t>
      </w:r>
      <w:r w:rsidR="00793BB8" w:rsidRPr="00177CE2">
        <w:rPr>
          <w:rFonts w:ascii="Arial" w:hAnsi="Arial" w:cs="Arial"/>
          <w:sz w:val="24"/>
          <w:szCs w:val="24"/>
        </w:rPr>
        <w:t>lavrado pelo Sr. Auditor-Fiscal da Receita Federal do Brasil, vem respeitosamente, no prazo legal, com amparo no que dispõem o artigo 15 do Decreto 70.235/72, apresentar a presente impugnação, pelos motivos de f</w:t>
      </w:r>
      <w:r w:rsidR="00074071">
        <w:rPr>
          <w:rFonts w:ascii="Arial" w:hAnsi="Arial" w:cs="Arial"/>
          <w:sz w:val="24"/>
          <w:szCs w:val="24"/>
        </w:rPr>
        <w:t>ato e de direito que se seguem:</w:t>
      </w:r>
    </w:p>
    <w:p w:rsidR="005A094C" w:rsidRDefault="005A094C" w:rsidP="00E41ECE">
      <w:pPr>
        <w:ind w:firstLine="708"/>
        <w:jc w:val="both"/>
        <w:rPr>
          <w:rFonts w:ascii="Arial" w:hAnsi="Arial" w:cs="Arial"/>
          <w:b/>
          <w:sz w:val="24"/>
          <w:szCs w:val="24"/>
        </w:rPr>
      </w:pPr>
    </w:p>
    <w:p w:rsidR="00931086" w:rsidRDefault="00931086" w:rsidP="00E41ECE">
      <w:pPr>
        <w:ind w:firstLine="708"/>
        <w:jc w:val="both"/>
        <w:rPr>
          <w:rFonts w:ascii="Arial" w:hAnsi="Arial" w:cs="Arial"/>
          <w:b/>
          <w:sz w:val="24"/>
          <w:szCs w:val="24"/>
        </w:rPr>
      </w:pPr>
      <w:r>
        <w:rPr>
          <w:rFonts w:ascii="Arial" w:hAnsi="Arial" w:cs="Arial"/>
          <w:b/>
          <w:sz w:val="24"/>
          <w:szCs w:val="24"/>
        </w:rPr>
        <w:t>DOS FATOS E FUNDAMENTOS</w:t>
      </w:r>
    </w:p>
    <w:p w:rsidR="005A094C" w:rsidRDefault="005A094C" w:rsidP="00E41ECE">
      <w:pPr>
        <w:ind w:firstLine="708"/>
        <w:jc w:val="both"/>
        <w:rPr>
          <w:rFonts w:ascii="Arial" w:hAnsi="Arial" w:cs="Arial"/>
          <w:b/>
          <w:sz w:val="24"/>
          <w:szCs w:val="24"/>
        </w:rPr>
      </w:pPr>
    </w:p>
    <w:p w:rsidR="008161A3" w:rsidRPr="00177CE2" w:rsidRDefault="008161A3" w:rsidP="00E41ECE">
      <w:pPr>
        <w:ind w:firstLine="708"/>
        <w:jc w:val="both"/>
        <w:rPr>
          <w:rFonts w:ascii="Arial" w:hAnsi="Arial" w:cs="Arial"/>
          <w:sz w:val="24"/>
          <w:szCs w:val="24"/>
        </w:rPr>
      </w:pPr>
      <w:r w:rsidRPr="00177CE2">
        <w:rPr>
          <w:rFonts w:ascii="Arial" w:hAnsi="Arial" w:cs="Arial"/>
          <w:b/>
          <w:sz w:val="24"/>
          <w:szCs w:val="24"/>
        </w:rPr>
        <w:t>I -</w:t>
      </w:r>
      <w:r w:rsidRPr="00177CE2">
        <w:rPr>
          <w:rFonts w:ascii="Arial" w:hAnsi="Arial" w:cs="Arial"/>
          <w:sz w:val="24"/>
          <w:szCs w:val="24"/>
        </w:rPr>
        <w:t xml:space="preserve"> </w:t>
      </w:r>
      <w:r w:rsidR="00793BB8" w:rsidRPr="00177CE2">
        <w:rPr>
          <w:rFonts w:ascii="Arial" w:hAnsi="Arial" w:cs="Arial"/>
          <w:sz w:val="24"/>
          <w:szCs w:val="24"/>
        </w:rPr>
        <w:t>A Empresa acima</w:t>
      </w:r>
      <w:r w:rsidR="00965160" w:rsidRPr="00177CE2">
        <w:rPr>
          <w:rFonts w:ascii="Arial" w:hAnsi="Arial" w:cs="Arial"/>
          <w:sz w:val="24"/>
          <w:szCs w:val="24"/>
        </w:rPr>
        <w:t>,</w:t>
      </w:r>
      <w:r w:rsidR="00E41ECE">
        <w:rPr>
          <w:rFonts w:ascii="Arial" w:hAnsi="Arial" w:cs="Arial"/>
          <w:sz w:val="24"/>
          <w:szCs w:val="24"/>
        </w:rPr>
        <w:t xml:space="preserve"> </w:t>
      </w:r>
      <w:r w:rsidR="00793BB8" w:rsidRPr="00177CE2">
        <w:rPr>
          <w:rFonts w:ascii="Arial" w:hAnsi="Arial" w:cs="Arial"/>
          <w:sz w:val="24"/>
          <w:szCs w:val="24"/>
        </w:rPr>
        <w:t xml:space="preserve">entregou </w:t>
      </w:r>
      <w:r w:rsidR="00793BB8" w:rsidRPr="005A094C">
        <w:rPr>
          <w:rFonts w:ascii="Arial" w:hAnsi="Arial" w:cs="Arial"/>
          <w:b/>
          <w:sz w:val="24"/>
          <w:szCs w:val="24"/>
        </w:rPr>
        <w:t>espontaneamente</w:t>
      </w:r>
      <w:r w:rsidR="00793BB8" w:rsidRPr="00177CE2">
        <w:rPr>
          <w:rFonts w:ascii="Arial" w:hAnsi="Arial" w:cs="Arial"/>
          <w:sz w:val="24"/>
          <w:szCs w:val="24"/>
        </w:rPr>
        <w:t xml:space="preserve"> em atraso a GFIP da competência 13/20</w:t>
      </w:r>
      <w:r w:rsidR="005A094C">
        <w:rPr>
          <w:rFonts w:ascii="Arial" w:hAnsi="Arial" w:cs="Arial"/>
          <w:sz w:val="24"/>
          <w:szCs w:val="24"/>
        </w:rPr>
        <w:t>11</w:t>
      </w:r>
      <w:r w:rsidR="00793BB8" w:rsidRPr="00177CE2">
        <w:rPr>
          <w:rFonts w:ascii="Arial" w:hAnsi="Arial" w:cs="Arial"/>
          <w:sz w:val="24"/>
          <w:szCs w:val="24"/>
        </w:rPr>
        <w:t>, e a Receita Federal do Brasil multou a mesma como consta no Auto de Infração em epigrafe, facultando a autuada a impugnação ou pagamento com desconto em 30 (trinta) dias.</w:t>
      </w:r>
    </w:p>
    <w:p w:rsidR="004F2988" w:rsidRPr="00177CE2" w:rsidRDefault="00E41ECE" w:rsidP="00E41ECE">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8161A3" w:rsidRPr="00177CE2">
        <w:rPr>
          <w:rFonts w:ascii="Arial" w:hAnsi="Arial" w:cs="Arial"/>
          <w:b/>
          <w:sz w:val="24"/>
          <w:szCs w:val="24"/>
        </w:rPr>
        <w:t>II -</w:t>
      </w:r>
      <w:r w:rsidR="008161A3" w:rsidRPr="00177CE2">
        <w:rPr>
          <w:rFonts w:ascii="Arial" w:hAnsi="Arial" w:cs="Arial"/>
          <w:sz w:val="24"/>
          <w:szCs w:val="24"/>
        </w:rPr>
        <w:t xml:space="preserve"> </w:t>
      </w:r>
      <w:r w:rsidR="00BE0339" w:rsidRPr="00177CE2">
        <w:rPr>
          <w:rFonts w:ascii="Arial" w:hAnsi="Arial" w:cs="Arial"/>
          <w:sz w:val="24"/>
          <w:szCs w:val="24"/>
        </w:rPr>
        <w:t>Destarte, Impugnamos o Auto de Infração supracitado, pois a GFIP que ensejou a lavratura do mesmo foi entregue esp</w:t>
      </w:r>
      <w:r>
        <w:rPr>
          <w:rFonts w:ascii="Arial" w:hAnsi="Arial" w:cs="Arial"/>
          <w:sz w:val="24"/>
          <w:szCs w:val="24"/>
        </w:rPr>
        <w:t xml:space="preserve">ontaneamente, sem ser intimado </w:t>
      </w:r>
      <w:r w:rsidR="00BE0339" w:rsidRPr="00177CE2">
        <w:rPr>
          <w:rFonts w:ascii="Arial" w:hAnsi="Arial" w:cs="Arial"/>
          <w:sz w:val="24"/>
          <w:szCs w:val="24"/>
        </w:rPr>
        <w:t xml:space="preserve">a apresentá-la ou a prestar esclarecimentos, para posteriormente lavrar o referido auto, alias tal procedimento foi totalmente irregular, ou seja, ao arrepio do </w:t>
      </w:r>
      <w:r w:rsidR="000863D7" w:rsidRPr="00177CE2">
        <w:rPr>
          <w:rFonts w:ascii="Arial" w:hAnsi="Arial" w:cs="Arial"/>
          <w:sz w:val="24"/>
          <w:szCs w:val="24"/>
        </w:rPr>
        <w:t xml:space="preserve">artigo 32-A </w:t>
      </w:r>
      <w:r w:rsidR="00BE0339" w:rsidRPr="00177CE2">
        <w:rPr>
          <w:rFonts w:ascii="Arial" w:hAnsi="Arial" w:cs="Arial"/>
          <w:sz w:val="24"/>
          <w:szCs w:val="24"/>
        </w:rPr>
        <w:t>da Lei 8</w:t>
      </w:r>
      <w:r w:rsidR="000863D7" w:rsidRPr="00177CE2">
        <w:rPr>
          <w:rFonts w:ascii="Arial" w:hAnsi="Arial" w:cs="Arial"/>
          <w:sz w:val="24"/>
          <w:szCs w:val="24"/>
        </w:rPr>
        <w:t>.</w:t>
      </w:r>
      <w:r w:rsidR="00BE0339" w:rsidRPr="00177CE2">
        <w:rPr>
          <w:rFonts w:ascii="Arial" w:hAnsi="Arial" w:cs="Arial"/>
          <w:sz w:val="24"/>
          <w:szCs w:val="24"/>
        </w:rPr>
        <w:t>212/91 que estabelece:</w:t>
      </w:r>
    </w:p>
    <w:p w:rsidR="004035CE" w:rsidRDefault="008A3336" w:rsidP="004035CE">
      <w:pPr>
        <w:jc w:val="both"/>
        <w:rPr>
          <w:rFonts w:ascii="Arial" w:hAnsi="Arial" w:cs="Arial"/>
          <w:sz w:val="24"/>
          <w:szCs w:val="24"/>
        </w:rPr>
      </w:pPr>
      <w:r w:rsidRPr="00177CE2">
        <w:rPr>
          <w:rFonts w:ascii="Arial" w:hAnsi="Arial" w:cs="Arial"/>
          <w:i/>
          <w:iCs/>
          <w:sz w:val="24"/>
          <w:szCs w:val="24"/>
        </w:rPr>
        <w:t xml:space="preserve">"Art. 32-A. O contribuinte que deixar de apresentar a declaração de que trata o inciso IV do caput do art. 32 desta Lei no prazo fixado ou que a apresentar com incorreções ou omissões </w:t>
      </w:r>
      <w:r w:rsidRPr="00177CE2">
        <w:rPr>
          <w:rFonts w:ascii="Arial" w:hAnsi="Arial" w:cs="Arial"/>
          <w:b/>
          <w:i/>
          <w:iCs/>
          <w:sz w:val="24"/>
          <w:szCs w:val="24"/>
          <w:u w:val="single"/>
        </w:rPr>
        <w:t xml:space="preserve">será intimado a apresentá-la ou a prestar </w:t>
      </w:r>
      <w:r w:rsidRPr="00177CE2">
        <w:rPr>
          <w:rFonts w:ascii="Arial" w:hAnsi="Arial" w:cs="Arial"/>
          <w:b/>
          <w:i/>
          <w:iCs/>
          <w:sz w:val="24"/>
          <w:szCs w:val="24"/>
          <w:u w:val="single"/>
        </w:rPr>
        <w:lastRenderedPageBreak/>
        <w:t>esclarecimentos</w:t>
      </w:r>
      <w:r w:rsidRPr="00177CE2">
        <w:rPr>
          <w:rFonts w:ascii="Arial" w:hAnsi="Arial" w:cs="Arial"/>
          <w:i/>
          <w:iCs/>
          <w:sz w:val="24"/>
          <w:szCs w:val="24"/>
        </w:rPr>
        <w:t>  e sujeitar-se-á às seguintes multas: (Incluído pela Lei nº 11.941, de 2009).</w:t>
      </w:r>
    </w:p>
    <w:p w:rsidR="008A3336" w:rsidRPr="00177CE2" w:rsidRDefault="00965160" w:rsidP="004035CE">
      <w:pPr>
        <w:ind w:firstLine="708"/>
        <w:jc w:val="both"/>
        <w:rPr>
          <w:rFonts w:ascii="Arial" w:hAnsi="Arial" w:cs="Arial"/>
          <w:sz w:val="24"/>
          <w:szCs w:val="24"/>
        </w:rPr>
      </w:pPr>
      <w:r w:rsidRPr="00177CE2">
        <w:rPr>
          <w:rFonts w:ascii="Arial" w:hAnsi="Arial" w:cs="Arial"/>
          <w:sz w:val="24"/>
          <w:szCs w:val="24"/>
        </w:rPr>
        <w:t>S</w:t>
      </w:r>
      <w:r w:rsidR="008A3336" w:rsidRPr="00177CE2">
        <w:rPr>
          <w:rFonts w:ascii="Arial" w:hAnsi="Arial" w:cs="Arial"/>
          <w:sz w:val="24"/>
          <w:szCs w:val="24"/>
        </w:rPr>
        <w:t>e a GFIP foi entregue e o tributo confessado foi pago com acréscimos em casos de entrega fora do prazo, a própria obrigação principal está extinta, ressalvada ao sujeito ativo do tributo a apuração de eventual diferença, o que não é o caso, em que o fisco reputou corretos os recolhimentos feitos nos exatos termos das informações prestadas.</w:t>
      </w:r>
    </w:p>
    <w:p w:rsidR="008A3336" w:rsidRPr="00177CE2" w:rsidRDefault="008A3336" w:rsidP="00E41ECE">
      <w:pPr>
        <w:ind w:firstLine="708"/>
        <w:jc w:val="both"/>
        <w:rPr>
          <w:rFonts w:ascii="Arial" w:hAnsi="Arial" w:cs="Arial"/>
          <w:sz w:val="24"/>
          <w:szCs w:val="24"/>
        </w:rPr>
      </w:pPr>
      <w:r w:rsidRPr="00177CE2">
        <w:rPr>
          <w:rFonts w:ascii="Arial" w:hAnsi="Arial" w:cs="Arial"/>
          <w:sz w:val="24"/>
          <w:szCs w:val="24"/>
        </w:rPr>
        <w:t>O próprio art. 138 do CTN elide essa multa isolada aplicada de forma contrária ao princípio da razoabilidade:</w:t>
      </w:r>
    </w:p>
    <w:p w:rsidR="008A3336" w:rsidRPr="00177CE2" w:rsidRDefault="008A3336" w:rsidP="008161A3">
      <w:pPr>
        <w:jc w:val="both"/>
        <w:rPr>
          <w:rFonts w:ascii="Arial" w:hAnsi="Arial" w:cs="Arial"/>
          <w:sz w:val="24"/>
          <w:szCs w:val="24"/>
        </w:rPr>
      </w:pPr>
      <w:r w:rsidRPr="00177CE2">
        <w:rPr>
          <w:rFonts w:ascii="Arial" w:hAnsi="Arial" w:cs="Arial"/>
          <w:sz w:val="24"/>
          <w:szCs w:val="24"/>
        </w:rPr>
        <w:t> “</w:t>
      </w:r>
      <w:r w:rsidRPr="00177CE2">
        <w:rPr>
          <w:rFonts w:ascii="Arial" w:hAnsi="Arial" w:cs="Arial"/>
          <w:i/>
          <w:iCs/>
          <w:sz w:val="24"/>
          <w:szCs w:val="24"/>
        </w:rPr>
        <w:t>Art. 138. A responsabilidade é excluída pela denúncia espontânea da infração, acompanhada, se for o caso, do pagamento do tributo devido e dos juros de mora ou do depósito da importância arbitrada pela autoridade</w:t>
      </w:r>
      <w:r w:rsidRPr="00177CE2">
        <w:rPr>
          <w:rFonts w:ascii="Arial" w:hAnsi="Arial" w:cs="Arial"/>
          <w:sz w:val="24"/>
          <w:szCs w:val="24"/>
        </w:rPr>
        <w:t> </w:t>
      </w:r>
      <w:r w:rsidRPr="00177CE2">
        <w:rPr>
          <w:rFonts w:ascii="Arial" w:hAnsi="Arial" w:cs="Arial"/>
          <w:i/>
          <w:iCs/>
          <w:sz w:val="24"/>
          <w:szCs w:val="24"/>
        </w:rPr>
        <w:t>administrativa</w:t>
      </w:r>
      <w:r w:rsidRPr="00177CE2">
        <w:rPr>
          <w:rFonts w:ascii="Arial" w:hAnsi="Arial" w:cs="Arial"/>
          <w:sz w:val="24"/>
          <w:szCs w:val="24"/>
        </w:rPr>
        <w:t>, </w:t>
      </w:r>
      <w:r w:rsidRPr="00177CE2">
        <w:rPr>
          <w:rFonts w:ascii="Arial" w:hAnsi="Arial" w:cs="Arial"/>
          <w:i/>
          <w:iCs/>
          <w:sz w:val="24"/>
          <w:szCs w:val="24"/>
        </w:rPr>
        <w:t>quando o montante do tributo dependa de apuração</w:t>
      </w:r>
      <w:r w:rsidRPr="00177CE2">
        <w:rPr>
          <w:rFonts w:ascii="Arial" w:hAnsi="Arial" w:cs="Arial"/>
          <w:sz w:val="24"/>
          <w:szCs w:val="24"/>
        </w:rPr>
        <w:t>”.</w:t>
      </w:r>
    </w:p>
    <w:p w:rsidR="008A3336" w:rsidRPr="00177CE2" w:rsidRDefault="008A3336" w:rsidP="00E41ECE">
      <w:pPr>
        <w:ind w:firstLine="708"/>
        <w:jc w:val="both"/>
        <w:rPr>
          <w:rFonts w:ascii="Arial" w:hAnsi="Arial" w:cs="Arial"/>
          <w:sz w:val="24"/>
          <w:szCs w:val="24"/>
        </w:rPr>
      </w:pPr>
      <w:r w:rsidRPr="00177CE2">
        <w:rPr>
          <w:rFonts w:ascii="Arial" w:hAnsi="Arial" w:cs="Arial"/>
          <w:sz w:val="24"/>
          <w:szCs w:val="24"/>
        </w:rPr>
        <w:t xml:space="preserve">Ora, a GFIP entregue fora do prazo regulamentar </w:t>
      </w:r>
      <w:r w:rsidR="000863D7" w:rsidRPr="00177CE2">
        <w:rPr>
          <w:rFonts w:ascii="Arial" w:hAnsi="Arial" w:cs="Arial"/>
          <w:sz w:val="24"/>
          <w:szCs w:val="24"/>
        </w:rPr>
        <w:t>foi</w:t>
      </w:r>
      <w:r w:rsidRPr="00177CE2">
        <w:rPr>
          <w:rFonts w:ascii="Arial" w:hAnsi="Arial" w:cs="Arial"/>
          <w:sz w:val="24"/>
          <w:szCs w:val="24"/>
        </w:rPr>
        <w:t xml:space="preserve"> antes de qualquer intimação do fisco para prestar esclarecimentos pelo atraso, como determina expressamente o art.  32-A da Lei nº 8.212/91 invocado nos autos de infrações lavrados, </w:t>
      </w:r>
      <w:r w:rsidRPr="00177CE2">
        <w:rPr>
          <w:rFonts w:ascii="Arial" w:hAnsi="Arial" w:cs="Arial"/>
          <w:i/>
          <w:iCs/>
          <w:sz w:val="24"/>
          <w:szCs w:val="24"/>
        </w:rPr>
        <w:t xml:space="preserve">in </w:t>
      </w:r>
      <w:proofErr w:type="spellStart"/>
      <w:r w:rsidRPr="00177CE2">
        <w:rPr>
          <w:rFonts w:ascii="Arial" w:hAnsi="Arial" w:cs="Arial"/>
          <w:i/>
          <w:iCs/>
          <w:sz w:val="24"/>
          <w:szCs w:val="24"/>
        </w:rPr>
        <w:t>verbis</w:t>
      </w:r>
      <w:proofErr w:type="spellEnd"/>
      <w:r w:rsidRPr="00177CE2">
        <w:rPr>
          <w:rFonts w:ascii="Arial" w:hAnsi="Arial" w:cs="Arial"/>
          <w:i/>
          <w:iCs/>
          <w:sz w:val="24"/>
          <w:szCs w:val="24"/>
        </w:rPr>
        <w:t>:</w:t>
      </w:r>
    </w:p>
    <w:p w:rsidR="008A3336" w:rsidRPr="00177CE2" w:rsidRDefault="008A3336" w:rsidP="008161A3">
      <w:pPr>
        <w:jc w:val="both"/>
        <w:rPr>
          <w:rFonts w:ascii="Arial" w:hAnsi="Arial" w:cs="Arial"/>
          <w:sz w:val="24"/>
          <w:szCs w:val="24"/>
        </w:rPr>
      </w:pPr>
      <w:r w:rsidRPr="00177CE2">
        <w:rPr>
          <w:rFonts w:ascii="Arial" w:hAnsi="Arial" w:cs="Arial"/>
          <w:i/>
          <w:iCs/>
          <w:sz w:val="24"/>
          <w:szCs w:val="24"/>
        </w:rPr>
        <w:t> </w:t>
      </w:r>
      <w:r w:rsidRPr="00177CE2">
        <w:rPr>
          <w:rFonts w:ascii="Arial" w:hAnsi="Arial" w:cs="Arial"/>
          <w:sz w:val="24"/>
          <w:szCs w:val="24"/>
        </w:rPr>
        <w:t>“</w:t>
      </w:r>
      <w:r w:rsidRPr="00177CE2">
        <w:rPr>
          <w:rFonts w:ascii="Arial" w:hAnsi="Arial" w:cs="Arial"/>
          <w:i/>
          <w:iCs/>
          <w:sz w:val="24"/>
          <w:szCs w:val="24"/>
        </w:rPr>
        <w:t>Art. 32-A . O contribuinte que deixar de apresentar a declaração de que trata o inciso IV do caput do art. 32 desta Lei no prazo fixado...... será intimado a apresentá-la ou a prestar esclarecimentos</w:t>
      </w:r>
      <w:r w:rsidRPr="00177CE2">
        <w:rPr>
          <w:rFonts w:ascii="Arial" w:hAnsi="Arial" w:cs="Arial"/>
          <w:sz w:val="24"/>
          <w:szCs w:val="24"/>
        </w:rPr>
        <w:t>...”</w:t>
      </w:r>
    </w:p>
    <w:p w:rsidR="008A3336" w:rsidRPr="00177CE2" w:rsidRDefault="008A3336" w:rsidP="00E41ECE">
      <w:pPr>
        <w:ind w:firstLine="708"/>
        <w:jc w:val="both"/>
        <w:rPr>
          <w:rFonts w:ascii="Arial" w:hAnsi="Arial" w:cs="Arial"/>
          <w:sz w:val="24"/>
          <w:szCs w:val="24"/>
        </w:rPr>
      </w:pPr>
      <w:r w:rsidRPr="00177CE2">
        <w:rPr>
          <w:rFonts w:ascii="Arial" w:hAnsi="Arial" w:cs="Arial"/>
          <w:sz w:val="24"/>
          <w:szCs w:val="24"/>
        </w:rPr>
        <w:t xml:space="preserve">Como já foi dito antes, em nenhum momento no decorrer dos meses </w:t>
      </w:r>
      <w:r w:rsidR="000863D7" w:rsidRPr="00177CE2">
        <w:rPr>
          <w:rFonts w:ascii="Arial" w:hAnsi="Arial" w:cs="Arial"/>
          <w:sz w:val="24"/>
          <w:szCs w:val="24"/>
        </w:rPr>
        <w:t>posteriores ao mês</w:t>
      </w:r>
      <w:r w:rsidRPr="00177CE2">
        <w:rPr>
          <w:rFonts w:ascii="Arial" w:hAnsi="Arial" w:cs="Arial"/>
          <w:sz w:val="24"/>
          <w:szCs w:val="24"/>
        </w:rPr>
        <w:t xml:space="preserve"> abrangido pelo auto de infração, foi o contribuinte intimado a prestar esclarecimentos ou apresentar a GFIP no prazo regulamentar, como que homologando tacitamente aquele procedimento de apresentar a GFIP no mesmo dia do pagamento do tributo devido.</w:t>
      </w:r>
    </w:p>
    <w:p w:rsidR="008A3336" w:rsidRPr="00177CE2" w:rsidRDefault="008A3336" w:rsidP="00E41ECE">
      <w:pPr>
        <w:ind w:firstLine="708"/>
        <w:jc w:val="both"/>
        <w:rPr>
          <w:rFonts w:ascii="Arial" w:hAnsi="Arial" w:cs="Arial"/>
          <w:sz w:val="24"/>
          <w:szCs w:val="24"/>
        </w:rPr>
      </w:pPr>
      <w:r w:rsidRPr="00177CE2">
        <w:rPr>
          <w:rFonts w:ascii="Arial" w:hAnsi="Arial" w:cs="Arial"/>
          <w:sz w:val="24"/>
          <w:szCs w:val="24"/>
        </w:rPr>
        <w:t>Deveria o fisco ter aplicado no ato do recebimento da GFIP com atraso a multa respectiva, como acontece em relação à entrega fora do prazo regulamentar da DCTF  que tem idêntica natureza da GFIP.</w:t>
      </w:r>
    </w:p>
    <w:p w:rsidR="000863D7" w:rsidRPr="00177CE2" w:rsidRDefault="000863D7" w:rsidP="00E41ECE">
      <w:pPr>
        <w:ind w:firstLine="708"/>
        <w:jc w:val="both"/>
        <w:rPr>
          <w:rFonts w:ascii="Arial" w:hAnsi="Arial" w:cs="Arial"/>
          <w:sz w:val="24"/>
          <w:szCs w:val="24"/>
        </w:rPr>
      </w:pPr>
      <w:r w:rsidRPr="00177CE2">
        <w:rPr>
          <w:rFonts w:ascii="Arial" w:hAnsi="Arial" w:cs="Arial"/>
          <w:sz w:val="24"/>
          <w:szCs w:val="24"/>
        </w:rPr>
        <w:t>Realmente, em relação à entrega da DCTF fora do prazo  a própria Receita Federal do Brasil,  no programa 2.5 disponibilizado aos contribuintes obrigados a efetuar a entrega de DCTF, contém no seu  item 1.2.5 a seguinte observação: ... 2) “</w:t>
      </w:r>
      <w:r w:rsidRPr="00177CE2">
        <w:rPr>
          <w:rFonts w:ascii="Arial" w:hAnsi="Arial" w:cs="Arial"/>
          <w:i/>
          <w:iCs/>
          <w:sz w:val="24"/>
          <w:szCs w:val="24"/>
        </w:rPr>
        <w:t>A entrega da DCTF Semestral após o prazo estabelecido sujeitará o contribuinte ao pagamento de multa (Vide item 2) que será emitida automaticamente e constará do recibo de entrega da respectiva declaração</w:t>
      </w:r>
      <w:r w:rsidRPr="00177CE2">
        <w:rPr>
          <w:rFonts w:ascii="Arial" w:hAnsi="Arial" w:cs="Arial"/>
          <w:sz w:val="24"/>
          <w:szCs w:val="24"/>
        </w:rPr>
        <w:t>.”</w:t>
      </w:r>
    </w:p>
    <w:p w:rsidR="000863D7" w:rsidRPr="00177CE2" w:rsidRDefault="000863D7" w:rsidP="00E41ECE">
      <w:pPr>
        <w:ind w:firstLine="708"/>
        <w:jc w:val="both"/>
        <w:rPr>
          <w:rFonts w:ascii="Arial" w:hAnsi="Arial" w:cs="Arial"/>
          <w:sz w:val="24"/>
          <w:szCs w:val="24"/>
        </w:rPr>
      </w:pPr>
      <w:r w:rsidRPr="00177CE2">
        <w:rPr>
          <w:rFonts w:ascii="Arial" w:hAnsi="Arial" w:cs="Arial"/>
          <w:sz w:val="24"/>
          <w:szCs w:val="24"/>
        </w:rPr>
        <w:t>Por que no caso da GFIP é diferente se os tributos nela informados  estão sob a mesma administração da Receita Federal do Brasil?</w:t>
      </w:r>
    </w:p>
    <w:p w:rsidR="000863D7" w:rsidRPr="00177CE2" w:rsidRDefault="000863D7" w:rsidP="00E41ECE">
      <w:pPr>
        <w:ind w:firstLine="708"/>
        <w:jc w:val="both"/>
        <w:rPr>
          <w:rFonts w:ascii="Arial" w:hAnsi="Arial" w:cs="Arial"/>
          <w:sz w:val="24"/>
          <w:szCs w:val="24"/>
        </w:rPr>
      </w:pPr>
      <w:r w:rsidRPr="00177CE2">
        <w:rPr>
          <w:rFonts w:ascii="Arial" w:hAnsi="Arial" w:cs="Arial"/>
          <w:sz w:val="24"/>
          <w:szCs w:val="24"/>
        </w:rPr>
        <w:lastRenderedPageBreak/>
        <w:t>Aliás, na Solução de Consulta</w:t>
      </w:r>
      <w:r w:rsidR="002263E9">
        <w:rPr>
          <w:rFonts w:ascii="Arial" w:hAnsi="Arial" w:cs="Arial"/>
          <w:sz w:val="24"/>
          <w:szCs w:val="24"/>
        </w:rPr>
        <w:t xml:space="preserve"> Interna nº 3 – </w:t>
      </w:r>
      <w:proofErr w:type="spellStart"/>
      <w:r w:rsidR="002263E9">
        <w:rPr>
          <w:rFonts w:ascii="Arial" w:hAnsi="Arial" w:cs="Arial"/>
          <w:sz w:val="24"/>
          <w:szCs w:val="24"/>
        </w:rPr>
        <w:t>Cosit</w:t>
      </w:r>
      <w:proofErr w:type="spellEnd"/>
      <w:r w:rsidR="002263E9">
        <w:rPr>
          <w:rFonts w:ascii="Arial" w:hAnsi="Arial" w:cs="Arial"/>
          <w:sz w:val="24"/>
          <w:szCs w:val="24"/>
        </w:rPr>
        <w:t>, DISIT/SR</w:t>
      </w:r>
      <w:r w:rsidRPr="00177CE2">
        <w:rPr>
          <w:rFonts w:ascii="Arial" w:hAnsi="Arial" w:cs="Arial"/>
          <w:sz w:val="24"/>
          <w:szCs w:val="24"/>
        </w:rPr>
        <w:t>RF/01, datada e 5 de fevereiro de 2013, embora versando sobre as compensações declaradas na GFIP ficou consignado o seguinte:</w:t>
      </w:r>
    </w:p>
    <w:p w:rsidR="000863D7" w:rsidRPr="00177CE2" w:rsidRDefault="000863D7" w:rsidP="008161A3">
      <w:pPr>
        <w:jc w:val="both"/>
        <w:rPr>
          <w:rFonts w:ascii="Arial" w:hAnsi="Arial" w:cs="Arial"/>
          <w:sz w:val="24"/>
          <w:szCs w:val="24"/>
        </w:rPr>
      </w:pPr>
      <w:r w:rsidRPr="00177CE2">
        <w:rPr>
          <w:rFonts w:ascii="Arial" w:hAnsi="Arial" w:cs="Arial"/>
          <w:sz w:val="24"/>
          <w:szCs w:val="24"/>
        </w:rPr>
        <w:t> “</w:t>
      </w:r>
      <w:r w:rsidRPr="00177CE2">
        <w:rPr>
          <w:rFonts w:ascii="Arial" w:hAnsi="Arial" w:cs="Arial"/>
          <w:i/>
          <w:iCs/>
          <w:sz w:val="24"/>
          <w:szCs w:val="24"/>
        </w:rPr>
        <w:t xml:space="preserve">16.1. Assim, o procedimento adotado é semelhante ao da análise da DCTF, ou seja, considerada indevida a compensação de contribuições previdenciárias informada em GFIP, </w:t>
      </w:r>
      <w:r w:rsidRPr="00177CE2">
        <w:rPr>
          <w:rFonts w:ascii="Arial" w:hAnsi="Arial" w:cs="Arial"/>
          <w:b/>
          <w:i/>
          <w:iCs/>
          <w:sz w:val="24"/>
          <w:szCs w:val="24"/>
        </w:rPr>
        <w:t>e consistindo esta em instrumento de confissão de dívida</w:t>
      </w:r>
      <w:r w:rsidRPr="00177CE2">
        <w:rPr>
          <w:rFonts w:ascii="Arial" w:hAnsi="Arial" w:cs="Arial"/>
          <w:i/>
          <w:iCs/>
          <w:sz w:val="24"/>
          <w:szCs w:val="24"/>
        </w:rPr>
        <w:t>, proceder-se-á à imediata inscrição em DAU das contribuições declaradas que não tenham sido recolhidas ou parceladas no prazo estipulado na legislação</w:t>
      </w:r>
      <w:r w:rsidRPr="00177CE2">
        <w:rPr>
          <w:rFonts w:ascii="Arial" w:hAnsi="Arial" w:cs="Arial"/>
          <w:sz w:val="24"/>
          <w:szCs w:val="24"/>
        </w:rPr>
        <w:t>.”</w:t>
      </w:r>
    </w:p>
    <w:p w:rsidR="000863D7" w:rsidRPr="00177CE2" w:rsidRDefault="000863D7" w:rsidP="00E41ECE">
      <w:pPr>
        <w:ind w:firstLine="708"/>
        <w:jc w:val="both"/>
        <w:rPr>
          <w:rFonts w:ascii="Arial" w:hAnsi="Arial" w:cs="Arial"/>
          <w:sz w:val="24"/>
          <w:szCs w:val="24"/>
        </w:rPr>
      </w:pPr>
      <w:r w:rsidRPr="00177CE2">
        <w:rPr>
          <w:rFonts w:ascii="Arial" w:hAnsi="Arial" w:cs="Arial"/>
          <w:sz w:val="24"/>
          <w:szCs w:val="24"/>
        </w:rPr>
        <w:t>Não houve, no caso</w:t>
      </w:r>
      <w:r w:rsidR="00965160" w:rsidRPr="00177CE2">
        <w:rPr>
          <w:rFonts w:ascii="Arial" w:hAnsi="Arial" w:cs="Arial"/>
          <w:sz w:val="24"/>
          <w:szCs w:val="24"/>
        </w:rPr>
        <w:t xml:space="preserve"> </w:t>
      </w:r>
      <w:r w:rsidRPr="00177CE2">
        <w:rPr>
          <w:rFonts w:ascii="Arial" w:hAnsi="Arial" w:cs="Arial"/>
          <w:sz w:val="24"/>
          <w:szCs w:val="24"/>
        </w:rPr>
        <w:t xml:space="preserve">a intimação do contribuinte omisso, como determina expressamente o art. 32-A da Lei nº </w:t>
      </w:r>
      <w:proofErr w:type="spellStart"/>
      <w:r w:rsidRPr="00177CE2">
        <w:rPr>
          <w:rFonts w:ascii="Arial" w:hAnsi="Arial" w:cs="Arial"/>
          <w:sz w:val="24"/>
          <w:szCs w:val="24"/>
        </w:rPr>
        <w:t>nº</w:t>
      </w:r>
      <w:proofErr w:type="spellEnd"/>
      <w:r w:rsidRPr="00177CE2">
        <w:rPr>
          <w:rFonts w:ascii="Arial" w:hAnsi="Arial" w:cs="Arial"/>
          <w:sz w:val="24"/>
          <w:szCs w:val="24"/>
        </w:rPr>
        <w:t xml:space="preserve"> 8.212/91, nem tampouco a imposição de multa no ato do recebimento da GFIP fora do prazo, ou no mês seguinte ou no ano, biênio ou triênio seguintes, para prevenir a conduta do contribuinte quanto a irregularidade que vinha praticando, que é a função específica da repressão das infrações de natureza acessória. O fisco tolerou e contribuiu decisivamente para a continuidade da infração de natureza acessória, para, passados quase cinco anos lançar as multas nos estertores da decadência tributária.</w:t>
      </w:r>
    </w:p>
    <w:p w:rsidR="000863D7" w:rsidRPr="00177CE2" w:rsidRDefault="000863D7" w:rsidP="00E41ECE">
      <w:pPr>
        <w:ind w:firstLine="708"/>
        <w:jc w:val="both"/>
        <w:rPr>
          <w:rFonts w:ascii="Arial" w:hAnsi="Arial" w:cs="Arial"/>
          <w:sz w:val="24"/>
          <w:szCs w:val="24"/>
        </w:rPr>
      </w:pPr>
      <w:r w:rsidRPr="00177CE2">
        <w:rPr>
          <w:rFonts w:ascii="Arial" w:hAnsi="Arial" w:cs="Arial"/>
          <w:sz w:val="24"/>
          <w:szCs w:val="24"/>
        </w:rPr>
        <w:t>Essas multas aplicadas contrariam a jurisprudência administrativa e judicial:</w:t>
      </w:r>
    </w:p>
    <w:p w:rsidR="000863D7" w:rsidRPr="00177CE2" w:rsidRDefault="000863D7" w:rsidP="008161A3">
      <w:pPr>
        <w:jc w:val="both"/>
        <w:rPr>
          <w:rFonts w:ascii="Arial" w:hAnsi="Arial" w:cs="Arial"/>
          <w:sz w:val="24"/>
          <w:szCs w:val="24"/>
        </w:rPr>
      </w:pPr>
      <w:r w:rsidRPr="00177CE2">
        <w:rPr>
          <w:rFonts w:ascii="Arial" w:hAnsi="Arial" w:cs="Arial"/>
          <w:sz w:val="24"/>
          <w:szCs w:val="24"/>
        </w:rPr>
        <w:t>“</w:t>
      </w:r>
      <w:r w:rsidRPr="00177CE2">
        <w:rPr>
          <w:rFonts w:ascii="Arial" w:hAnsi="Arial" w:cs="Arial"/>
          <w:i/>
          <w:iCs/>
          <w:sz w:val="24"/>
          <w:szCs w:val="24"/>
        </w:rPr>
        <w:t>EMENTA. TRIBUTÁRIO. IRREGULARIDADE NA APRESENTAÇÃO DA GFIP. MULTA. NECESSIDADE DE INTIMAÇÃO PRÉVIA DO CONTRIBUINTE. APLICAÇÃO DA LEGISLAÇÃO POSTERIOR MAIS BENÉFICA, COM FULCRO NO ARTIGO 106, DO CTN.</w:t>
      </w:r>
    </w:p>
    <w:p w:rsidR="000863D7" w:rsidRPr="00177CE2" w:rsidRDefault="000863D7" w:rsidP="008161A3">
      <w:pPr>
        <w:jc w:val="both"/>
        <w:rPr>
          <w:rFonts w:ascii="Arial" w:hAnsi="Arial" w:cs="Arial"/>
          <w:sz w:val="24"/>
          <w:szCs w:val="24"/>
        </w:rPr>
      </w:pPr>
      <w:r w:rsidRPr="00177CE2">
        <w:rPr>
          <w:rFonts w:ascii="Arial" w:hAnsi="Arial" w:cs="Arial"/>
          <w:i/>
          <w:iCs/>
          <w:sz w:val="24"/>
          <w:szCs w:val="24"/>
        </w:rPr>
        <w:t>A não entrega da Guia de Recolhimento do Fundo de Garantia por Tempo de Serviço e Informações à Previdência Social – GFIP, a sua entrega em atraso, com incorreções ou omissões constitui violação à obrigação acessória prevista no artigo 32, inciso IV, da Lei 8.212/91 e sujeita o infrator à multa prevista na legislação previdenciária.</w:t>
      </w:r>
    </w:p>
    <w:p w:rsidR="000863D7" w:rsidRPr="00177CE2" w:rsidRDefault="000863D7" w:rsidP="008161A3">
      <w:pPr>
        <w:jc w:val="both"/>
        <w:rPr>
          <w:rFonts w:ascii="Arial" w:hAnsi="Arial" w:cs="Arial"/>
          <w:sz w:val="24"/>
          <w:szCs w:val="24"/>
        </w:rPr>
      </w:pPr>
      <w:r w:rsidRPr="00177CE2">
        <w:rPr>
          <w:rFonts w:ascii="Arial" w:hAnsi="Arial" w:cs="Arial"/>
          <w:i/>
          <w:iCs/>
          <w:sz w:val="24"/>
          <w:szCs w:val="24"/>
        </w:rPr>
        <w:t>Antes da publicação da Lei nº 11.941/09, a multa pela (i) não declaração em GFIP de fatos geradores da contribuição previdenciária; (ii) não apresentação de GFIP; e (iii) pelo preenchimento incorreto da GFIP estava prevista no artigo 32, § 5º, da Lei 8.212/91.</w:t>
      </w:r>
    </w:p>
    <w:p w:rsidR="000863D7" w:rsidRPr="00177CE2" w:rsidRDefault="000863D7" w:rsidP="008161A3">
      <w:pPr>
        <w:jc w:val="both"/>
        <w:rPr>
          <w:rFonts w:ascii="Arial" w:hAnsi="Arial" w:cs="Arial"/>
          <w:sz w:val="24"/>
          <w:szCs w:val="24"/>
        </w:rPr>
      </w:pPr>
      <w:r w:rsidRPr="00177CE2">
        <w:rPr>
          <w:rFonts w:ascii="Arial" w:hAnsi="Arial" w:cs="Arial"/>
          <w:i/>
          <w:iCs/>
          <w:sz w:val="24"/>
          <w:szCs w:val="24"/>
        </w:rPr>
        <w:t>Com a publicação da Lei 11.941/09, entrementes, o mencionado artigo foi revogado e a multa do artigo 32, § 5º, da Lei 8.212/91 restou substituída por aquela prevista no artigo 32-A da Lei 8.212/91, que determina, expressamente, a necessidade de intimação do contribuinte previamente à imposição da penalidade, além de sua redução.</w:t>
      </w:r>
    </w:p>
    <w:p w:rsidR="007450FA" w:rsidRDefault="000863D7" w:rsidP="007450FA">
      <w:pPr>
        <w:jc w:val="both"/>
        <w:rPr>
          <w:rFonts w:ascii="Arial" w:hAnsi="Arial" w:cs="Arial"/>
          <w:sz w:val="24"/>
          <w:szCs w:val="24"/>
        </w:rPr>
      </w:pPr>
      <w:r w:rsidRPr="00177CE2">
        <w:rPr>
          <w:rFonts w:ascii="Arial" w:hAnsi="Arial" w:cs="Arial"/>
          <w:i/>
          <w:iCs/>
          <w:sz w:val="24"/>
          <w:szCs w:val="24"/>
        </w:rPr>
        <w:t>Apelação provida.</w:t>
      </w:r>
      <w:r w:rsidRPr="00177CE2">
        <w:rPr>
          <w:rFonts w:ascii="Arial" w:hAnsi="Arial" w:cs="Arial"/>
          <w:sz w:val="24"/>
          <w:szCs w:val="24"/>
        </w:rPr>
        <w:t>” ( TRF/1ª, 5ª Turma Suplementar. Apelação Cível nº 2001.38.03.003902-9, Relator Desembargador Wilson Alves de Souza, Julgamento: 12/06/2012, e –DJF1 de 27/06/2012)</w:t>
      </w:r>
    </w:p>
    <w:p w:rsidR="000863D7" w:rsidRPr="00177CE2" w:rsidRDefault="000863D7" w:rsidP="007450FA">
      <w:pPr>
        <w:jc w:val="both"/>
        <w:rPr>
          <w:rFonts w:ascii="Arial" w:hAnsi="Arial" w:cs="Arial"/>
          <w:sz w:val="24"/>
          <w:szCs w:val="24"/>
        </w:rPr>
      </w:pPr>
      <w:r w:rsidRPr="00177CE2">
        <w:rPr>
          <w:rFonts w:ascii="Arial" w:hAnsi="Arial" w:cs="Arial"/>
          <w:sz w:val="24"/>
          <w:szCs w:val="24"/>
        </w:rPr>
        <w:lastRenderedPageBreak/>
        <w:t>A ementa do acórdão é autoexplicativa dispensando qualquer comentário. No sentindo desse acórdão é o entendimento do STJ conforme Súmula abaixo transcrita:</w:t>
      </w:r>
    </w:p>
    <w:p w:rsidR="000863D7" w:rsidRPr="00177CE2" w:rsidRDefault="000863D7" w:rsidP="008161A3">
      <w:pPr>
        <w:jc w:val="both"/>
        <w:rPr>
          <w:rFonts w:ascii="Arial" w:hAnsi="Arial" w:cs="Arial"/>
          <w:sz w:val="24"/>
          <w:szCs w:val="24"/>
        </w:rPr>
      </w:pPr>
      <w:r w:rsidRPr="00177CE2">
        <w:rPr>
          <w:rFonts w:ascii="Arial" w:hAnsi="Arial" w:cs="Arial"/>
          <w:sz w:val="24"/>
          <w:szCs w:val="24"/>
        </w:rPr>
        <w:t>"</w:t>
      </w:r>
      <w:r w:rsidRPr="00177CE2">
        <w:rPr>
          <w:rFonts w:ascii="Arial" w:hAnsi="Arial" w:cs="Arial"/>
          <w:i/>
          <w:iCs/>
          <w:sz w:val="24"/>
          <w:szCs w:val="24"/>
        </w:rPr>
        <w:t>SÚMULA 410 STJ: A prévia intimação pessoal do devedor constitui condição necessária para a cobrança de multa pelo descumprimento de obrigação de fazer ou não fazer</w:t>
      </w:r>
      <w:r w:rsidRPr="00177CE2">
        <w:rPr>
          <w:rFonts w:ascii="Arial" w:hAnsi="Arial" w:cs="Arial"/>
          <w:sz w:val="24"/>
          <w:szCs w:val="24"/>
        </w:rPr>
        <w:t>." (</w:t>
      </w:r>
      <w:proofErr w:type="spellStart"/>
      <w:r w:rsidRPr="00177CE2">
        <w:rPr>
          <w:rFonts w:ascii="Arial" w:hAnsi="Arial" w:cs="Arial"/>
          <w:i/>
          <w:iCs/>
          <w:sz w:val="24"/>
          <w:szCs w:val="24"/>
        </w:rPr>
        <w:t>DJe</w:t>
      </w:r>
      <w:proofErr w:type="spellEnd"/>
      <w:r w:rsidRPr="00177CE2">
        <w:rPr>
          <w:rFonts w:ascii="Arial" w:hAnsi="Arial" w:cs="Arial"/>
          <w:sz w:val="24"/>
          <w:szCs w:val="24"/>
        </w:rPr>
        <w:t> 16/12/2009).</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O CARF, por sua vez, decidiu na forma da ementa abaixo, cancelando a multa isolada do art. 32-A da Lei nº 8.212/91:</w:t>
      </w:r>
    </w:p>
    <w:p w:rsidR="007450FA" w:rsidRDefault="000863D7" w:rsidP="008161A3">
      <w:pPr>
        <w:jc w:val="both"/>
        <w:rPr>
          <w:rFonts w:ascii="Arial" w:hAnsi="Arial" w:cs="Arial"/>
          <w:sz w:val="24"/>
          <w:szCs w:val="24"/>
        </w:rPr>
      </w:pPr>
      <w:r w:rsidRPr="00177CE2">
        <w:rPr>
          <w:rFonts w:ascii="Arial" w:hAnsi="Arial" w:cs="Arial"/>
          <w:sz w:val="24"/>
          <w:szCs w:val="24"/>
        </w:rPr>
        <w:t>“</w:t>
      </w:r>
      <w:r w:rsidRPr="00177CE2">
        <w:rPr>
          <w:rFonts w:ascii="Arial" w:hAnsi="Arial" w:cs="Arial"/>
          <w:i/>
          <w:iCs/>
          <w:sz w:val="24"/>
          <w:szCs w:val="24"/>
        </w:rPr>
        <w:t>Ementa</w:t>
      </w:r>
    </w:p>
    <w:p w:rsidR="000863D7" w:rsidRPr="00177CE2" w:rsidRDefault="000863D7" w:rsidP="008161A3">
      <w:pPr>
        <w:jc w:val="both"/>
        <w:rPr>
          <w:rFonts w:ascii="Arial" w:hAnsi="Arial" w:cs="Arial"/>
          <w:sz w:val="24"/>
          <w:szCs w:val="24"/>
        </w:rPr>
      </w:pPr>
      <w:r w:rsidRPr="00177CE2">
        <w:rPr>
          <w:rFonts w:ascii="Arial" w:hAnsi="Arial" w:cs="Arial"/>
          <w:i/>
          <w:iCs/>
          <w:sz w:val="24"/>
          <w:szCs w:val="24"/>
        </w:rPr>
        <w:t>Assunto: Obrigações Acessórias Período de apuração: 01/07/2008 a 31/12/2010 MESMOS FATOS GERADORES. APLICAÇÃO SIMULTÂNEA DA MULTA PREVISTA NO INCISO I DO ART. 44 DA LEI N. 9430/1996 COM AQUELA CONSTANTE DO INCISO I DO ART. 32-A DA LEI N. 8.212/1991. IMPOSSIBILIDADE. Havendo contribuições não recolhidas e infração pela falta de declaração de fatos geradores na GFIP a multa pelo descumprimento das obrigações principal e acessória é única e corresponde a 75% do tributo não recolhido, descabendo, em relação aos mesmos fatos geradores, a aplicação da multa isolada prevista no inciso I do art. 32-A da Lei nº 8.212/199. Recurso Voluntário Provido em Parte. Não há previsão regimental para o sobrestamento de processos no CARF em razão da matéria se encontrar em discussão no STF em sede de Ação Direta de Inconstitucionalidade. COOPERATIVAS DE TRABALHO NA ÁREA DE SAÚDE. BASE DE CÁLCULO. Na Contratação dos serviços de saúde prestados por cooperativas de trabalho, a base de cálculo da contribuição previdenciária prevista no inciso IV do art. 22 da Lei nº 8.212/1991, para os contratos por custo operacional, é o valor dos serviços realizados pelos cooperados</w:t>
      </w:r>
      <w:r w:rsidRPr="00177CE2">
        <w:rPr>
          <w:rFonts w:ascii="Arial" w:hAnsi="Arial" w:cs="Arial"/>
          <w:sz w:val="24"/>
          <w:szCs w:val="24"/>
        </w:rPr>
        <w:t>." (CARF – Segunda Seção de Julgamento. 4ª Câmara/ 1ª Turma Ordinária. Acórdão nº 2401-003.230, Relator Kleber Ferreira de Araújo, Data da Publicação: 12/11/2013).</w:t>
      </w:r>
    </w:p>
    <w:p w:rsidR="000863D7" w:rsidRPr="00177CE2" w:rsidRDefault="000863D7" w:rsidP="008161A3">
      <w:pPr>
        <w:jc w:val="both"/>
        <w:rPr>
          <w:rFonts w:ascii="Arial" w:hAnsi="Arial" w:cs="Arial"/>
          <w:sz w:val="24"/>
          <w:szCs w:val="24"/>
        </w:rPr>
      </w:pPr>
      <w:r w:rsidRPr="00177CE2">
        <w:rPr>
          <w:rFonts w:ascii="Arial" w:hAnsi="Arial" w:cs="Arial"/>
          <w:sz w:val="24"/>
          <w:szCs w:val="24"/>
        </w:rPr>
        <w:t> </w:t>
      </w:r>
      <w:r w:rsidR="00D73D45">
        <w:rPr>
          <w:rFonts w:ascii="Arial" w:hAnsi="Arial" w:cs="Arial"/>
          <w:sz w:val="24"/>
          <w:szCs w:val="24"/>
        </w:rPr>
        <w:tab/>
      </w:r>
      <w:r w:rsidRPr="00177CE2">
        <w:rPr>
          <w:rFonts w:ascii="Arial" w:hAnsi="Arial" w:cs="Arial"/>
          <w:sz w:val="24"/>
          <w:szCs w:val="24"/>
        </w:rPr>
        <w:t>O acórdão do CARF acolheu, com solar clareza, a tese da absorção da obrigação acessória pela obrigação tributária principal descumprida. Exigida a obrigação principal com imposição de penalidade prevista  na legislação não há que se cogitar da aplicação de penalidade pelo descumprimento da obrigação acessória, consistente no dever de informar o montante do tributo devido.</w:t>
      </w:r>
    </w:p>
    <w:p w:rsidR="007450FA" w:rsidRDefault="00D73D45" w:rsidP="007450FA">
      <w:pPr>
        <w:ind w:firstLine="708"/>
        <w:jc w:val="both"/>
        <w:rPr>
          <w:rFonts w:ascii="Arial" w:hAnsi="Arial" w:cs="Arial"/>
          <w:sz w:val="24"/>
          <w:szCs w:val="24"/>
        </w:rPr>
      </w:pPr>
      <w:r>
        <w:rPr>
          <w:rFonts w:ascii="Arial" w:hAnsi="Arial" w:cs="Arial"/>
          <w:sz w:val="24"/>
          <w:szCs w:val="24"/>
        </w:rPr>
        <w:t>N</w:t>
      </w:r>
      <w:r w:rsidR="000863D7" w:rsidRPr="00177CE2">
        <w:rPr>
          <w:rFonts w:ascii="Arial" w:hAnsi="Arial" w:cs="Arial"/>
          <w:sz w:val="24"/>
          <w:szCs w:val="24"/>
        </w:rPr>
        <w:t>o caso a suposta infração de natureza acessória que tinha por objeto exatamente informar o montante do tributo devido alcançou seu objetivo de forma plena e eficaz ante o pagamento integral do tributo consignado na GFIP, antes de qualquer iniciativa fiscal.</w:t>
      </w:r>
    </w:p>
    <w:p w:rsidR="000863D7" w:rsidRPr="00177CE2" w:rsidRDefault="000863D7" w:rsidP="007450FA">
      <w:pPr>
        <w:ind w:firstLine="708"/>
        <w:jc w:val="both"/>
        <w:rPr>
          <w:rFonts w:ascii="Arial" w:hAnsi="Arial" w:cs="Arial"/>
          <w:sz w:val="24"/>
          <w:szCs w:val="24"/>
        </w:rPr>
      </w:pPr>
      <w:r w:rsidRPr="00177CE2">
        <w:rPr>
          <w:rFonts w:ascii="Arial" w:hAnsi="Arial" w:cs="Arial"/>
          <w:sz w:val="24"/>
          <w:szCs w:val="24"/>
        </w:rPr>
        <w:t xml:space="preserve">As multas lavradas no limiar da decadência tributária, após ter o fisco recebido integralmente os tributos declarados nas </w:t>
      </w:r>
      <w:proofErr w:type="spellStart"/>
      <w:r w:rsidRPr="00177CE2">
        <w:rPr>
          <w:rFonts w:ascii="Arial" w:hAnsi="Arial" w:cs="Arial"/>
          <w:sz w:val="24"/>
          <w:szCs w:val="24"/>
        </w:rPr>
        <w:t>GFIPs</w:t>
      </w:r>
      <w:proofErr w:type="spellEnd"/>
      <w:r w:rsidRPr="00177CE2">
        <w:rPr>
          <w:rFonts w:ascii="Arial" w:hAnsi="Arial" w:cs="Arial"/>
          <w:sz w:val="24"/>
          <w:szCs w:val="24"/>
        </w:rPr>
        <w:t xml:space="preserve"> entregues fora do prazo </w:t>
      </w:r>
      <w:r w:rsidRPr="00177CE2">
        <w:rPr>
          <w:rFonts w:ascii="Arial" w:hAnsi="Arial" w:cs="Arial"/>
          <w:sz w:val="24"/>
          <w:szCs w:val="24"/>
        </w:rPr>
        <w:lastRenderedPageBreak/>
        <w:t>regulamentar configuram um procedimento altamente desleal dos órgãos fazendários competentes que tomam conhecimento imediato dessas entregas de informações fora do prazo, como decorrência do sistema fiscalizatório inteiramente informatizado. É o mesmo que atentar  contra a boa-fé do contribuinte que passa a acreditar na aceitação pelo fisco da medida  prática consistente na realização de atos simultâneos: Guia de Informação do débito tributário  e pagamento do tributo  respectivo.   O procedimento do fisco viola, às escâncaras, os princípios previstos no art. 37 da CF que regem a administração pública e reiterados no art. 2٥ da Lei nº 9.784/99, dentre os quais, os princípios da moralidade, da finalidade, da impessoalidade, da razoabilidade e da proporcionalidade.</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Lançar a multa pertinente à falta da entrega tempestiva da Guia de Informação do valor do tributo já recolhido há quase cinco anos fere, com toda a certeza,  o princípio da razoabilidade expresso no art. 111 da Constituição do Estado de São Paulo e implícito na Constituição Federal que se coloca como limite à ação do próprio legislador. Da violação desse princípio maior decorrem a afronta a outros princípios apontados.</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 xml:space="preserve">Uma lei pode ser perfeita do ponto de vista formal. Porém, ainda que tenha obedecido a regra da competência legislativa e tenha  respeitado o processo legislativo, ambos prescritos na Constituição, a lei será inconstitucional se ela atentar contra o princípio da </w:t>
      </w:r>
      <w:r w:rsidR="00663411" w:rsidRPr="00177CE2">
        <w:rPr>
          <w:rFonts w:ascii="Arial" w:hAnsi="Arial" w:cs="Arial"/>
          <w:sz w:val="24"/>
          <w:szCs w:val="24"/>
        </w:rPr>
        <w:t>r</w:t>
      </w:r>
      <w:r w:rsidRPr="00177CE2">
        <w:rPr>
          <w:rFonts w:ascii="Arial" w:hAnsi="Arial" w:cs="Arial"/>
          <w:sz w:val="24"/>
          <w:szCs w:val="24"/>
        </w:rPr>
        <w:t>azoabilidade.</w:t>
      </w:r>
      <w:r w:rsidR="00663411" w:rsidRPr="00177CE2">
        <w:rPr>
          <w:rFonts w:ascii="Arial" w:hAnsi="Arial" w:cs="Arial"/>
          <w:sz w:val="24"/>
          <w:szCs w:val="24"/>
        </w:rPr>
        <w:t xml:space="preserve"> </w:t>
      </w:r>
      <w:r w:rsidRPr="00177CE2">
        <w:rPr>
          <w:rFonts w:ascii="Arial" w:hAnsi="Arial" w:cs="Arial"/>
          <w:sz w:val="24"/>
          <w:szCs w:val="24"/>
        </w:rPr>
        <w:t>Não é razoável, por exemplo, uma lei que concede o direito com a mão direita, enquanto que com a mão esquerda retira aquele direito conferido. Igualmente desatende ao princípio da razoabilidade  quando a lei cria hipóteses de multas pecuniárias que não guardam proporção com a  infração cometida, ou se desvia de sua finalidade repressiva para passar a atuar como fonte de arrecadação tributária.</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 xml:space="preserve">É o caso </w:t>
      </w:r>
      <w:r w:rsidR="00663411" w:rsidRPr="00177CE2">
        <w:rPr>
          <w:rFonts w:ascii="Arial" w:hAnsi="Arial" w:cs="Arial"/>
          <w:sz w:val="24"/>
          <w:szCs w:val="24"/>
        </w:rPr>
        <w:t>em tela</w:t>
      </w:r>
      <w:r w:rsidR="005211A4" w:rsidRPr="00177CE2">
        <w:rPr>
          <w:rFonts w:ascii="Arial" w:hAnsi="Arial" w:cs="Arial"/>
          <w:sz w:val="24"/>
          <w:szCs w:val="24"/>
        </w:rPr>
        <w:t>,</w:t>
      </w:r>
      <w:r w:rsidRPr="00177CE2">
        <w:rPr>
          <w:rFonts w:ascii="Arial" w:hAnsi="Arial" w:cs="Arial"/>
          <w:sz w:val="24"/>
          <w:szCs w:val="24"/>
        </w:rPr>
        <w:t xml:space="preserve"> em que não é possível vislumbrar a entrega intempestiva da GFIP como forma de sonegar ou  postergar o cumprimento da obrigação principal. Nem é possível enxergar na omissão do fisco, por quase cinco anos, como indício de atuação conformada pelos princípios da moralidade, da legalidade, da eficiência, </w:t>
      </w:r>
      <w:r w:rsidR="005211A4" w:rsidRPr="00177CE2">
        <w:rPr>
          <w:rFonts w:ascii="Arial" w:hAnsi="Arial" w:cs="Arial"/>
          <w:sz w:val="24"/>
          <w:szCs w:val="24"/>
        </w:rPr>
        <w:t>da</w:t>
      </w:r>
      <w:r w:rsidRPr="00177CE2">
        <w:rPr>
          <w:rFonts w:ascii="Arial" w:hAnsi="Arial" w:cs="Arial"/>
          <w:sz w:val="24"/>
          <w:szCs w:val="24"/>
        </w:rPr>
        <w:t xml:space="preserve"> impessoalidade e da razoabilidade que regem a administração pública. Ao contrário, revela indícios da falta de lealdade e de boa-fé.</w:t>
      </w:r>
    </w:p>
    <w:p w:rsidR="000863D7" w:rsidRPr="00177CE2" w:rsidRDefault="000863D7" w:rsidP="008161A3">
      <w:pPr>
        <w:jc w:val="both"/>
        <w:rPr>
          <w:rFonts w:ascii="Arial" w:hAnsi="Arial" w:cs="Arial"/>
          <w:sz w:val="24"/>
          <w:szCs w:val="24"/>
        </w:rPr>
      </w:pPr>
      <w:r w:rsidRPr="00177CE2">
        <w:rPr>
          <w:rFonts w:ascii="Arial" w:hAnsi="Arial" w:cs="Arial"/>
          <w:sz w:val="24"/>
          <w:szCs w:val="24"/>
        </w:rPr>
        <w:t> </w:t>
      </w:r>
      <w:r w:rsidR="00D73D45">
        <w:rPr>
          <w:rFonts w:ascii="Arial" w:hAnsi="Arial" w:cs="Arial"/>
          <w:sz w:val="24"/>
          <w:szCs w:val="24"/>
        </w:rPr>
        <w:tab/>
      </w:r>
      <w:r w:rsidRPr="00177CE2">
        <w:rPr>
          <w:rFonts w:ascii="Arial" w:hAnsi="Arial" w:cs="Arial"/>
          <w:sz w:val="24"/>
          <w:szCs w:val="24"/>
        </w:rPr>
        <w:t>Ultimamente, o Supremo Tribunal Federal vem se debruçando sobre a definição do limite de imposição de multas pecuniárias pelo fisco à luz do princípio da razoabilidade.</w:t>
      </w:r>
    </w:p>
    <w:p w:rsidR="00A85BE2" w:rsidRDefault="00A85BE2" w:rsidP="00D73D45">
      <w:pPr>
        <w:ind w:firstLine="708"/>
        <w:jc w:val="both"/>
        <w:rPr>
          <w:rFonts w:ascii="Arial" w:hAnsi="Arial" w:cs="Arial"/>
          <w:sz w:val="24"/>
          <w:szCs w:val="24"/>
        </w:rPr>
      </w:pP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Elucidativa é a ementa do Acórdão a seguir transcrita:</w:t>
      </w:r>
    </w:p>
    <w:p w:rsidR="000863D7" w:rsidRPr="00177CE2" w:rsidRDefault="000863D7" w:rsidP="008161A3">
      <w:pPr>
        <w:jc w:val="both"/>
        <w:rPr>
          <w:rFonts w:ascii="Arial" w:hAnsi="Arial" w:cs="Arial"/>
          <w:sz w:val="24"/>
          <w:szCs w:val="24"/>
        </w:rPr>
      </w:pPr>
      <w:r w:rsidRPr="00177CE2">
        <w:rPr>
          <w:rFonts w:ascii="Arial" w:hAnsi="Arial" w:cs="Arial"/>
          <w:sz w:val="24"/>
          <w:szCs w:val="24"/>
        </w:rPr>
        <w:t> “</w:t>
      </w:r>
      <w:r w:rsidRPr="00177CE2">
        <w:rPr>
          <w:rFonts w:ascii="Arial" w:hAnsi="Arial" w:cs="Arial"/>
          <w:i/>
          <w:iCs/>
          <w:sz w:val="24"/>
          <w:szCs w:val="24"/>
        </w:rPr>
        <w:t xml:space="preserve">Ementa: Recurso Extraordinário – Alegada violação ao preceito inscrito no art. 150, inciso IV, da Constituição Federal – Caráter supostamente confiscatório da multa </w:t>
      </w:r>
      <w:r w:rsidRPr="00177CE2">
        <w:rPr>
          <w:rFonts w:ascii="Arial" w:hAnsi="Arial" w:cs="Arial"/>
          <w:i/>
          <w:iCs/>
          <w:sz w:val="24"/>
          <w:szCs w:val="24"/>
        </w:rPr>
        <w:lastRenderedPageBreak/>
        <w:t xml:space="preserve">tributária cominada em lei – Considerações em torno da proibição constitucional de </w:t>
      </w:r>
      <w:proofErr w:type="spellStart"/>
      <w:r w:rsidRPr="00177CE2">
        <w:rPr>
          <w:rFonts w:ascii="Arial" w:hAnsi="Arial" w:cs="Arial"/>
          <w:i/>
          <w:iCs/>
          <w:sz w:val="24"/>
          <w:szCs w:val="24"/>
        </w:rPr>
        <w:t>confiscatoriedade</w:t>
      </w:r>
      <w:proofErr w:type="spellEnd"/>
      <w:r w:rsidRPr="00177CE2">
        <w:rPr>
          <w:rFonts w:ascii="Arial" w:hAnsi="Arial" w:cs="Arial"/>
          <w:i/>
          <w:iCs/>
          <w:sz w:val="24"/>
          <w:szCs w:val="24"/>
        </w:rPr>
        <w:t xml:space="preserve"> do tributo – Cláusula </w:t>
      </w:r>
      <w:proofErr w:type="spellStart"/>
      <w:r w:rsidRPr="00177CE2">
        <w:rPr>
          <w:rFonts w:ascii="Arial" w:hAnsi="Arial" w:cs="Arial"/>
          <w:i/>
          <w:iCs/>
          <w:sz w:val="24"/>
          <w:szCs w:val="24"/>
        </w:rPr>
        <w:t>vedatória</w:t>
      </w:r>
      <w:proofErr w:type="spellEnd"/>
      <w:r w:rsidRPr="00177CE2">
        <w:rPr>
          <w:rFonts w:ascii="Arial" w:hAnsi="Arial" w:cs="Arial"/>
          <w:i/>
          <w:iCs/>
          <w:sz w:val="24"/>
          <w:szCs w:val="24"/>
        </w:rPr>
        <w:t xml:space="preserve"> que traduz limitação material ao exercício da competência tributária e que também se estende às multas de natureza fiscal – Precedentes – Indeterminação conceitual da noção de efeito confiscatório – Doutrina – Percentual de 25% sobre o valor da operação – “Quantum da multa tributária que ultrapassa, no caso, o valor do débito principal – Efeito confiscatório configurado – Ofensa às cláusulas constitucionais que impõem ao poder público o dever de proteção à propriedade privada, de respeito à liberdade econômica e profissional e de observância do critério da razoabilidade – Agravo improvido</w:t>
      </w:r>
      <w:r w:rsidRPr="00177CE2">
        <w:rPr>
          <w:rFonts w:ascii="Arial" w:hAnsi="Arial" w:cs="Arial"/>
          <w:sz w:val="24"/>
          <w:szCs w:val="24"/>
        </w:rPr>
        <w:t>” (Ag. Reg. No RE n. 754554/GO, Rel. Min. Celso de Mello, </w:t>
      </w:r>
      <w:proofErr w:type="spellStart"/>
      <w:r w:rsidRPr="00177CE2">
        <w:rPr>
          <w:rFonts w:ascii="Arial" w:hAnsi="Arial" w:cs="Arial"/>
          <w:i/>
          <w:iCs/>
          <w:sz w:val="24"/>
          <w:szCs w:val="24"/>
        </w:rPr>
        <w:t>DJe</w:t>
      </w:r>
      <w:proofErr w:type="spellEnd"/>
      <w:r w:rsidRPr="00177CE2">
        <w:rPr>
          <w:rFonts w:ascii="Arial" w:hAnsi="Arial" w:cs="Arial"/>
          <w:i/>
          <w:iCs/>
          <w:sz w:val="24"/>
          <w:szCs w:val="24"/>
        </w:rPr>
        <w:t> </w:t>
      </w:r>
      <w:r w:rsidRPr="00177CE2">
        <w:rPr>
          <w:rFonts w:ascii="Arial" w:hAnsi="Arial" w:cs="Arial"/>
          <w:sz w:val="24"/>
          <w:szCs w:val="24"/>
        </w:rPr>
        <w:t>de 28-11-2013).</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Como se vê o princípio da razoabilidade vem sendo utilizado pela Corte Suprema a</w:t>
      </w:r>
      <w:r w:rsidR="00663411" w:rsidRPr="00177CE2">
        <w:rPr>
          <w:rFonts w:ascii="Arial" w:hAnsi="Arial" w:cs="Arial"/>
          <w:sz w:val="24"/>
          <w:szCs w:val="24"/>
        </w:rPr>
        <w:t>té mesmo para dosar</w:t>
      </w:r>
      <w:r w:rsidRPr="00177CE2">
        <w:rPr>
          <w:rFonts w:ascii="Arial" w:hAnsi="Arial" w:cs="Arial"/>
          <w:sz w:val="24"/>
          <w:szCs w:val="24"/>
        </w:rPr>
        <w:t xml:space="preserve"> o aspecto quantitativo da multa, deixando claro que ela não pode se afastar de sua finalidade intrínseca que é a de prevenir a prática de infração fiscal que lesa os interesses da Fazenda Pública credora. Sua observância é impositiva na interpretação e aplicação do apontado art. 32-A da Lei nº 8.212/91, com a redação dada pela Lei n٥ 11.941/09, levando em conta o conjunto da legislação interna da União que é vinculante para o fisco, notadamente, aquela concernente à multa automática pela entrega fora do prazo regulamentar da DCTF, servindo como alerta ao contribuinte faltoso.</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 xml:space="preserve">No caso em nenhum momento houve falta de pagamento de tributo devido, tanto é que o fisco quedou-se inerte por quase cinco anos sabendo durante  todo esse longo período que a entrega da GFIP </w:t>
      </w:r>
      <w:r w:rsidR="00663411" w:rsidRPr="00177CE2">
        <w:rPr>
          <w:rFonts w:ascii="Arial" w:hAnsi="Arial" w:cs="Arial"/>
          <w:sz w:val="24"/>
          <w:szCs w:val="24"/>
        </w:rPr>
        <w:t xml:space="preserve">foi </w:t>
      </w:r>
      <w:r w:rsidRPr="00177CE2">
        <w:rPr>
          <w:rFonts w:ascii="Arial" w:hAnsi="Arial" w:cs="Arial"/>
          <w:sz w:val="24"/>
          <w:szCs w:val="24"/>
        </w:rPr>
        <w:t xml:space="preserve">feita fora do prazo regulamentar, mas </w:t>
      </w:r>
      <w:r w:rsidR="00663411" w:rsidRPr="00177CE2">
        <w:rPr>
          <w:rFonts w:ascii="Arial" w:hAnsi="Arial" w:cs="Arial"/>
          <w:sz w:val="24"/>
          <w:szCs w:val="24"/>
        </w:rPr>
        <w:t>com</w:t>
      </w:r>
      <w:r w:rsidRPr="00177CE2">
        <w:rPr>
          <w:rFonts w:ascii="Arial" w:hAnsi="Arial" w:cs="Arial"/>
          <w:sz w:val="24"/>
          <w:szCs w:val="24"/>
        </w:rPr>
        <w:t xml:space="preserve"> pagamento do valor do tributo informado.</w:t>
      </w:r>
    </w:p>
    <w:p w:rsidR="000863D7" w:rsidRPr="00177CE2" w:rsidRDefault="000863D7" w:rsidP="00D73D45">
      <w:pPr>
        <w:ind w:firstLine="708"/>
        <w:jc w:val="both"/>
        <w:rPr>
          <w:rFonts w:ascii="Arial" w:hAnsi="Arial" w:cs="Arial"/>
          <w:sz w:val="24"/>
          <w:szCs w:val="24"/>
        </w:rPr>
      </w:pPr>
      <w:r w:rsidRPr="00177CE2">
        <w:rPr>
          <w:rFonts w:ascii="Arial" w:hAnsi="Arial" w:cs="Arial"/>
          <w:sz w:val="24"/>
          <w:szCs w:val="24"/>
        </w:rPr>
        <w:t>Positivamente, as multas impostas são indevidas não tendo amparo na jurisprudência administrativa e judicial, nem no princípio da razoabilidade, cuja violação está demonstrada</w:t>
      </w:r>
      <w:r w:rsidR="00663411" w:rsidRPr="00177CE2">
        <w:rPr>
          <w:rFonts w:ascii="Arial" w:hAnsi="Arial" w:cs="Arial"/>
          <w:sz w:val="24"/>
          <w:szCs w:val="24"/>
        </w:rPr>
        <w:t xml:space="preserve"> acima,</w:t>
      </w:r>
      <w:r w:rsidRPr="00177CE2">
        <w:rPr>
          <w:rFonts w:ascii="Arial" w:hAnsi="Arial" w:cs="Arial"/>
          <w:sz w:val="24"/>
          <w:szCs w:val="24"/>
        </w:rPr>
        <w:t xml:space="preserve"> donde se infere a violação dos demais princípios que regem a administração pública.</w:t>
      </w:r>
    </w:p>
    <w:p w:rsidR="0078484E" w:rsidRPr="00177CE2" w:rsidRDefault="0078484E" w:rsidP="00D73D45">
      <w:pPr>
        <w:ind w:firstLine="708"/>
        <w:jc w:val="both"/>
        <w:rPr>
          <w:rFonts w:ascii="Arial" w:hAnsi="Arial" w:cs="Arial"/>
          <w:sz w:val="24"/>
          <w:szCs w:val="24"/>
        </w:rPr>
      </w:pPr>
      <w:r w:rsidRPr="00177CE2">
        <w:rPr>
          <w:rFonts w:ascii="Arial" w:hAnsi="Arial" w:cs="Arial"/>
          <w:sz w:val="24"/>
          <w:szCs w:val="24"/>
        </w:rPr>
        <w:t>A omissão do fisco por quase cinco anos, aliada a sua legislação interna que é vinculante para o fisco e deve ser interpretada à luz do princípio da razoabilidade, e  considerando, ainda,  a absoluta ausência de prejuízo gerado ao erário por conta da entrega da GFIP fora do prazo regulamentar, as sucessivas multas por períodos de competência abrangidos no exercício de 20</w:t>
      </w:r>
      <w:r w:rsidR="002263E9">
        <w:rPr>
          <w:rFonts w:ascii="Arial" w:hAnsi="Arial" w:cs="Arial"/>
          <w:sz w:val="24"/>
          <w:szCs w:val="24"/>
        </w:rPr>
        <w:t>11</w:t>
      </w:r>
      <w:r w:rsidRPr="00177CE2">
        <w:rPr>
          <w:rFonts w:ascii="Arial" w:hAnsi="Arial" w:cs="Arial"/>
          <w:sz w:val="24"/>
          <w:szCs w:val="24"/>
        </w:rPr>
        <w:t xml:space="preserve"> devem ser anuladas.</w:t>
      </w:r>
    </w:p>
    <w:p w:rsidR="0078484E" w:rsidRPr="00177CE2" w:rsidRDefault="0078484E" w:rsidP="00D73D45">
      <w:pPr>
        <w:ind w:firstLine="708"/>
        <w:jc w:val="both"/>
        <w:rPr>
          <w:rFonts w:ascii="Arial" w:hAnsi="Arial" w:cs="Arial"/>
          <w:sz w:val="24"/>
          <w:szCs w:val="24"/>
        </w:rPr>
      </w:pPr>
      <w:r w:rsidRPr="00177CE2">
        <w:rPr>
          <w:rFonts w:ascii="Arial" w:hAnsi="Arial" w:cs="Arial"/>
          <w:sz w:val="24"/>
          <w:szCs w:val="24"/>
        </w:rPr>
        <w:t>Assim sendo, a interpretação sistemática do art. 32-A da Lei nº 8.212/91 com alteração posterior e à luz da jurisprudência, notadamente da Súmula 410 do STJ conduz à necessidade de prévia intimação do fisco como condição para a imposição de multa por atraso na apresentação da GFIP, principalmente, quando se está diante de entrega fora do prazo,  de forma sistemática, de sorte a induzir o contribuinte na presunção de regularidade.</w:t>
      </w:r>
    </w:p>
    <w:p w:rsidR="007450FA" w:rsidRDefault="0078484E" w:rsidP="007450FA">
      <w:pPr>
        <w:ind w:firstLine="708"/>
        <w:jc w:val="both"/>
        <w:rPr>
          <w:rFonts w:ascii="Arial" w:hAnsi="Arial" w:cs="Arial"/>
          <w:b/>
          <w:sz w:val="24"/>
          <w:szCs w:val="24"/>
        </w:rPr>
      </w:pPr>
      <w:r w:rsidRPr="00177CE2">
        <w:rPr>
          <w:rFonts w:ascii="Arial" w:hAnsi="Arial" w:cs="Arial"/>
          <w:b/>
          <w:sz w:val="24"/>
          <w:szCs w:val="24"/>
        </w:rPr>
        <w:lastRenderedPageBreak/>
        <w:t>Diante disso</w:t>
      </w:r>
      <w:r w:rsidR="0086345C" w:rsidRPr="00177CE2">
        <w:rPr>
          <w:rFonts w:ascii="Arial" w:hAnsi="Arial" w:cs="Arial"/>
          <w:b/>
          <w:sz w:val="24"/>
          <w:szCs w:val="24"/>
        </w:rPr>
        <w:t>,</w:t>
      </w:r>
      <w:r w:rsidRPr="00177CE2">
        <w:rPr>
          <w:rFonts w:ascii="Arial" w:hAnsi="Arial" w:cs="Arial"/>
          <w:b/>
          <w:sz w:val="24"/>
          <w:szCs w:val="24"/>
        </w:rPr>
        <w:t xml:space="preserve"> pede a nulidade do auto de infração lavrado para a cobrança de multa por atraso  na entrega da Guia de Recolhimento do FGTS e Informações à Previdência Social - GFIP, esclarecendo que em tempo algum recebeu do fisco qualquer advertência ou intimação para prestar esclarecimentos de que cuida o art. 32-A da Lei nº 8.212, de 24 de julho de 1991, com a redação dada pela Lei nº 11.941, de 27 de maio de 2009.</w:t>
      </w:r>
    </w:p>
    <w:p w:rsidR="00E84D04" w:rsidRPr="007450FA" w:rsidRDefault="008161A3" w:rsidP="007450FA">
      <w:pPr>
        <w:ind w:firstLine="708"/>
        <w:jc w:val="both"/>
        <w:rPr>
          <w:rFonts w:ascii="Arial" w:hAnsi="Arial" w:cs="Arial"/>
          <w:b/>
          <w:sz w:val="24"/>
          <w:szCs w:val="24"/>
        </w:rPr>
      </w:pPr>
      <w:r w:rsidRPr="00177CE2">
        <w:rPr>
          <w:rFonts w:ascii="Arial" w:hAnsi="Arial" w:cs="Arial"/>
          <w:b/>
          <w:sz w:val="24"/>
          <w:szCs w:val="24"/>
        </w:rPr>
        <w:t>III -</w:t>
      </w:r>
      <w:r w:rsidRPr="00177CE2">
        <w:rPr>
          <w:rFonts w:ascii="Arial" w:hAnsi="Arial" w:cs="Arial"/>
          <w:sz w:val="24"/>
          <w:szCs w:val="24"/>
        </w:rPr>
        <w:t xml:space="preserve"> </w:t>
      </w:r>
      <w:r w:rsidR="00E84D04" w:rsidRPr="00177CE2">
        <w:rPr>
          <w:rFonts w:ascii="Arial" w:hAnsi="Arial" w:cs="Arial"/>
          <w:sz w:val="24"/>
          <w:szCs w:val="24"/>
        </w:rPr>
        <w:t>Tendo em vista, a espontaneidade da entrega da GFIP objeto do auto de infração, é de considerar que a empresa autuada, também está amparada pelo</w:t>
      </w:r>
      <w:r w:rsidR="004F2988" w:rsidRPr="00177CE2">
        <w:rPr>
          <w:rFonts w:ascii="Arial" w:hAnsi="Arial" w:cs="Arial"/>
          <w:sz w:val="24"/>
          <w:szCs w:val="24"/>
        </w:rPr>
        <w:t xml:space="preserve"> o artigo 138 do Código Tributário Nacional, </w:t>
      </w:r>
      <w:r w:rsidR="00E84D04" w:rsidRPr="00177CE2">
        <w:rPr>
          <w:rFonts w:ascii="Arial" w:hAnsi="Arial" w:cs="Arial"/>
          <w:sz w:val="24"/>
          <w:szCs w:val="24"/>
        </w:rPr>
        <w:t>que trata sobre a denuncia espontânea.</w:t>
      </w:r>
    </w:p>
    <w:p w:rsidR="00E84D04" w:rsidRPr="00177CE2" w:rsidRDefault="00E84D04" w:rsidP="008161A3">
      <w:pPr>
        <w:jc w:val="both"/>
        <w:rPr>
          <w:rFonts w:ascii="Arial" w:hAnsi="Arial" w:cs="Arial"/>
          <w:i/>
          <w:sz w:val="24"/>
          <w:szCs w:val="24"/>
        </w:rPr>
      </w:pPr>
      <w:r w:rsidRPr="00177CE2">
        <w:rPr>
          <w:rFonts w:ascii="Arial" w:hAnsi="Arial" w:cs="Arial"/>
          <w:i/>
          <w:sz w:val="24"/>
          <w:szCs w:val="24"/>
        </w:rPr>
        <w:t>“Art. 138.CTN - A responsabilidade é excluída pela denúncia espontânea da infração, acompanhada, se for o caso, do pagamento do tributo devido e dos juros de mora, ou do depósito da importância arbitrada pela autoridade administrativa, quando o montante do tributo dependa de apuração.</w:t>
      </w:r>
    </w:p>
    <w:p w:rsidR="0033256F" w:rsidRPr="00177CE2" w:rsidRDefault="00E84D04" w:rsidP="008161A3">
      <w:pPr>
        <w:jc w:val="both"/>
        <w:rPr>
          <w:rFonts w:ascii="Arial" w:hAnsi="Arial" w:cs="Arial"/>
          <w:i/>
          <w:sz w:val="24"/>
          <w:szCs w:val="24"/>
        </w:rPr>
      </w:pPr>
      <w:r w:rsidRPr="00177CE2">
        <w:rPr>
          <w:rFonts w:ascii="Arial" w:hAnsi="Arial" w:cs="Arial"/>
          <w:i/>
          <w:sz w:val="24"/>
          <w:szCs w:val="24"/>
        </w:rPr>
        <w:t>Parágrafo único. Não se considera espontânea a denúncia apresentada após o início de qualquer procedimento administrativo ou medida de fiscalização, relacionados com a infração.”</w:t>
      </w:r>
    </w:p>
    <w:p w:rsidR="0030248A" w:rsidRPr="00177CE2" w:rsidRDefault="0030248A" w:rsidP="00D73D45">
      <w:pPr>
        <w:ind w:firstLine="708"/>
        <w:jc w:val="both"/>
        <w:rPr>
          <w:rFonts w:ascii="Arial" w:hAnsi="Arial" w:cs="Arial"/>
          <w:sz w:val="24"/>
          <w:szCs w:val="24"/>
        </w:rPr>
      </w:pPr>
      <w:r w:rsidRPr="00177CE2">
        <w:rPr>
          <w:rFonts w:ascii="Arial" w:hAnsi="Arial" w:cs="Arial"/>
          <w:sz w:val="24"/>
          <w:szCs w:val="24"/>
        </w:rPr>
        <w:t>Logo, o instituto da denúncia espontânea representa uma forma de afastamento da responsabilidade pela infração tributária cometida pelo contribuinte, desde que praticada dentro dos limites definidos no art. 138 e Parágrafo Único do Código Tributário Nacional.</w:t>
      </w:r>
    </w:p>
    <w:p w:rsidR="00B41B9F" w:rsidRPr="00177CE2" w:rsidRDefault="00B41B9F" w:rsidP="00D73D45">
      <w:pPr>
        <w:ind w:firstLine="708"/>
        <w:jc w:val="both"/>
        <w:rPr>
          <w:rFonts w:ascii="Arial" w:hAnsi="Arial" w:cs="Arial"/>
          <w:sz w:val="24"/>
          <w:szCs w:val="24"/>
        </w:rPr>
      </w:pPr>
      <w:r w:rsidRPr="00177CE2">
        <w:rPr>
          <w:rFonts w:ascii="Arial" w:hAnsi="Arial" w:cs="Arial"/>
          <w:sz w:val="24"/>
          <w:szCs w:val="24"/>
        </w:rPr>
        <w:t>E, quando praticada antes que exista qualquer procedimento fiscalizatório ou administrativo relacionado com a infração ou com o fato jurídico-tributário praticado pelo contribuinte, há de ser impedida a imposição da responsabilidade decorrente do Código Tributário Nacional, pela própria disposição da norma.</w:t>
      </w:r>
    </w:p>
    <w:p w:rsidR="00B41B9F" w:rsidRPr="00177CE2" w:rsidRDefault="00B41B9F" w:rsidP="00D73D45">
      <w:pPr>
        <w:ind w:firstLine="708"/>
        <w:jc w:val="both"/>
        <w:rPr>
          <w:rFonts w:ascii="Arial" w:hAnsi="Arial" w:cs="Arial"/>
          <w:sz w:val="24"/>
          <w:szCs w:val="24"/>
        </w:rPr>
      </w:pPr>
      <w:r w:rsidRPr="00177CE2">
        <w:rPr>
          <w:rFonts w:ascii="Arial" w:hAnsi="Arial" w:cs="Arial"/>
          <w:sz w:val="24"/>
          <w:szCs w:val="24"/>
        </w:rPr>
        <w:t>Com percuciência, comenta HUGO DE BRITO MACHADO:</w:t>
      </w:r>
    </w:p>
    <w:p w:rsidR="00B41B9F" w:rsidRPr="00177CE2" w:rsidRDefault="00B41B9F" w:rsidP="008161A3">
      <w:pPr>
        <w:jc w:val="both"/>
        <w:rPr>
          <w:rFonts w:ascii="Arial" w:hAnsi="Arial" w:cs="Arial"/>
          <w:i/>
          <w:sz w:val="24"/>
          <w:szCs w:val="24"/>
        </w:rPr>
      </w:pPr>
      <w:r w:rsidRPr="00177CE2">
        <w:rPr>
          <w:rFonts w:ascii="Arial" w:hAnsi="Arial" w:cs="Arial"/>
          <w:i/>
          <w:sz w:val="24"/>
          <w:szCs w:val="24"/>
        </w:rPr>
        <w:t>“A norma albergada pelo art. 138 do CTN consubstancia opção valorativa do legislador. Opção pelo uso de estímulo em vez do castigo, e pelo prestígio à boa-fé do contribuinte que toma a iniciativa de denunciar a sua falta.”</w:t>
      </w:r>
    </w:p>
    <w:p w:rsidR="004035CE" w:rsidRDefault="00FC2EEE" w:rsidP="004035CE">
      <w:pPr>
        <w:ind w:firstLine="708"/>
        <w:jc w:val="both"/>
        <w:rPr>
          <w:rFonts w:ascii="Arial" w:hAnsi="Arial" w:cs="Arial"/>
          <w:b/>
          <w:sz w:val="24"/>
          <w:szCs w:val="24"/>
        </w:rPr>
      </w:pPr>
      <w:r w:rsidRPr="00177CE2">
        <w:rPr>
          <w:rFonts w:ascii="Arial" w:hAnsi="Arial" w:cs="Arial"/>
          <w:b/>
          <w:sz w:val="24"/>
          <w:szCs w:val="24"/>
        </w:rPr>
        <w:t>Deste modo, a regularização de qualquer pendência antes de qualquer procedimento por parte da Receita Federal do Brasil caracteriza a denúncia espontânea e afasta a aplicação de qualquer penalidade.</w:t>
      </w:r>
      <w:r w:rsidR="00B41B9F" w:rsidRPr="00177CE2">
        <w:rPr>
          <w:rFonts w:ascii="Arial" w:hAnsi="Arial" w:cs="Arial"/>
          <w:b/>
          <w:sz w:val="24"/>
          <w:szCs w:val="24"/>
        </w:rPr>
        <w:t xml:space="preserve"> Assim sendo, resta a Secretária da Receita Federal anular o Auto de Infração lavrado para a cobrança de multa por atraso  na entrega da Guia de Recolhimento do FGTS e Informações à Previdência Social – GFIP.</w:t>
      </w:r>
    </w:p>
    <w:p w:rsidR="00B41B9F" w:rsidRPr="004035CE" w:rsidRDefault="008161A3" w:rsidP="004035CE">
      <w:pPr>
        <w:ind w:firstLine="708"/>
        <w:jc w:val="both"/>
        <w:rPr>
          <w:rFonts w:ascii="Arial" w:hAnsi="Arial" w:cs="Arial"/>
          <w:b/>
          <w:sz w:val="24"/>
          <w:szCs w:val="24"/>
        </w:rPr>
      </w:pPr>
      <w:r w:rsidRPr="00177CE2">
        <w:rPr>
          <w:rFonts w:ascii="Arial" w:hAnsi="Arial" w:cs="Arial"/>
          <w:b/>
          <w:sz w:val="24"/>
          <w:szCs w:val="24"/>
        </w:rPr>
        <w:t xml:space="preserve">IV </w:t>
      </w:r>
      <w:r w:rsidR="00517D91" w:rsidRPr="00177CE2">
        <w:rPr>
          <w:rFonts w:ascii="Arial" w:hAnsi="Arial" w:cs="Arial"/>
          <w:b/>
          <w:sz w:val="24"/>
          <w:szCs w:val="24"/>
        </w:rPr>
        <w:t>–</w:t>
      </w:r>
      <w:r w:rsidRPr="00177CE2">
        <w:rPr>
          <w:rFonts w:ascii="Arial" w:hAnsi="Arial" w:cs="Arial"/>
          <w:b/>
          <w:sz w:val="24"/>
          <w:szCs w:val="24"/>
        </w:rPr>
        <w:t xml:space="preserve"> </w:t>
      </w:r>
      <w:r w:rsidR="00CF3C15" w:rsidRPr="00CF3C15">
        <w:rPr>
          <w:rFonts w:ascii="Arial" w:hAnsi="Arial" w:cs="Arial"/>
          <w:sz w:val="24"/>
          <w:szCs w:val="24"/>
        </w:rPr>
        <w:t>D</w:t>
      </w:r>
      <w:r w:rsidR="00B41B9F" w:rsidRPr="00177CE2">
        <w:rPr>
          <w:rFonts w:ascii="Arial" w:hAnsi="Arial" w:cs="Arial"/>
          <w:sz w:val="24"/>
          <w:szCs w:val="24"/>
        </w:rPr>
        <w:t xml:space="preserve">emonstrada a espontaneidade da entrega da GFIP objeto do auto de infração, a empresa autuada </w:t>
      </w:r>
      <w:r w:rsidR="0086345C" w:rsidRPr="00177CE2">
        <w:rPr>
          <w:rFonts w:ascii="Arial" w:hAnsi="Arial" w:cs="Arial"/>
          <w:sz w:val="24"/>
          <w:szCs w:val="24"/>
        </w:rPr>
        <w:t xml:space="preserve">também </w:t>
      </w:r>
      <w:r w:rsidR="00B41B9F" w:rsidRPr="00177CE2">
        <w:rPr>
          <w:rFonts w:ascii="Arial" w:hAnsi="Arial" w:cs="Arial"/>
          <w:sz w:val="24"/>
          <w:szCs w:val="24"/>
        </w:rPr>
        <w:t>está respaldada pela Instrução Normativa</w:t>
      </w:r>
      <w:r w:rsidR="00177CE2" w:rsidRPr="00177CE2">
        <w:rPr>
          <w:rFonts w:ascii="Arial" w:hAnsi="Arial" w:cs="Arial"/>
          <w:sz w:val="24"/>
          <w:szCs w:val="24"/>
        </w:rPr>
        <w:t xml:space="preserve"> RFB</w:t>
      </w:r>
      <w:r w:rsidR="00B41B9F" w:rsidRPr="00177CE2">
        <w:rPr>
          <w:rFonts w:ascii="Arial" w:hAnsi="Arial" w:cs="Arial"/>
          <w:sz w:val="24"/>
          <w:szCs w:val="24"/>
        </w:rPr>
        <w:t xml:space="preserve"> </w:t>
      </w:r>
      <w:r w:rsidR="00C667DC" w:rsidRPr="00177CE2">
        <w:rPr>
          <w:rFonts w:ascii="Arial" w:hAnsi="Arial" w:cs="Arial"/>
          <w:sz w:val="24"/>
          <w:szCs w:val="24"/>
        </w:rPr>
        <w:t xml:space="preserve">nº </w:t>
      </w:r>
      <w:r w:rsidR="00B41B9F" w:rsidRPr="00177CE2">
        <w:rPr>
          <w:rFonts w:ascii="Arial" w:hAnsi="Arial" w:cs="Arial"/>
          <w:sz w:val="24"/>
          <w:szCs w:val="24"/>
        </w:rPr>
        <w:t xml:space="preserve">971 de 13 de novembro de 2009, </w:t>
      </w:r>
      <w:r w:rsidR="00C667DC" w:rsidRPr="00177CE2">
        <w:rPr>
          <w:rFonts w:ascii="Arial" w:hAnsi="Arial" w:cs="Arial"/>
          <w:sz w:val="24"/>
          <w:szCs w:val="24"/>
        </w:rPr>
        <w:t xml:space="preserve">que </w:t>
      </w:r>
      <w:r w:rsidR="00B41B9F" w:rsidRPr="00177CE2">
        <w:rPr>
          <w:rFonts w:ascii="Arial" w:hAnsi="Arial" w:cs="Arial"/>
          <w:sz w:val="24"/>
          <w:szCs w:val="24"/>
        </w:rPr>
        <w:t xml:space="preserve">dispõe sobre normas gerais de tributação </w:t>
      </w:r>
      <w:r w:rsidR="00B41B9F" w:rsidRPr="00177CE2">
        <w:rPr>
          <w:rFonts w:ascii="Arial" w:hAnsi="Arial" w:cs="Arial"/>
          <w:sz w:val="24"/>
          <w:szCs w:val="24"/>
        </w:rPr>
        <w:lastRenderedPageBreak/>
        <w:t xml:space="preserve">previdenciária e de arrecadação das contribuições sociais destinadas à Previdência Social e as destinadas a outras entidades ou fundos, administradas pela Secretaria da Receita Federal do Brasil (RFB), especialmente </w:t>
      </w:r>
      <w:r w:rsidR="00177CE2" w:rsidRPr="00177CE2">
        <w:rPr>
          <w:rFonts w:ascii="Arial" w:hAnsi="Arial" w:cs="Arial"/>
          <w:sz w:val="24"/>
          <w:szCs w:val="24"/>
        </w:rPr>
        <w:t xml:space="preserve">em seu </w:t>
      </w:r>
      <w:r w:rsidR="00B41B9F" w:rsidRPr="00177CE2">
        <w:rPr>
          <w:rFonts w:ascii="Arial" w:hAnsi="Arial" w:cs="Arial"/>
          <w:sz w:val="24"/>
          <w:szCs w:val="24"/>
        </w:rPr>
        <w:t>artigo 472</w:t>
      </w:r>
      <w:r w:rsidR="00C667DC" w:rsidRPr="00177CE2">
        <w:rPr>
          <w:rFonts w:ascii="Arial" w:hAnsi="Arial" w:cs="Arial"/>
          <w:sz w:val="24"/>
          <w:szCs w:val="24"/>
        </w:rPr>
        <w:t>,</w:t>
      </w:r>
      <w:r w:rsidR="00B41B9F" w:rsidRPr="00177CE2">
        <w:rPr>
          <w:rFonts w:ascii="Arial" w:hAnsi="Arial" w:cs="Arial"/>
          <w:sz w:val="24"/>
          <w:szCs w:val="24"/>
        </w:rPr>
        <w:t xml:space="preserve"> que trata </w:t>
      </w:r>
      <w:r w:rsidR="00177CE2" w:rsidRPr="00177CE2">
        <w:rPr>
          <w:rFonts w:ascii="Arial" w:hAnsi="Arial" w:cs="Arial"/>
          <w:sz w:val="24"/>
          <w:szCs w:val="24"/>
        </w:rPr>
        <w:t>de forma clara, sobre a denuncia espontânea</w:t>
      </w:r>
      <w:r w:rsidR="00B41B9F" w:rsidRPr="00177CE2">
        <w:rPr>
          <w:rFonts w:ascii="Arial" w:hAnsi="Arial" w:cs="Arial"/>
          <w:sz w:val="24"/>
          <w:szCs w:val="24"/>
        </w:rPr>
        <w:t>:</w:t>
      </w:r>
    </w:p>
    <w:p w:rsidR="00327300" w:rsidRDefault="00B41B9F" w:rsidP="008161A3">
      <w:pPr>
        <w:jc w:val="both"/>
        <w:rPr>
          <w:rFonts w:ascii="Arial" w:hAnsi="Arial" w:cs="Arial"/>
          <w:i/>
          <w:sz w:val="24"/>
          <w:szCs w:val="24"/>
        </w:rPr>
      </w:pPr>
      <w:r w:rsidRPr="00177CE2">
        <w:rPr>
          <w:rFonts w:ascii="Arial" w:hAnsi="Arial" w:cs="Arial"/>
          <w:i/>
          <w:sz w:val="24"/>
          <w:szCs w:val="24"/>
        </w:rPr>
        <w:t>“Art. 472 - Caso haja denúncia espontânea da infração, não cabe a lavratura de Auto de Infração para aplicação de penalidade pelo descumprimento de obrigação acessória.</w:t>
      </w:r>
    </w:p>
    <w:p w:rsidR="00B41B9F" w:rsidRPr="00A85BE2" w:rsidRDefault="00B41B9F" w:rsidP="008161A3">
      <w:pPr>
        <w:jc w:val="both"/>
        <w:rPr>
          <w:rFonts w:ascii="Arial" w:hAnsi="Arial" w:cs="Arial"/>
          <w:b/>
          <w:i/>
          <w:sz w:val="24"/>
          <w:szCs w:val="24"/>
          <w:u w:val="single"/>
        </w:rPr>
      </w:pPr>
      <w:r w:rsidRPr="00A85BE2">
        <w:rPr>
          <w:rFonts w:ascii="Arial" w:hAnsi="Arial" w:cs="Arial"/>
          <w:b/>
          <w:i/>
          <w:sz w:val="24"/>
          <w:szCs w:val="24"/>
          <w:u w:val="single"/>
        </w:rPr>
        <w:t>Parágrafo único - Considera-se denúncia espontânea o procedimento adotado pelo infrator que regularize a situação que tenha configurado a infração, antes do início de qualquer ação fiscal relacionada com a infração, dispensada a comunicação da correção da falta à RFB.”</w:t>
      </w:r>
    </w:p>
    <w:p w:rsidR="008161A3" w:rsidRPr="00177CE2" w:rsidRDefault="008161A3" w:rsidP="00D73D45">
      <w:pPr>
        <w:ind w:firstLine="708"/>
        <w:jc w:val="both"/>
        <w:rPr>
          <w:rFonts w:ascii="Arial" w:hAnsi="Arial" w:cs="Arial"/>
          <w:sz w:val="24"/>
          <w:szCs w:val="24"/>
        </w:rPr>
      </w:pPr>
      <w:r w:rsidRPr="00177CE2">
        <w:rPr>
          <w:rFonts w:ascii="Arial" w:hAnsi="Arial" w:cs="Arial"/>
          <w:sz w:val="24"/>
          <w:szCs w:val="24"/>
        </w:rPr>
        <w:t>A GFIP tem prazo de entrega, porém, uma vez cumprido de forma espontânea, ainda que com atraso, não cabe a lavratura de auto de infração pelo seu descumprimento.</w:t>
      </w:r>
    </w:p>
    <w:p w:rsidR="00C667DC" w:rsidRPr="00177CE2" w:rsidRDefault="008161A3" w:rsidP="00D73D45">
      <w:pPr>
        <w:ind w:firstLine="708"/>
        <w:jc w:val="both"/>
        <w:rPr>
          <w:rFonts w:ascii="Arial" w:hAnsi="Arial" w:cs="Arial"/>
          <w:sz w:val="24"/>
          <w:szCs w:val="24"/>
        </w:rPr>
      </w:pPr>
      <w:r w:rsidRPr="00177CE2">
        <w:rPr>
          <w:rFonts w:ascii="Arial" w:hAnsi="Arial" w:cs="Arial"/>
          <w:sz w:val="24"/>
          <w:szCs w:val="24"/>
        </w:rPr>
        <w:t>Q</w:t>
      </w:r>
      <w:r w:rsidR="00C667DC" w:rsidRPr="00177CE2">
        <w:rPr>
          <w:rFonts w:ascii="Arial" w:hAnsi="Arial" w:cs="Arial"/>
          <w:sz w:val="24"/>
          <w:szCs w:val="24"/>
        </w:rPr>
        <w:t xml:space="preserve">uando há o cumprimento da obrigação acessória, mesmo que com atraso, não há que se falar em autuação e imposição de multa. A penalidade deverá ser mantida apenas nos casos em que não há a entrega da GFIP ou naquelas que sofreram interferência fiscal. E, em seu </w:t>
      </w:r>
      <w:r w:rsidR="00A85BE2">
        <w:rPr>
          <w:rFonts w:ascii="Arial" w:hAnsi="Arial" w:cs="Arial"/>
          <w:sz w:val="24"/>
          <w:szCs w:val="24"/>
        </w:rPr>
        <w:t>“Pará</w:t>
      </w:r>
      <w:r w:rsidR="00C667DC" w:rsidRPr="00177CE2">
        <w:rPr>
          <w:rFonts w:ascii="Arial" w:hAnsi="Arial" w:cs="Arial"/>
          <w:sz w:val="24"/>
          <w:szCs w:val="24"/>
        </w:rPr>
        <w:t xml:space="preserve">grafo </w:t>
      </w:r>
      <w:r w:rsidR="00A85BE2">
        <w:rPr>
          <w:rFonts w:ascii="Arial" w:hAnsi="Arial" w:cs="Arial"/>
          <w:sz w:val="24"/>
          <w:szCs w:val="24"/>
        </w:rPr>
        <w:t>Ú</w:t>
      </w:r>
      <w:r w:rsidR="00C667DC" w:rsidRPr="00177CE2">
        <w:rPr>
          <w:rFonts w:ascii="Arial" w:hAnsi="Arial" w:cs="Arial"/>
          <w:sz w:val="24"/>
          <w:szCs w:val="24"/>
        </w:rPr>
        <w:t>nico</w:t>
      </w:r>
      <w:r w:rsidR="00A85BE2">
        <w:rPr>
          <w:rFonts w:ascii="Arial" w:hAnsi="Arial" w:cs="Arial"/>
          <w:sz w:val="24"/>
          <w:szCs w:val="24"/>
        </w:rPr>
        <w:t>”</w:t>
      </w:r>
      <w:r w:rsidR="00C667DC" w:rsidRPr="00177CE2">
        <w:rPr>
          <w:rFonts w:ascii="Arial" w:hAnsi="Arial" w:cs="Arial"/>
          <w:sz w:val="24"/>
          <w:szCs w:val="24"/>
        </w:rPr>
        <w:t>, dispensa a comunicação da correção da falta à Receita Federal do Brasil.</w:t>
      </w:r>
    </w:p>
    <w:p w:rsidR="00C667DC" w:rsidRPr="00177CE2" w:rsidRDefault="008161A3" w:rsidP="00D73D45">
      <w:pPr>
        <w:ind w:firstLine="708"/>
        <w:jc w:val="both"/>
        <w:rPr>
          <w:rFonts w:ascii="Arial" w:hAnsi="Arial" w:cs="Arial"/>
          <w:b/>
          <w:sz w:val="24"/>
          <w:szCs w:val="24"/>
        </w:rPr>
      </w:pPr>
      <w:r w:rsidRPr="00177CE2">
        <w:rPr>
          <w:rFonts w:ascii="Arial" w:hAnsi="Arial" w:cs="Arial"/>
          <w:b/>
          <w:sz w:val="24"/>
          <w:szCs w:val="24"/>
        </w:rPr>
        <w:t>Assim sendo, estando a empresa autuada ampara</w:t>
      </w:r>
      <w:r w:rsidR="00177CE2" w:rsidRPr="00177CE2">
        <w:rPr>
          <w:rFonts w:ascii="Arial" w:hAnsi="Arial" w:cs="Arial"/>
          <w:b/>
          <w:sz w:val="24"/>
          <w:szCs w:val="24"/>
        </w:rPr>
        <w:t>da</w:t>
      </w:r>
      <w:r w:rsidRPr="00177CE2">
        <w:rPr>
          <w:rFonts w:ascii="Arial" w:hAnsi="Arial" w:cs="Arial"/>
          <w:b/>
          <w:sz w:val="24"/>
          <w:szCs w:val="24"/>
        </w:rPr>
        <w:t xml:space="preserve"> por mais </w:t>
      </w:r>
      <w:r w:rsidR="00FD2154">
        <w:rPr>
          <w:rFonts w:ascii="Arial" w:hAnsi="Arial" w:cs="Arial"/>
          <w:b/>
          <w:sz w:val="24"/>
          <w:szCs w:val="24"/>
        </w:rPr>
        <w:t xml:space="preserve">este dispositivo legal, </w:t>
      </w:r>
      <w:r w:rsidRPr="00177CE2">
        <w:rPr>
          <w:rFonts w:ascii="Arial" w:hAnsi="Arial" w:cs="Arial"/>
          <w:b/>
          <w:sz w:val="24"/>
          <w:szCs w:val="24"/>
        </w:rPr>
        <w:t>cabe a Secretária da Receita Federal, a anulação do Auto de Infração lavrado para a cobrança de multa por atraso  na entrega da Guia de Recolhimento do FGTS e Informações à Previdência Social – GFIP.</w:t>
      </w:r>
    </w:p>
    <w:p w:rsidR="007450FA" w:rsidRDefault="00CF3C15" w:rsidP="00FD2154">
      <w:pPr>
        <w:ind w:firstLine="708"/>
        <w:jc w:val="both"/>
        <w:rPr>
          <w:rFonts w:ascii="Arial" w:hAnsi="Arial" w:cs="Arial"/>
          <w:sz w:val="24"/>
          <w:szCs w:val="24"/>
        </w:rPr>
      </w:pPr>
      <w:r>
        <w:rPr>
          <w:rFonts w:ascii="Arial" w:hAnsi="Arial" w:cs="Arial"/>
          <w:b/>
          <w:sz w:val="24"/>
          <w:szCs w:val="24"/>
        </w:rPr>
        <w:t xml:space="preserve">V – </w:t>
      </w:r>
      <w:r w:rsidRPr="00FD2154">
        <w:rPr>
          <w:rFonts w:ascii="Arial" w:hAnsi="Arial" w:cs="Arial"/>
          <w:sz w:val="24"/>
          <w:szCs w:val="24"/>
        </w:rPr>
        <w:t xml:space="preserve">Por fim, não podemos deixar de arguir a recente Lei de nº </w:t>
      </w:r>
      <w:r w:rsidR="00FD2154" w:rsidRPr="00FD2154">
        <w:rPr>
          <w:rFonts w:ascii="Arial" w:hAnsi="Arial" w:cs="Arial"/>
          <w:sz w:val="24"/>
          <w:szCs w:val="24"/>
        </w:rPr>
        <w:t>13.097/15 especificamente em seus artigos 48 à 50, os quais dispõe claramente sobre o cancelamento da multa por atraso da entrega da GFIP, cujo teor legal é autoexplicativo dispensando demais comentários</w:t>
      </w:r>
      <w:r w:rsidR="00FD2154">
        <w:rPr>
          <w:rFonts w:ascii="Arial" w:hAnsi="Arial" w:cs="Arial"/>
          <w:sz w:val="24"/>
          <w:szCs w:val="24"/>
        </w:rPr>
        <w:t>.</w:t>
      </w:r>
    </w:p>
    <w:p w:rsidR="00A85BE2" w:rsidRDefault="00FD2154" w:rsidP="000E34F7">
      <w:pPr>
        <w:ind w:firstLine="708"/>
        <w:jc w:val="both"/>
        <w:rPr>
          <w:rFonts w:ascii="Arial" w:hAnsi="Arial" w:cs="Arial"/>
          <w:b/>
          <w:sz w:val="24"/>
          <w:szCs w:val="24"/>
        </w:rPr>
      </w:pPr>
      <w:r w:rsidRPr="00FD2154">
        <w:rPr>
          <w:rFonts w:ascii="Arial" w:hAnsi="Arial" w:cs="Arial"/>
          <w:b/>
          <w:sz w:val="24"/>
          <w:szCs w:val="24"/>
        </w:rPr>
        <w:t>Com mais este amparo legal, somente resta a Se</w:t>
      </w:r>
      <w:r w:rsidRPr="00177CE2">
        <w:rPr>
          <w:rFonts w:ascii="Arial" w:hAnsi="Arial" w:cs="Arial"/>
          <w:b/>
          <w:sz w:val="24"/>
          <w:szCs w:val="24"/>
        </w:rPr>
        <w:t>cretária da Receita Federal, a anulação do Auto de Infração lavrado para a cobrança de multa por atraso na entrega da Guia de Recolhimento do FGTS e Informações à Previdência Social – GFIP.</w:t>
      </w:r>
    </w:p>
    <w:p w:rsidR="00C667DC" w:rsidRPr="00D73D45" w:rsidRDefault="008161A3" w:rsidP="008161A3">
      <w:pPr>
        <w:jc w:val="both"/>
        <w:rPr>
          <w:rFonts w:ascii="Arial" w:hAnsi="Arial" w:cs="Arial"/>
          <w:b/>
          <w:sz w:val="24"/>
          <w:szCs w:val="24"/>
        </w:rPr>
      </w:pPr>
      <w:r w:rsidRPr="00D73D45">
        <w:rPr>
          <w:rFonts w:ascii="Arial" w:hAnsi="Arial" w:cs="Arial"/>
          <w:b/>
          <w:sz w:val="24"/>
          <w:szCs w:val="24"/>
        </w:rPr>
        <w:t>DO PEDIDO</w:t>
      </w:r>
    </w:p>
    <w:p w:rsidR="007450FA" w:rsidRDefault="007450FA" w:rsidP="00D73D45">
      <w:pPr>
        <w:jc w:val="both"/>
        <w:rPr>
          <w:rFonts w:ascii="Arial" w:hAnsi="Arial" w:cs="Arial"/>
          <w:sz w:val="24"/>
          <w:szCs w:val="24"/>
        </w:rPr>
      </w:pPr>
    </w:p>
    <w:p w:rsidR="008161A3" w:rsidRDefault="00D73D45" w:rsidP="00D73D45">
      <w:pPr>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FC2EEE" w:rsidRPr="00177CE2">
        <w:rPr>
          <w:rFonts w:ascii="Arial" w:hAnsi="Arial" w:cs="Arial"/>
          <w:sz w:val="24"/>
          <w:szCs w:val="24"/>
        </w:rPr>
        <w:t xml:space="preserve">À vista de todo exposto, demonstrada a insubsistência e improcedência da ação fiscal, espera e requer </w:t>
      </w:r>
      <w:r w:rsidR="00A85BE2">
        <w:rPr>
          <w:rFonts w:ascii="Arial" w:hAnsi="Arial" w:cs="Arial"/>
          <w:sz w:val="24"/>
          <w:szCs w:val="24"/>
        </w:rPr>
        <w:t>a</w:t>
      </w:r>
      <w:r w:rsidR="00FC2EEE" w:rsidRPr="00177CE2">
        <w:rPr>
          <w:rFonts w:ascii="Arial" w:hAnsi="Arial" w:cs="Arial"/>
          <w:sz w:val="24"/>
          <w:szCs w:val="24"/>
        </w:rPr>
        <w:t xml:space="preserve"> impugnante </w:t>
      </w:r>
      <w:r w:rsidR="00783691">
        <w:rPr>
          <w:rFonts w:ascii="Arial" w:hAnsi="Arial" w:cs="Arial"/>
          <w:sz w:val="24"/>
          <w:szCs w:val="24"/>
        </w:rPr>
        <w:t xml:space="preserve">que </w:t>
      </w:r>
      <w:r w:rsidR="00FC2EEE" w:rsidRPr="00177CE2">
        <w:rPr>
          <w:rFonts w:ascii="Arial" w:hAnsi="Arial" w:cs="Arial"/>
          <w:sz w:val="24"/>
          <w:szCs w:val="24"/>
        </w:rPr>
        <w:t xml:space="preserve">seja acolhida </w:t>
      </w:r>
      <w:r w:rsidR="00FD2154">
        <w:rPr>
          <w:rFonts w:ascii="Arial" w:hAnsi="Arial" w:cs="Arial"/>
          <w:sz w:val="24"/>
          <w:szCs w:val="24"/>
        </w:rPr>
        <w:t xml:space="preserve">em caráter tempestivo </w:t>
      </w:r>
      <w:r w:rsidR="00FC2EEE" w:rsidRPr="00177CE2">
        <w:rPr>
          <w:rFonts w:ascii="Arial" w:hAnsi="Arial" w:cs="Arial"/>
          <w:sz w:val="24"/>
          <w:szCs w:val="24"/>
        </w:rPr>
        <w:t>a presente impugnação</w:t>
      </w:r>
      <w:r w:rsidR="00FD2154">
        <w:rPr>
          <w:rFonts w:ascii="Arial" w:hAnsi="Arial" w:cs="Arial"/>
          <w:sz w:val="24"/>
          <w:szCs w:val="24"/>
        </w:rPr>
        <w:t>,</w:t>
      </w:r>
      <w:r w:rsidR="00FC2EEE" w:rsidRPr="00177CE2">
        <w:rPr>
          <w:rFonts w:ascii="Arial" w:hAnsi="Arial" w:cs="Arial"/>
          <w:sz w:val="24"/>
          <w:szCs w:val="24"/>
        </w:rPr>
        <w:t xml:space="preserve"> para o fim de assim ser decidido, </w:t>
      </w:r>
      <w:r w:rsidR="00FC2EEE" w:rsidRPr="00783691">
        <w:rPr>
          <w:rFonts w:ascii="Arial" w:hAnsi="Arial" w:cs="Arial"/>
          <w:b/>
          <w:sz w:val="24"/>
          <w:szCs w:val="24"/>
        </w:rPr>
        <w:t>cancelando-se o débito fiscal reclamado</w:t>
      </w:r>
      <w:r w:rsidR="008161A3" w:rsidRPr="00783691">
        <w:rPr>
          <w:rFonts w:ascii="Arial" w:hAnsi="Arial" w:cs="Arial"/>
          <w:b/>
          <w:sz w:val="24"/>
          <w:szCs w:val="24"/>
        </w:rPr>
        <w:t xml:space="preserve"> e arquivando-se o auto de infração em ep</w:t>
      </w:r>
      <w:r w:rsidR="00316421">
        <w:rPr>
          <w:rFonts w:ascii="Arial" w:hAnsi="Arial" w:cs="Arial"/>
          <w:b/>
          <w:sz w:val="24"/>
          <w:szCs w:val="24"/>
        </w:rPr>
        <w:t>í</w:t>
      </w:r>
      <w:r w:rsidR="008161A3" w:rsidRPr="00783691">
        <w:rPr>
          <w:rFonts w:ascii="Arial" w:hAnsi="Arial" w:cs="Arial"/>
          <w:b/>
          <w:sz w:val="24"/>
          <w:szCs w:val="24"/>
        </w:rPr>
        <w:t>grafe</w:t>
      </w:r>
      <w:r w:rsidR="008161A3" w:rsidRPr="00177CE2">
        <w:rPr>
          <w:rFonts w:ascii="Arial" w:hAnsi="Arial" w:cs="Arial"/>
          <w:sz w:val="24"/>
          <w:szCs w:val="24"/>
        </w:rPr>
        <w:t>.</w:t>
      </w:r>
    </w:p>
    <w:p w:rsidR="00D47C3E" w:rsidRDefault="00A85BE2" w:rsidP="00D73D45">
      <w:pPr>
        <w:jc w:val="both"/>
        <w:rPr>
          <w:rFonts w:ascii="Arial" w:hAnsi="Arial" w:cs="Arial"/>
          <w:sz w:val="24"/>
          <w:szCs w:val="24"/>
        </w:rPr>
      </w:pPr>
      <w:r>
        <w:rPr>
          <w:rFonts w:ascii="Arial" w:hAnsi="Arial" w:cs="Arial"/>
          <w:sz w:val="24"/>
          <w:szCs w:val="24"/>
        </w:rPr>
        <w:lastRenderedPageBreak/>
        <w:t>Segue em anexo:</w:t>
      </w:r>
    </w:p>
    <w:p w:rsidR="00A85BE2" w:rsidRDefault="00A85BE2" w:rsidP="00D73D45">
      <w:pPr>
        <w:jc w:val="both"/>
        <w:rPr>
          <w:rFonts w:ascii="Arial" w:hAnsi="Arial" w:cs="Arial"/>
          <w:sz w:val="24"/>
          <w:szCs w:val="24"/>
        </w:rPr>
      </w:pPr>
      <w:r>
        <w:rPr>
          <w:rFonts w:ascii="Arial" w:hAnsi="Arial" w:cs="Arial"/>
          <w:sz w:val="24"/>
          <w:szCs w:val="24"/>
        </w:rPr>
        <w:t>- Cópia do Auto de Infração</w:t>
      </w:r>
      <w:r w:rsidR="00316421">
        <w:rPr>
          <w:rFonts w:ascii="Arial" w:hAnsi="Arial" w:cs="Arial"/>
          <w:sz w:val="24"/>
          <w:szCs w:val="24"/>
        </w:rPr>
        <w:t xml:space="preserve"> nº </w:t>
      </w:r>
      <w:r w:rsidR="000E34F7">
        <w:rPr>
          <w:rFonts w:ascii="Arial" w:hAnsi="Arial" w:cs="Arial"/>
          <w:sz w:val="24"/>
          <w:szCs w:val="24"/>
        </w:rPr>
        <w:t>0000000</w:t>
      </w:r>
      <w:r w:rsidR="00316421" w:rsidRPr="00316421">
        <w:rPr>
          <w:rFonts w:ascii="Arial" w:hAnsi="Arial" w:cs="Arial"/>
          <w:sz w:val="24"/>
          <w:szCs w:val="24"/>
        </w:rPr>
        <w:t>.2015.</w:t>
      </w:r>
      <w:r w:rsidR="000E34F7">
        <w:rPr>
          <w:rFonts w:ascii="Arial" w:hAnsi="Arial" w:cs="Arial"/>
          <w:sz w:val="24"/>
          <w:szCs w:val="24"/>
        </w:rPr>
        <w:t>000000</w:t>
      </w:r>
      <w:bookmarkStart w:id="0" w:name="_GoBack"/>
      <w:bookmarkEnd w:id="0"/>
      <w:r w:rsidR="00316421">
        <w:rPr>
          <w:rFonts w:ascii="Arial" w:hAnsi="Arial" w:cs="Arial"/>
          <w:sz w:val="24"/>
          <w:szCs w:val="24"/>
        </w:rPr>
        <w:t>;</w:t>
      </w:r>
    </w:p>
    <w:p w:rsidR="00316421" w:rsidRDefault="00316421" w:rsidP="00D73D45">
      <w:pPr>
        <w:jc w:val="both"/>
        <w:rPr>
          <w:rFonts w:ascii="Arial" w:hAnsi="Arial" w:cs="Arial"/>
          <w:sz w:val="24"/>
          <w:szCs w:val="24"/>
        </w:rPr>
      </w:pPr>
      <w:r>
        <w:rPr>
          <w:rFonts w:ascii="Arial" w:hAnsi="Arial" w:cs="Arial"/>
          <w:sz w:val="24"/>
          <w:szCs w:val="24"/>
        </w:rPr>
        <w:t>- Cópia autenticada da procuração;</w:t>
      </w:r>
    </w:p>
    <w:p w:rsidR="00316421" w:rsidRDefault="00316421" w:rsidP="00D73D45">
      <w:pPr>
        <w:jc w:val="both"/>
        <w:rPr>
          <w:rFonts w:ascii="Arial" w:hAnsi="Arial" w:cs="Arial"/>
          <w:sz w:val="24"/>
          <w:szCs w:val="24"/>
        </w:rPr>
      </w:pPr>
      <w:r>
        <w:rPr>
          <w:rFonts w:ascii="Arial" w:hAnsi="Arial" w:cs="Arial"/>
          <w:sz w:val="24"/>
          <w:szCs w:val="24"/>
        </w:rPr>
        <w:t>- Cópia autenticada do documento do procurador;</w:t>
      </w:r>
    </w:p>
    <w:p w:rsidR="00316421" w:rsidRDefault="00316421" w:rsidP="00D73D45">
      <w:pPr>
        <w:jc w:val="both"/>
        <w:rPr>
          <w:rFonts w:ascii="Arial" w:hAnsi="Arial" w:cs="Arial"/>
          <w:sz w:val="24"/>
          <w:szCs w:val="24"/>
        </w:rPr>
      </w:pPr>
      <w:r>
        <w:rPr>
          <w:rFonts w:ascii="Arial" w:hAnsi="Arial" w:cs="Arial"/>
          <w:sz w:val="24"/>
          <w:szCs w:val="24"/>
        </w:rPr>
        <w:t>- Cópia autenticada da Consolidação Contratual da contribuinte.</w:t>
      </w:r>
    </w:p>
    <w:p w:rsidR="00316421" w:rsidRPr="00177CE2" w:rsidRDefault="00316421" w:rsidP="00D73D45">
      <w:pPr>
        <w:jc w:val="both"/>
        <w:rPr>
          <w:rFonts w:ascii="Arial" w:hAnsi="Arial" w:cs="Arial"/>
          <w:sz w:val="24"/>
          <w:szCs w:val="24"/>
        </w:rPr>
      </w:pPr>
      <w:r>
        <w:rPr>
          <w:rFonts w:ascii="Arial" w:hAnsi="Arial" w:cs="Arial"/>
          <w:sz w:val="24"/>
          <w:szCs w:val="24"/>
        </w:rPr>
        <w:t xml:space="preserve"> </w:t>
      </w:r>
    </w:p>
    <w:p w:rsidR="004035CE" w:rsidRDefault="008161A3" w:rsidP="004035CE">
      <w:pPr>
        <w:spacing w:line="240" w:lineRule="auto"/>
        <w:ind w:left="3540" w:firstLine="708"/>
        <w:jc w:val="both"/>
        <w:rPr>
          <w:rFonts w:ascii="Arial" w:hAnsi="Arial" w:cs="Arial"/>
          <w:sz w:val="24"/>
          <w:szCs w:val="24"/>
        </w:rPr>
      </w:pPr>
      <w:r w:rsidRPr="00177CE2">
        <w:rPr>
          <w:rFonts w:ascii="Arial" w:hAnsi="Arial" w:cs="Arial"/>
          <w:sz w:val="24"/>
          <w:szCs w:val="24"/>
        </w:rPr>
        <w:t>Termos em que.</w:t>
      </w:r>
    </w:p>
    <w:p w:rsidR="008161A3" w:rsidRPr="00177CE2" w:rsidRDefault="008161A3" w:rsidP="004035CE">
      <w:pPr>
        <w:spacing w:line="240" w:lineRule="auto"/>
        <w:ind w:left="3540" w:firstLine="708"/>
        <w:jc w:val="both"/>
        <w:rPr>
          <w:rFonts w:ascii="Arial" w:hAnsi="Arial" w:cs="Arial"/>
          <w:sz w:val="24"/>
          <w:szCs w:val="24"/>
        </w:rPr>
      </w:pPr>
      <w:r w:rsidRPr="00177CE2">
        <w:rPr>
          <w:rFonts w:ascii="Arial" w:hAnsi="Arial" w:cs="Arial"/>
          <w:sz w:val="24"/>
          <w:szCs w:val="24"/>
        </w:rPr>
        <w:t>P. Deferimento.</w:t>
      </w:r>
    </w:p>
    <w:p w:rsidR="004035CE" w:rsidRDefault="008161A3" w:rsidP="004035CE">
      <w:pPr>
        <w:ind w:left="2832" w:firstLine="708"/>
        <w:jc w:val="both"/>
        <w:rPr>
          <w:rFonts w:ascii="Arial" w:hAnsi="Arial" w:cs="Arial"/>
          <w:sz w:val="24"/>
          <w:szCs w:val="24"/>
        </w:rPr>
      </w:pPr>
      <w:r w:rsidRPr="00177CE2">
        <w:rPr>
          <w:rFonts w:ascii="Arial" w:hAnsi="Arial" w:cs="Arial"/>
          <w:sz w:val="24"/>
          <w:szCs w:val="24"/>
        </w:rPr>
        <w:t xml:space="preserve">Porto Feliz, </w:t>
      </w:r>
      <w:r w:rsidR="00FD2154">
        <w:rPr>
          <w:rFonts w:ascii="Arial" w:hAnsi="Arial" w:cs="Arial"/>
          <w:sz w:val="24"/>
          <w:szCs w:val="24"/>
        </w:rPr>
        <w:t>2</w:t>
      </w:r>
      <w:r w:rsidR="00A85BE2">
        <w:rPr>
          <w:rFonts w:ascii="Arial" w:hAnsi="Arial" w:cs="Arial"/>
          <w:sz w:val="24"/>
          <w:szCs w:val="24"/>
        </w:rPr>
        <w:t>8</w:t>
      </w:r>
      <w:r w:rsidRPr="00177CE2">
        <w:rPr>
          <w:rFonts w:ascii="Arial" w:hAnsi="Arial" w:cs="Arial"/>
          <w:sz w:val="24"/>
          <w:szCs w:val="24"/>
        </w:rPr>
        <w:t xml:space="preserve"> de </w:t>
      </w:r>
      <w:r w:rsidR="00A85BE2">
        <w:rPr>
          <w:rFonts w:ascii="Arial" w:hAnsi="Arial" w:cs="Arial"/>
          <w:sz w:val="24"/>
          <w:szCs w:val="24"/>
        </w:rPr>
        <w:t>outubro</w:t>
      </w:r>
      <w:r w:rsidRPr="00177CE2">
        <w:rPr>
          <w:rFonts w:ascii="Arial" w:hAnsi="Arial" w:cs="Arial"/>
          <w:sz w:val="24"/>
          <w:szCs w:val="24"/>
        </w:rPr>
        <w:t xml:space="preserve"> de 2.01</w:t>
      </w:r>
      <w:r w:rsidR="00FD2154">
        <w:rPr>
          <w:rFonts w:ascii="Arial" w:hAnsi="Arial" w:cs="Arial"/>
          <w:sz w:val="24"/>
          <w:szCs w:val="24"/>
        </w:rPr>
        <w:t>5</w:t>
      </w:r>
      <w:r w:rsidRPr="00177CE2">
        <w:rPr>
          <w:rFonts w:ascii="Arial" w:hAnsi="Arial" w:cs="Arial"/>
          <w:sz w:val="24"/>
          <w:szCs w:val="24"/>
        </w:rPr>
        <w:t>.</w:t>
      </w:r>
    </w:p>
    <w:p w:rsidR="00DC6150" w:rsidRDefault="00DC6150" w:rsidP="004035CE">
      <w:pPr>
        <w:ind w:left="2832" w:firstLine="708"/>
        <w:jc w:val="both"/>
        <w:rPr>
          <w:rFonts w:ascii="Arial" w:hAnsi="Arial" w:cs="Arial"/>
          <w:sz w:val="24"/>
          <w:szCs w:val="24"/>
        </w:rPr>
      </w:pPr>
    </w:p>
    <w:p w:rsidR="008161A3" w:rsidRDefault="00DC6150" w:rsidP="00DC6150">
      <w:pPr>
        <w:ind w:left="2124" w:firstLine="708"/>
        <w:jc w:val="both"/>
        <w:rPr>
          <w:rFonts w:ascii="Arial" w:hAnsi="Arial" w:cs="Arial"/>
          <w:sz w:val="24"/>
          <w:szCs w:val="24"/>
        </w:rPr>
      </w:pPr>
      <w:r>
        <w:rPr>
          <w:rFonts w:ascii="Arial" w:hAnsi="Arial" w:cs="Arial"/>
          <w:sz w:val="24"/>
          <w:szCs w:val="24"/>
        </w:rPr>
        <w:t>__________</w:t>
      </w:r>
      <w:r w:rsidR="008161A3" w:rsidRPr="00177CE2">
        <w:rPr>
          <w:rFonts w:ascii="Arial" w:hAnsi="Arial" w:cs="Arial"/>
          <w:sz w:val="24"/>
          <w:szCs w:val="24"/>
        </w:rPr>
        <w:t>_____________________________</w:t>
      </w:r>
    </w:p>
    <w:p w:rsidR="00783691" w:rsidRPr="00FD2154" w:rsidRDefault="00A85BE2" w:rsidP="00FD2154">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D2154">
        <w:rPr>
          <w:rFonts w:ascii="Arial" w:hAnsi="Arial" w:cs="Arial"/>
          <w:sz w:val="24"/>
          <w:szCs w:val="24"/>
        </w:rPr>
        <w:tab/>
      </w:r>
      <w:r w:rsidR="00FD2154">
        <w:rPr>
          <w:rFonts w:ascii="Arial" w:hAnsi="Arial" w:cs="Arial"/>
          <w:sz w:val="24"/>
          <w:szCs w:val="24"/>
        </w:rPr>
        <w:tab/>
      </w:r>
      <w:r w:rsidR="00FD2154">
        <w:rPr>
          <w:rFonts w:ascii="Arial" w:hAnsi="Arial" w:cs="Arial"/>
          <w:sz w:val="24"/>
          <w:szCs w:val="24"/>
        </w:rPr>
        <w:tab/>
      </w:r>
      <w:r w:rsidR="00FD2154">
        <w:rPr>
          <w:rFonts w:ascii="Arial" w:hAnsi="Arial" w:cs="Arial"/>
          <w:sz w:val="24"/>
          <w:szCs w:val="24"/>
        </w:rPr>
        <w:tab/>
      </w:r>
    </w:p>
    <w:p w:rsidR="0022578A" w:rsidRPr="00177CE2" w:rsidRDefault="00FC2EEE" w:rsidP="008161A3">
      <w:pPr>
        <w:jc w:val="both"/>
        <w:rPr>
          <w:rFonts w:ascii="Arial" w:hAnsi="Arial" w:cs="Arial"/>
          <w:sz w:val="24"/>
          <w:szCs w:val="24"/>
        </w:rPr>
      </w:pPr>
      <w:r w:rsidRPr="00177CE2">
        <w:rPr>
          <w:rFonts w:ascii="Arial" w:hAnsi="Arial" w:cs="Arial"/>
          <w:sz w:val="24"/>
          <w:szCs w:val="24"/>
        </w:rPr>
        <w:br/>
      </w:r>
    </w:p>
    <w:sectPr w:rsidR="0022578A" w:rsidRPr="00177CE2" w:rsidSect="007450FA">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418"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6543" w:rsidRDefault="00716543" w:rsidP="000B38C9">
      <w:pPr>
        <w:spacing w:after="0" w:line="240" w:lineRule="auto"/>
      </w:pPr>
      <w:r>
        <w:separator/>
      </w:r>
    </w:p>
  </w:endnote>
  <w:endnote w:type="continuationSeparator" w:id="0">
    <w:p w:rsidR="00716543" w:rsidRDefault="00716543" w:rsidP="000B38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8C9" w:rsidRDefault="000B38C9">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3463378"/>
      <w:docPartObj>
        <w:docPartGallery w:val="Page Numbers (Bottom of Page)"/>
        <w:docPartUnique/>
      </w:docPartObj>
    </w:sdtPr>
    <w:sdtContent>
      <w:p w:rsidR="000B38C9" w:rsidRDefault="002473B6">
        <w:pPr>
          <w:pStyle w:val="Rodap"/>
          <w:jc w:val="right"/>
        </w:pPr>
        <w:r>
          <w:fldChar w:fldCharType="begin"/>
        </w:r>
        <w:r w:rsidR="000B38C9">
          <w:instrText>PAGE   \* MERGEFORMAT</w:instrText>
        </w:r>
        <w:r>
          <w:fldChar w:fldCharType="separate"/>
        </w:r>
        <w:r w:rsidR="00390595">
          <w:rPr>
            <w:noProof/>
          </w:rPr>
          <w:t>1</w:t>
        </w:r>
        <w:r>
          <w:fldChar w:fldCharType="end"/>
        </w:r>
      </w:p>
    </w:sdtContent>
  </w:sdt>
  <w:p w:rsidR="000B38C9" w:rsidRDefault="000B38C9">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8C9" w:rsidRDefault="000B38C9">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6543" w:rsidRDefault="00716543" w:rsidP="000B38C9">
      <w:pPr>
        <w:spacing w:after="0" w:line="240" w:lineRule="auto"/>
      </w:pPr>
      <w:r>
        <w:separator/>
      </w:r>
    </w:p>
  </w:footnote>
  <w:footnote w:type="continuationSeparator" w:id="0">
    <w:p w:rsidR="00716543" w:rsidRDefault="00716543" w:rsidP="000B38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8C9" w:rsidRDefault="000B38C9">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8C9" w:rsidRDefault="000B38C9">
    <w:pPr>
      <w:pStyle w:val="Cabealh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8C9" w:rsidRDefault="000B38C9">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D1EE1"/>
    <w:multiLevelType w:val="hybridMultilevel"/>
    <w:tmpl w:val="8B2823F6"/>
    <w:lvl w:ilvl="0" w:tplc="DDE2C63C">
      <w:start w:val="1"/>
      <w:numFmt w:val="upperLetter"/>
      <w:lvlText w:val="%1."/>
      <w:lvlJc w:val="left"/>
      <w:pPr>
        <w:ind w:left="3900" w:hanging="360"/>
      </w:pPr>
      <w:rPr>
        <w:rFonts w:hint="default"/>
      </w:rPr>
    </w:lvl>
    <w:lvl w:ilvl="1" w:tplc="04160019" w:tentative="1">
      <w:start w:val="1"/>
      <w:numFmt w:val="lowerLetter"/>
      <w:lvlText w:val="%2."/>
      <w:lvlJc w:val="left"/>
      <w:pPr>
        <w:ind w:left="4620" w:hanging="360"/>
      </w:pPr>
    </w:lvl>
    <w:lvl w:ilvl="2" w:tplc="0416001B" w:tentative="1">
      <w:start w:val="1"/>
      <w:numFmt w:val="lowerRoman"/>
      <w:lvlText w:val="%3."/>
      <w:lvlJc w:val="right"/>
      <w:pPr>
        <w:ind w:left="5340" w:hanging="180"/>
      </w:pPr>
    </w:lvl>
    <w:lvl w:ilvl="3" w:tplc="0416000F" w:tentative="1">
      <w:start w:val="1"/>
      <w:numFmt w:val="decimal"/>
      <w:lvlText w:val="%4."/>
      <w:lvlJc w:val="left"/>
      <w:pPr>
        <w:ind w:left="6060" w:hanging="360"/>
      </w:pPr>
    </w:lvl>
    <w:lvl w:ilvl="4" w:tplc="04160019" w:tentative="1">
      <w:start w:val="1"/>
      <w:numFmt w:val="lowerLetter"/>
      <w:lvlText w:val="%5."/>
      <w:lvlJc w:val="left"/>
      <w:pPr>
        <w:ind w:left="6780" w:hanging="360"/>
      </w:pPr>
    </w:lvl>
    <w:lvl w:ilvl="5" w:tplc="0416001B" w:tentative="1">
      <w:start w:val="1"/>
      <w:numFmt w:val="lowerRoman"/>
      <w:lvlText w:val="%6."/>
      <w:lvlJc w:val="right"/>
      <w:pPr>
        <w:ind w:left="7500" w:hanging="180"/>
      </w:pPr>
    </w:lvl>
    <w:lvl w:ilvl="6" w:tplc="0416000F" w:tentative="1">
      <w:start w:val="1"/>
      <w:numFmt w:val="decimal"/>
      <w:lvlText w:val="%7."/>
      <w:lvlJc w:val="left"/>
      <w:pPr>
        <w:ind w:left="8220" w:hanging="360"/>
      </w:pPr>
    </w:lvl>
    <w:lvl w:ilvl="7" w:tplc="04160019" w:tentative="1">
      <w:start w:val="1"/>
      <w:numFmt w:val="lowerLetter"/>
      <w:lvlText w:val="%8."/>
      <w:lvlJc w:val="left"/>
      <w:pPr>
        <w:ind w:left="8940" w:hanging="360"/>
      </w:pPr>
    </w:lvl>
    <w:lvl w:ilvl="8" w:tplc="0416001B" w:tentative="1">
      <w:start w:val="1"/>
      <w:numFmt w:val="lowerRoman"/>
      <w:lvlText w:val="%9."/>
      <w:lvlJc w:val="right"/>
      <w:pPr>
        <w:ind w:left="9660" w:hanging="180"/>
      </w:pPr>
    </w:lvl>
  </w:abstractNum>
  <w:abstractNum w:abstractNumId="1">
    <w:nsid w:val="6C6776D1"/>
    <w:multiLevelType w:val="hybridMultilevel"/>
    <w:tmpl w:val="06EAB0B2"/>
    <w:lvl w:ilvl="0" w:tplc="BAC842B8">
      <w:start w:val="1"/>
      <w:numFmt w:val="lowerLetter"/>
      <w:lvlText w:val="%1."/>
      <w:lvlJc w:val="left"/>
      <w:pPr>
        <w:ind w:left="3900" w:hanging="360"/>
      </w:pPr>
      <w:rPr>
        <w:rFonts w:hint="default"/>
      </w:rPr>
    </w:lvl>
    <w:lvl w:ilvl="1" w:tplc="04160019" w:tentative="1">
      <w:start w:val="1"/>
      <w:numFmt w:val="lowerLetter"/>
      <w:lvlText w:val="%2."/>
      <w:lvlJc w:val="left"/>
      <w:pPr>
        <w:ind w:left="4620" w:hanging="360"/>
      </w:pPr>
    </w:lvl>
    <w:lvl w:ilvl="2" w:tplc="0416001B" w:tentative="1">
      <w:start w:val="1"/>
      <w:numFmt w:val="lowerRoman"/>
      <w:lvlText w:val="%3."/>
      <w:lvlJc w:val="right"/>
      <w:pPr>
        <w:ind w:left="5340" w:hanging="180"/>
      </w:pPr>
    </w:lvl>
    <w:lvl w:ilvl="3" w:tplc="0416000F" w:tentative="1">
      <w:start w:val="1"/>
      <w:numFmt w:val="decimal"/>
      <w:lvlText w:val="%4."/>
      <w:lvlJc w:val="left"/>
      <w:pPr>
        <w:ind w:left="6060" w:hanging="360"/>
      </w:pPr>
    </w:lvl>
    <w:lvl w:ilvl="4" w:tplc="04160019" w:tentative="1">
      <w:start w:val="1"/>
      <w:numFmt w:val="lowerLetter"/>
      <w:lvlText w:val="%5."/>
      <w:lvlJc w:val="left"/>
      <w:pPr>
        <w:ind w:left="6780" w:hanging="360"/>
      </w:pPr>
    </w:lvl>
    <w:lvl w:ilvl="5" w:tplc="0416001B" w:tentative="1">
      <w:start w:val="1"/>
      <w:numFmt w:val="lowerRoman"/>
      <w:lvlText w:val="%6."/>
      <w:lvlJc w:val="right"/>
      <w:pPr>
        <w:ind w:left="7500" w:hanging="180"/>
      </w:pPr>
    </w:lvl>
    <w:lvl w:ilvl="6" w:tplc="0416000F" w:tentative="1">
      <w:start w:val="1"/>
      <w:numFmt w:val="decimal"/>
      <w:lvlText w:val="%7."/>
      <w:lvlJc w:val="left"/>
      <w:pPr>
        <w:ind w:left="8220" w:hanging="360"/>
      </w:pPr>
    </w:lvl>
    <w:lvl w:ilvl="7" w:tplc="04160019" w:tentative="1">
      <w:start w:val="1"/>
      <w:numFmt w:val="lowerLetter"/>
      <w:lvlText w:val="%8."/>
      <w:lvlJc w:val="left"/>
      <w:pPr>
        <w:ind w:left="8940" w:hanging="360"/>
      </w:pPr>
    </w:lvl>
    <w:lvl w:ilvl="8" w:tplc="0416001B" w:tentative="1">
      <w:start w:val="1"/>
      <w:numFmt w:val="lowerRoman"/>
      <w:lvlText w:val="%9."/>
      <w:lvlJc w:val="right"/>
      <w:pPr>
        <w:ind w:left="966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204329"/>
    <w:rsid w:val="00053A22"/>
    <w:rsid w:val="00074071"/>
    <w:rsid w:val="000863D7"/>
    <w:rsid w:val="000B38C9"/>
    <w:rsid w:val="000B672D"/>
    <w:rsid w:val="000E34F7"/>
    <w:rsid w:val="00120B21"/>
    <w:rsid w:val="00177CE2"/>
    <w:rsid w:val="0019123D"/>
    <w:rsid w:val="001B5D0E"/>
    <w:rsid w:val="00204329"/>
    <w:rsid w:val="0022578A"/>
    <w:rsid w:val="002263E9"/>
    <w:rsid w:val="00226D22"/>
    <w:rsid w:val="002363DA"/>
    <w:rsid w:val="002473B6"/>
    <w:rsid w:val="00273093"/>
    <w:rsid w:val="002B55E7"/>
    <w:rsid w:val="0030248A"/>
    <w:rsid w:val="00316421"/>
    <w:rsid w:val="00327300"/>
    <w:rsid w:val="0033256F"/>
    <w:rsid w:val="0033411F"/>
    <w:rsid w:val="00334AFE"/>
    <w:rsid w:val="00373242"/>
    <w:rsid w:val="00382471"/>
    <w:rsid w:val="00390595"/>
    <w:rsid w:val="003A7ADC"/>
    <w:rsid w:val="004035CE"/>
    <w:rsid w:val="004E702C"/>
    <w:rsid w:val="004F2988"/>
    <w:rsid w:val="00517D91"/>
    <w:rsid w:val="005211A4"/>
    <w:rsid w:val="00526E36"/>
    <w:rsid w:val="00536854"/>
    <w:rsid w:val="00546D4A"/>
    <w:rsid w:val="00581D60"/>
    <w:rsid w:val="00584495"/>
    <w:rsid w:val="005A094C"/>
    <w:rsid w:val="005C00EC"/>
    <w:rsid w:val="005E2A62"/>
    <w:rsid w:val="00663411"/>
    <w:rsid w:val="00663695"/>
    <w:rsid w:val="00716543"/>
    <w:rsid w:val="00726A59"/>
    <w:rsid w:val="007430C1"/>
    <w:rsid w:val="007450FA"/>
    <w:rsid w:val="00751E69"/>
    <w:rsid w:val="0075502D"/>
    <w:rsid w:val="00760F39"/>
    <w:rsid w:val="00783691"/>
    <w:rsid w:val="0078484E"/>
    <w:rsid w:val="00793BB8"/>
    <w:rsid w:val="007B7D47"/>
    <w:rsid w:val="008161A3"/>
    <w:rsid w:val="0086345C"/>
    <w:rsid w:val="008A3336"/>
    <w:rsid w:val="00931086"/>
    <w:rsid w:val="00965160"/>
    <w:rsid w:val="00982CA5"/>
    <w:rsid w:val="00A85BE2"/>
    <w:rsid w:val="00A964DB"/>
    <w:rsid w:val="00B41B9F"/>
    <w:rsid w:val="00B4775A"/>
    <w:rsid w:val="00B83D1B"/>
    <w:rsid w:val="00B87EEA"/>
    <w:rsid w:val="00BB75E5"/>
    <w:rsid w:val="00BE0339"/>
    <w:rsid w:val="00C423E5"/>
    <w:rsid w:val="00C667DC"/>
    <w:rsid w:val="00C81CB5"/>
    <w:rsid w:val="00CF3C15"/>
    <w:rsid w:val="00D47C3E"/>
    <w:rsid w:val="00D73D45"/>
    <w:rsid w:val="00D8190B"/>
    <w:rsid w:val="00DB1E35"/>
    <w:rsid w:val="00DC6150"/>
    <w:rsid w:val="00DD3280"/>
    <w:rsid w:val="00E41ECE"/>
    <w:rsid w:val="00E530BD"/>
    <w:rsid w:val="00E84D04"/>
    <w:rsid w:val="00F52F58"/>
    <w:rsid w:val="00F63FF0"/>
    <w:rsid w:val="00F64411"/>
    <w:rsid w:val="00FC2EEE"/>
    <w:rsid w:val="00FD2154"/>
    <w:rsid w:val="00FE5F3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495"/>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04329"/>
    <w:rPr>
      <w:color w:val="0000FF" w:themeColor="hyperlink"/>
      <w:u w:val="single"/>
    </w:rPr>
  </w:style>
  <w:style w:type="paragraph" w:styleId="NormalWeb">
    <w:name w:val="Normal (Web)"/>
    <w:basedOn w:val="Normal"/>
    <w:uiPriority w:val="99"/>
    <w:semiHidden/>
    <w:unhideWhenUsed/>
    <w:rsid w:val="0019123D"/>
    <w:rPr>
      <w:rFonts w:ascii="Times New Roman" w:hAnsi="Times New Roman" w:cs="Times New Roman"/>
      <w:sz w:val="24"/>
      <w:szCs w:val="24"/>
    </w:rPr>
  </w:style>
  <w:style w:type="paragraph" w:styleId="Textodebalo">
    <w:name w:val="Balloon Text"/>
    <w:basedOn w:val="Normal"/>
    <w:link w:val="TextodebaloChar"/>
    <w:uiPriority w:val="99"/>
    <w:semiHidden/>
    <w:unhideWhenUsed/>
    <w:rsid w:val="000B38C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B38C9"/>
    <w:rPr>
      <w:rFonts w:ascii="Tahoma" w:hAnsi="Tahoma" w:cs="Tahoma"/>
      <w:sz w:val="16"/>
      <w:szCs w:val="16"/>
    </w:rPr>
  </w:style>
  <w:style w:type="paragraph" w:styleId="Cabealho">
    <w:name w:val="header"/>
    <w:basedOn w:val="Normal"/>
    <w:link w:val="CabealhoChar"/>
    <w:uiPriority w:val="99"/>
    <w:unhideWhenUsed/>
    <w:rsid w:val="000B38C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B38C9"/>
  </w:style>
  <w:style w:type="paragraph" w:styleId="Rodap">
    <w:name w:val="footer"/>
    <w:basedOn w:val="Normal"/>
    <w:link w:val="RodapChar"/>
    <w:uiPriority w:val="99"/>
    <w:unhideWhenUsed/>
    <w:rsid w:val="000B38C9"/>
    <w:pPr>
      <w:tabs>
        <w:tab w:val="center" w:pos="4252"/>
        <w:tab w:val="right" w:pos="8504"/>
      </w:tabs>
      <w:spacing w:after="0" w:line="240" w:lineRule="auto"/>
    </w:pPr>
  </w:style>
  <w:style w:type="character" w:customStyle="1" w:styleId="RodapChar">
    <w:name w:val="Rodapé Char"/>
    <w:basedOn w:val="Fontepargpadro"/>
    <w:link w:val="Rodap"/>
    <w:uiPriority w:val="99"/>
    <w:rsid w:val="000B38C9"/>
  </w:style>
  <w:style w:type="paragraph" w:styleId="PargrafodaLista">
    <w:name w:val="List Paragraph"/>
    <w:basedOn w:val="Normal"/>
    <w:uiPriority w:val="34"/>
    <w:qFormat/>
    <w:rsid w:val="00783691"/>
    <w:pPr>
      <w:ind w:left="720"/>
      <w:contextualSpacing/>
    </w:pPr>
  </w:style>
</w:styles>
</file>

<file path=word/webSettings.xml><?xml version="1.0" encoding="utf-8"?>
<w:webSettings xmlns:r="http://schemas.openxmlformats.org/officeDocument/2006/relationships" xmlns:w="http://schemas.openxmlformats.org/wordprocessingml/2006/main">
  <w:divs>
    <w:div w:id="330067655">
      <w:bodyDiv w:val="1"/>
      <w:marLeft w:val="0"/>
      <w:marRight w:val="0"/>
      <w:marTop w:val="0"/>
      <w:marBottom w:val="0"/>
      <w:divBdr>
        <w:top w:val="none" w:sz="0" w:space="0" w:color="auto"/>
        <w:left w:val="none" w:sz="0" w:space="0" w:color="auto"/>
        <w:bottom w:val="none" w:sz="0" w:space="0" w:color="auto"/>
        <w:right w:val="none" w:sz="0" w:space="0" w:color="auto"/>
      </w:divBdr>
    </w:div>
    <w:div w:id="1055857929">
      <w:bodyDiv w:val="1"/>
      <w:marLeft w:val="0"/>
      <w:marRight w:val="0"/>
      <w:marTop w:val="0"/>
      <w:marBottom w:val="0"/>
      <w:divBdr>
        <w:top w:val="none" w:sz="0" w:space="0" w:color="auto"/>
        <w:left w:val="none" w:sz="0" w:space="0" w:color="auto"/>
        <w:bottom w:val="none" w:sz="0" w:space="0" w:color="auto"/>
        <w:right w:val="none" w:sz="0" w:space="0" w:color="auto"/>
      </w:divBdr>
    </w:div>
    <w:div w:id="1484813531">
      <w:bodyDiv w:val="1"/>
      <w:marLeft w:val="0"/>
      <w:marRight w:val="0"/>
      <w:marTop w:val="0"/>
      <w:marBottom w:val="0"/>
      <w:divBdr>
        <w:top w:val="none" w:sz="0" w:space="0" w:color="auto"/>
        <w:left w:val="none" w:sz="0" w:space="0" w:color="auto"/>
        <w:bottom w:val="none" w:sz="0" w:space="0" w:color="auto"/>
        <w:right w:val="none" w:sz="0" w:space="0" w:color="auto"/>
      </w:divBdr>
    </w:div>
    <w:div w:id="1627926195">
      <w:bodyDiv w:val="1"/>
      <w:marLeft w:val="0"/>
      <w:marRight w:val="0"/>
      <w:marTop w:val="0"/>
      <w:marBottom w:val="0"/>
      <w:divBdr>
        <w:top w:val="none" w:sz="0" w:space="0" w:color="auto"/>
        <w:left w:val="none" w:sz="0" w:space="0" w:color="auto"/>
        <w:bottom w:val="none" w:sz="0" w:space="0" w:color="auto"/>
        <w:right w:val="none" w:sz="0" w:space="0" w:color="auto"/>
      </w:divBdr>
    </w:div>
    <w:div w:id="184034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C7D86-38B3-4C8D-8E0B-BE4D95B73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3111</Words>
  <Characters>16800</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19872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Antonio Torres</dc:creator>
  <cp:lastModifiedBy>Usuário</cp:lastModifiedBy>
  <cp:revision>2</cp:revision>
  <cp:lastPrinted>2014-10-09T13:18:00Z</cp:lastPrinted>
  <dcterms:created xsi:type="dcterms:W3CDTF">2016-06-24T16:43:00Z</dcterms:created>
  <dcterms:modified xsi:type="dcterms:W3CDTF">2016-06-24T16:43:00Z</dcterms:modified>
</cp:coreProperties>
</file>