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D81" w:rsidRPr="00506431" w:rsidRDefault="0070018D" w:rsidP="0050643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506431">
        <w:rPr>
          <w:rFonts w:ascii="Arial" w:hAnsi="Arial" w:cs="Arial"/>
          <w:b/>
          <w:sz w:val="24"/>
          <w:szCs w:val="24"/>
        </w:rPr>
        <w:t>RESUMO</w:t>
      </w:r>
    </w:p>
    <w:p w:rsidR="0070018D" w:rsidRPr="00506431" w:rsidRDefault="0070018D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70018D" w:rsidRPr="00506431" w:rsidRDefault="0070018D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70018D" w:rsidRDefault="00506431" w:rsidP="00506431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ESCRITURAÇÃO CONTÁBIL FISCAL </w:t>
      </w:r>
      <w:r w:rsidR="0070018D" w:rsidRPr="00506431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(ECF)</w:t>
      </w:r>
    </w:p>
    <w:p w:rsidR="00506431" w:rsidRDefault="00506431" w:rsidP="00506431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506431" w:rsidRPr="00506431" w:rsidRDefault="00506431" w:rsidP="00506431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B777EF" w:rsidRPr="00506431" w:rsidRDefault="00B777EF" w:rsidP="00506431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B777EF" w:rsidRPr="00506431" w:rsidRDefault="00B777EF" w:rsidP="0050643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06431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O QUE É: </w:t>
      </w:r>
      <w:r w:rsidRPr="00506431">
        <w:rPr>
          <w:rFonts w:ascii="Arial" w:hAnsi="Arial" w:cs="Arial"/>
          <w:sz w:val="24"/>
          <w:szCs w:val="24"/>
          <w:shd w:val="clear" w:color="auto" w:fill="FFFFFF"/>
        </w:rPr>
        <w:t>A Escrituração Contábil Fiscal (ECF) substitui a Declaração de Informações Econômico-Fiscais da Pessoa Jurídica (DIPJ), a partir do ano-calendário 2014, com entrega prevista para o último dia útil do mês de julho do ano posterior ao do período da escrituração no ambiente do Sistema Público de Escrituração Digital (Sped). Portanto, a DIPJ está extinta a partir do ano-calendário 2014.</w:t>
      </w:r>
    </w:p>
    <w:p w:rsidR="00ED44A1" w:rsidRPr="00506431" w:rsidRDefault="00ED44A1" w:rsidP="0050643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ED44A1" w:rsidRPr="00506431" w:rsidRDefault="00ED44A1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A Escrituração Contábil Fiscal (ECF) é uma obrigação acessória de caráter eminentemente fiscal destinada a todas as pessoas jurídicas, inclusive imunes e isentas, sejam elas tributadas pelo lucro real, lucro arbitrado ou lucro presumido. </w:t>
      </w:r>
    </w:p>
    <w:p w:rsidR="00ED44A1" w:rsidRPr="00506431" w:rsidRDefault="00ED44A1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1060BD" w:rsidRPr="00506431" w:rsidRDefault="00506431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FINALIDADE:</w:t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F1685F"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Informar todas as operações que influenciem na composição da base de cálculo e na apuração do Imposto sobre a Renda da Pessoa Jurídica (IRPJ) e da Contribuição Social sobre o Lucro (CSL)</w:t>
      </w:r>
      <w:r w:rsidR="001060BD" w:rsidRPr="0050643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1060BD" w:rsidRPr="00506431" w:rsidRDefault="001060BD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060BD" w:rsidRPr="00506431" w:rsidRDefault="001060BD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A ECF possibilita às empresas obrigadas à entrega da Escrituração Contábil Digital (ECD) a utilização dos saldos e contas da ECD para preenchimento inicial da ECF. Além disso, a ECF também recuperará os saldos finais da ECF anterior. </w:t>
      </w:r>
    </w:p>
    <w:p w:rsidR="001060BD" w:rsidRPr="00506431" w:rsidRDefault="001060BD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9458D1" w:rsidRPr="00506431" w:rsidRDefault="001060BD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Na ECF, haverá o preenchimento e controle, por meio de validações, das partes A e B do Livro Eletrônico de Apuração do Lucro Real (e-Lalur) e do Livro Eletrônico de Apuração da Base de Cálculo da Contribuição Social sobre o Lucro (</w:t>
      </w:r>
      <w:proofErr w:type="spellStart"/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e-Lacs</w:t>
      </w:r>
      <w:proofErr w:type="spellEnd"/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). Todos os saldos informados nesses livros também serão controlados e, no caso da parte B, haverá o "batimento" de saldos de um ano para outro. </w:t>
      </w:r>
    </w:p>
    <w:p w:rsidR="009458D1" w:rsidRPr="00506431" w:rsidRDefault="009458D1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8E185A" w:rsidRPr="00506431" w:rsidRDefault="009458D1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A contabilidade societária é apresentada por meio da Escrituração Contábil Digital (ECD). </w:t>
      </w:r>
    </w:p>
    <w:p w:rsidR="00183C4D" w:rsidRPr="00506431" w:rsidRDefault="00183C4D" w:rsidP="0050643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8E185A" w:rsidRDefault="00ED44A1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  <w:b/>
          <w:shd w:val="clear" w:color="auto" w:fill="FFFFFF"/>
        </w:rPr>
        <w:t>OBRIGATORIEDADE:</w:t>
      </w:r>
      <w:r w:rsidRPr="00506431">
        <w:rPr>
          <w:rFonts w:ascii="Arial" w:hAnsi="Arial" w:cs="Arial"/>
          <w:shd w:val="clear" w:color="auto" w:fill="FFFFFF"/>
        </w:rPr>
        <w:t xml:space="preserve"> </w:t>
      </w:r>
      <w:r w:rsidR="008E185A" w:rsidRPr="00506431">
        <w:rPr>
          <w:rFonts w:ascii="Arial" w:hAnsi="Arial" w:cs="Arial"/>
        </w:rPr>
        <w:t>São obrigadas ao preenchimento da ECF todas as pessoas jurídicas, inclusive imunes e isentas, sejam elas tributadas pelo lucro real, lucro arbitrado ou lucro presumido, exceto:</w:t>
      </w:r>
    </w:p>
    <w:p w:rsidR="00506431" w:rsidRPr="00506431" w:rsidRDefault="00506431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8E185A" w:rsidRDefault="008E185A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lastRenderedPageBreak/>
        <w:t>I - As pessoas jurídicas optantes pelo Regime Especial Unificado de Arrecadação de Tributos e Contribuições devidos pelas Microempresas e Empresas de Pequeno Porte (Simples Nacional), de que trata a Lei Complementar nº 123, de 14 de dezembro de 2006;</w:t>
      </w:r>
    </w:p>
    <w:p w:rsidR="00506431" w:rsidRPr="00506431" w:rsidRDefault="00506431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8E185A" w:rsidRDefault="008E185A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t>II - Os órgãos públicos, às autarquias e às fundações públicas;</w:t>
      </w:r>
    </w:p>
    <w:p w:rsidR="00506431" w:rsidRPr="00506431" w:rsidRDefault="00506431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8E185A" w:rsidRDefault="008E185A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t>III - As pessoas jurídicas inativas de que trata a Instrução Normativa RFB nº 1.5</w:t>
      </w:r>
      <w:r w:rsidR="00506431">
        <w:rPr>
          <w:rFonts w:ascii="Arial" w:hAnsi="Arial" w:cs="Arial"/>
        </w:rPr>
        <w:t>36, de 22 de dezembro de 2014.</w:t>
      </w:r>
    </w:p>
    <w:p w:rsidR="00506431" w:rsidRPr="00506431" w:rsidRDefault="00506431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8E185A" w:rsidRDefault="008E185A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t>Nos termos da Instrução Normativa RFB nº 1536, de 22 de dezembro de 2014, considera-se pessoa jurídica inativa aquela que não tenha efetuado qualquer atividade operacional, não operacional, patrimonial ou financeira, inclusive aplicação no mercado financeiro ou de capitais, durante todo o ano-calendário. Estas deverão apresentar a Declaração Simplificada da Pessoa Jurídica (DSPJ) - Inativa.</w:t>
      </w:r>
    </w:p>
    <w:p w:rsidR="00506431" w:rsidRPr="00506431" w:rsidRDefault="00506431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8E185A" w:rsidRPr="00506431" w:rsidRDefault="008E185A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t>Há que se ressaltar que, caso a pessoa jurídica tenha Sociedades em Conta de Participação (SCP), cada SCP deverá preencher e transmitir sua própria ECF, utilizando o CNPJ da pessoa jurídica que é sócia ostensiva e o CNPJ/Código de cada SCP.</w:t>
      </w:r>
    </w:p>
    <w:p w:rsidR="00D06444" w:rsidRPr="00506431" w:rsidRDefault="00D06444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506431" w:rsidRDefault="00506431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  <w:b/>
          <w:spacing w:val="15"/>
          <w:bdr w:val="none" w:sz="0" w:space="0" w:color="auto" w:frame="1"/>
        </w:rPr>
        <w:t>DISPENSA:</w:t>
      </w:r>
      <w:r w:rsidRPr="00506431">
        <w:rPr>
          <w:rFonts w:ascii="Arial" w:hAnsi="Arial" w:cs="Arial"/>
          <w:spacing w:val="15"/>
          <w:bdr w:val="none" w:sz="0" w:space="0" w:color="auto" w:frame="1"/>
        </w:rPr>
        <w:t xml:space="preserve"> </w:t>
      </w:r>
      <w:r w:rsidR="00F80F06" w:rsidRPr="00506431">
        <w:rPr>
          <w:rFonts w:ascii="Arial" w:hAnsi="Arial" w:cs="Arial"/>
          <w:spacing w:val="15"/>
          <w:bdr w:val="none" w:sz="0" w:space="0" w:color="auto" w:frame="1"/>
        </w:rPr>
        <w:t>Estão dispensadas da apresentação da ECF:</w:t>
      </w:r>
      <w:r w:rsidR="00F80F06" w:rsidRPr="00506431">
        <w:rPr>
          <w:rFonts w:ascii="Arial" w:hAnsi="Arial" w:cs="Arial"/>
        </w:rPr>
        <w:t> </w:t>
      </w:r>
    </w:p>
    <w:p w:rsidR="00506431" w:rsidRDefault="00F80F06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br/>
      </w:r>
      <w:r w:rsidRPr="00506431">
        <w:rPr>
          <w:rFonts w:ascii="Arial" w:hAnsi="Arial" w:cs="Arial"/>
          <w:spacing w:val="15"/>
          <w:bdr w:val="none" w:sz="0" w:space="0" w:color="auto" w:frame="1"/>
        </w:rPr>
        <w:t>a) as pessoas jurídicas optantes pelo Simples Nacional;</w:t>
      </w:r>
      <w:r w:rsidRPr="00506431">
        <w:rPr>
          <w:rFonts w:ascii="Arial" w:hAnsi="Arial" w:cs="Arial"/>
        </w:rPr>
        <w:t> </w:t>
      </w:r>
    </w:p>
    <w:p w:rsidR="00506431" w:rsidRDefault="00F80F06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br/>
      </w:r>
      <w:r w:rsidRPr="00506431">
        <w:rPr>
          <w:rFonts w:ascii="Arial" w:hAnsi="Arial" w:cs="Arial"/>
          <w:spacing w:val="15"/>
          <w:bdr w:val="none" w:sz="0" w:space="0" w:color="auto" w:frame="1"/>
        </w:rPr>
        <w:t xml:space="preserve">b) os órgãos públicos, as autarquias e as fundações públicas; </w:t>
      </w:r>
      <w:proofErr w:type="gramStart"/>
      <w:r w:rsidRPr="00506431">
        <w:rPr>
          <w:rFonts w:ascii="Arial" w:hAnsi="Arial" w:cs="Arial"/>
          <w:spacing w:val="15"/>
          <w:bdr w:val="none" w:sz="0" w:space="0" w:color="auto" w:frame="1"/>
        </w:rPr>
        <w:t>e</w:t>
      </w:r>
      <w:proofErr w:type="gramEnd"/>
      <w:r w:rsidRPr="00506431">
        <w:rPr>
          <w:rFonts w:ascii="Arial" w:hAnsi="Arial" w:cs="Arial"/>
        </w:rPr>
        <w:t> </w:t>
      </w:r>
    </w:p>
    <w:p w:rsidR="00506431" w:rsidRDefault="00F80F06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  <w:bdr w:val="none" w:sz="0" w:space="0" w:color="auto" w:frame="1"/>
        </w:rPr>
      </w:pPr>
      <w:r w:rsidRPr="00506431">
        <w:rPr>
          <w:rFonts w:ascii="Arial" w:hAnsi="Arial" w:cs="Arial"/>
        </w:rPr>
        <w:br/>
      </w:r>
      <w:r w:rsidRPr="00506431">
        <w:rPr>
          <w:rFonts w:ascii="Arial" w:hAnsi="Arial" w:cs="Arial"/>
          <w:spacing w:val="15"/>
          <w:bdr w:val="none" w:sz="0" w:space="0" w:color="auto" w:frame="1"/>
        </w:rPr>
        <w:t>c) as pessoas jurídicas inativas, assim consideradas aquelas que não tenham efetuado qualquer atividade operacional, não operacional, patrimonial ou financeira, inclusive aplicação no mercado financeiro ou de capitais, durante todo o ano-calendário, as quais deverão cumprir as obrigações acessórias previstas na legislação específica.</w:t>
      </w:r>
    </w:p>
    <w:p w:rsidR="00D06444" w:rsidRPr="00506431" w:rsidRDefault="00F80F06" w:rsidP="005064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t> </w:t>
      </w:r>
    </w:p>
    <w:p w:rsidR="00900286" w:rsidRDefault="00DC49A1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  <w:b/>
        </w:rPr>
        <w:t>PRAZO:</w:t>
      </w:r>
      <w:r w:rsidRPr="00506431">
        <w:rPr>
          <w:rFonts w:ascii="Arial" w:hAnsi="Arial" w:cs="Arial"/>
        </w:rPr>
        <w:t xml:space="preserve"> </w:t>
      </w:r>
      <w:r w:rsidR="00900286" w:rsidRPr="00506431">
        <w:rPr>
          <w:rFonts w:ascii="Arial" w:hAnsi="Arial" w:cs="Arial"/>
        </w:rPr>
        <w:t>A partir de 2016, a ECF será transmitida anualmente ao Sistema Público de Escrituração Digital (SPED) </w:t>
      </w:r>
      <w:r w:rsidR="00900286" w:rsidRPr="00506431">
        <w:rPr>
          <w:rFonts w:ascii="Arial" w:hAnsi="Arial" w:cs="Arial"/>
          <w:bCs/>
        </w:rPr>
        <w:t>até o último dia útil do mês de julho</w:t>
      </w:r>
      <w:r w:rsidR="00900286" w:rsidRPr="00506431">
        <w:rPr>
          <w:rFonts w:ascii="Arial" w:hAnsi="Arial" w:cs="Arial"/>
        </w:rPr>
        <w:t> do ano seguinte ao ano-calendário a que se refira.</w:t>
      </w:r>
    </w:p>
    <w:p w:rsidR="00506431" w:rsidRPr="00506431" w:rsidRDefault="00506431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900286" w:rsidRDefault="00900286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t>Nos casos de extinção, cisão parcial, cisão total, fusão ou incorporação, a ECF deverá ser entregue pelas pessoas jurídicas extintas, cindidas, fusionadas, incorporadas e incorporadoras, até o último dia útil do 3º (terceiro) mês subsequente ao do evento.</w:t>
      </w:r>
    </w:p>
    <w:p w:rsidR="00506431" w:rsidRPr="00506431" w:rsidRDefault="00506431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900286" w:rsidRPr="00506431" w:rsidRDefault="00900286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lastRenderedPageBreak/>
        <w:t>Nos casos de extinção, cisão parcial, cisão total, fusão ou incorporação, ocorridos de janeiro a abril do ano-calendário, o prazo será até o último dia útil do mês de julho do referido ano, mesmo prazo da ECF para situações normais relativas ao ano-calendário anterior.</w:t>
      </w:r>
    </w:p>
    <w:p w:rsidR="00D57CBC" w:rsidRPr="00506431" w:rsidRDefault="00D57CBC" w:rsidP="0050643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1671" w:rsidRDefault="00CF1671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  <w:b/>
        </w:rPr>
        <w:t>DISPENSA DO LALUR E DA DIPJ</w:t>
      </w:r>
      <w:r w:rsidR="00506431" w:rsidRPr="00506431">
        <w:rPr>
          <w:rFonts w:ascii="Arial" w:hAnsi="Arial" w:cs="Arial"/>
          <w:b/>
        </w:rPr>
        <w:t>:</w:t>
      </w:r>
      <w:r w:rsidR="00506431">
        <w:rPr>
          <w:rFonts w:ascii="Arial" w:hAnsi="Arial" w:cs="Arial"/>
        </w:rPr>
        <w:t xml:space="preserve"> </w:t>
      </w:r>
      <w:r w:rsidRPr="00506431">
        <w:rPr>
          <w:rFonts w:ascii="Arial" w:hAnsi="Arial" w:cs="Arial"/>
        </w:rPr>
        <w:t>As pessoas jurídicas ficam dispensadas, em relação aos fatos ocorridos a partir de 1º de janeiro de 2014, da escrituração do Livro de Apuração do Lucro Real (Lalur) em meio físico e da entrega da Declaração de Informações Econômico-Fiscais da Pessoa Jurídica (DIPJ).</w:t>
      </w:r>
    </w:p>
    <w:p w:rsidR="00506431" w:rsidRPr="00506431" w:rsidRDefault="00506431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CF1671" w:rsidRPr="00506431" w:rsidRDefault="00CF1671" w:rsidP="00506431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06431">
        <w:rPr>
          <w:rFonts w:ascii="Arial" w:hAnsi="Arial" w:cs="Arial"/>
        </w:rPr>
        <w:t>Para os contribuintes que apuram o Imposto sobre a Renda da Pessoa Jurídica pela sistemática do lucro real, a ECF é o Livro de Apuração do Lucro Real (Lalur).</w:t>
      </w:r>
    </w:p>
    <w:p w:rsidR="00CF1671" w:rsidRPr="00506431" w:rsidRDefault="00CF1671" w:rsidP="00506431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506431" w:rsidRDefault="00506431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06431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RETIFICAÇÃO:</w:t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9E7C4B"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A pessoa jurídica poderá efetuar a remessa de arquivo em retificação ao anterior, desde que observados a permissão, as regras, os prazos estabelecidos pela RFB, bem como o prazo prescricional de </w:t>
      </w:r>
      <w:proofErr w:type="gramStart"/>
      <w:r w:rsidR="009E7C4B"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5</w:t>
      </w:r>
      <w:proofErr w:type="gramEnd"/>
      <w:r w:rsidR="009E7C4B"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anos. </w:t>
      </w:r>
    </w:p>
    <w:p w:rsidR="00506431" w:rsidRDefault="00506431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506431" w:rsidRDefault="009E7C4B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Como há controle de saldos, caso haja eventual retificação da ECF transmitida de anos anteriores:</w:t>
      </w:r>
    </w:p>
    <w:p w:rsidR="00506431" w:rsidRDefault="009E7C4B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deverá ocorrer a retificação de todos os anos posteriores já transmitidos;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9E7C4B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a retificação de arquivos já transmitidos deverá ser feita na sua íntegra, pois a ECF não aceita arquivos complementares para o mesmo período informado.</w:t>
      </w:r>
    </w:p>
    <w:p w:rsidR="00F5230E" w:rsidRPr="00506431" w:rsidRDefault="00F5230E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06431" w:rsidRDefault="00506431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PENALIDADES:</w:t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317335"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não apresentação da ECF no prazo fixado ou a sua apresentação com incorreções ou omissões, acarretará aplicação, ao infrator, de multas aplicadas às pessoas jurídicas tributadas pelo:</w:t>
      </w:r>
      <w:r w:rsidR="00317335"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lucro real: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1) que deixarem de apresentar ou a apresentarem a ECF em atraso sujeitam-se a multa equivalente a 0,25%, por mês-calendário ou fração, do lucro líquido antes do IRPJ e da CSL, no período a que se refere a escrituração, limitada a 10%, observando-se o limite de: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1.1) R$ 100.000,00, para as pessoas jurídicas que no ano-</w:t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lastRenderedPageBreak/>
        <w:t>calendário anterior tiverem auferido receita bruta total, igual ou inferior a R$ 3.600.000,00;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1.2) R$ 5.000.000,00, para as pessoas jurídicas que não se enquadrarem na hipótese da letra "a.1.1".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2) no caso de omissão, inexatidão, incorreção na ECF, a multa será de 3%, não inferior a R$ 100,00, do valor omitido, inexato ou incorreto;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3) sem prejuízo das multas supramencionadas, aplica-se o disposto no art. </w:t>
      </w:r>
      <w:hyperlink r:id="rId5" w:anchor="fe+lei+8981+1995@art47" w:tgtFrame="_parent" w:history="1">
        <w:r w:rsidRPr="00506431">
          <w:rPr>
            <w:rFonts w:ascii="Arial" w:eastAsia="Times New Roman" w:hAnsi="Arial" w:cs="Arial"/>
            <w:bCs/>
            <w:spacing w:val="15"/>
            <w:sz w:val="24"/>
            <w:szCs w:val="24"/>
            <w:bdr w:val="none" w:sz="0" w:space="0" w:color="auto" w:frame="1"/>
            <w:lang w:eastAsia="pt-BR"/>
          </w:rPr>
          <w:t>47</w:t>
        </w:r>
      </w:hyperlink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 da Lei nº </w:t>
      </w:r>
      <w:hyperlink r:id="rId6" w:anchor="fe+lei+8981+1995" w:tgtFrame="_parent" w:history="1">
        <w:r w:rsidRPr="00506431">
          <w:rPr>
            <w:rFonts w:ascii="Arial" w:eastAsia="Times New Roman" w:hAnsi="Arial" w:cs="Arial"/>
            <w:bCs/>
            <w:spacing w:val="15"/>
            <w:sz w:val="24"/>
            <w:szCs w:val="24"/>
            <w:bdr w:val="none" w:sz="0" w:space="0" w:color="auto" w:frame="1"/>
            <w:lang w:eastAsia="pt-BR"/>
          </w:rPr>
          <w:t>8.981/1995</w:t>
        </w:r>
      </w:hyperlink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 (arbitramento do lucro) à pessoa jurídica que não escriturar a ECF de acordo com as disposições da legislação tributária;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lucro presumido, lucro arbitrado, imunes ou isentas: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1) a não apresentação da ECF pelos contribuintes que apuram o IRPJ pela sistemática do lucro presumido, lucro arbitrado ou entidades imunes ou isentas nos prazos fixados acarretará a aplicação, ao infrator, das multas a seguir: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1.1) R$ 500,00 por mês-calendário ou fração, relativamente às pessoas jurídicas que estiverem em início de atividade ou que sejam imunes ou isentas ou que, na última declaração apresentada, tenham apurado lucro presumido;</w:t>
      </w:r>
    </w:p>
    <w:p w:rsidR="00506431" w:rsidRDefault="00317335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1.2) R$ 1.500,00 por mês-calendário ou fração, relativamente às demais pessoas jurídicas;</w:t>
      </w:r>
    </w:p>
    <w:p w:rsidR="00F5230E" w:rsidRPr="00506431" w:rsidRDefault="00317335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b.</w:t>
      </w:r>
      <w:proofErr w:type="gramEnd"/>
      <w:r w:rsidRPr="00506431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2) a apresentação da ECF com informações incorretas, incompletas ou omitidas sujeita o infrator à multa de 3%, não inferior a R$ 100,00, do valor das transações comerciais ou das operações financeiras, próprias da pessoa jurídica ou de terceiros em relação aos quais seja responsável tributário.</w:t>
      </w:r>
      <w:r w:rsidRPr="00506431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183C4D" w:rsidRPr="00506431" w:rsidRDefault="00183C4D" w:rsidP="00506431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83C4D" w:rsidRPr="00506431" w:rsidRDefault="00183C4D" w:rsidP="00506431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Relação de Blocos</w:t>
      </w:r>
    </w:p>
    <w:p w:rsidR="00183C4D" w:rsidRPr="00506431" w:rsidRDefault="00183C4D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W w:w="993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5527"/>
        <w:gridCol w:w="3647"/>
      </w:tblGrid>
      <w:tr w:rsidR="00506431" w:rsidRPr="00506431" w:rsidTr="0056523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3333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b/>
                <w:bCs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Bloco</w:t>
            </w:r>
            <w:r w:rsidRPr="0050643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3333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b/>
                <w:bCs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Nome do Bloco</w:t>
            </w:r>
            <w:r w:rsidRPr="0050643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br/>
              <w:t> </w:t>
            </w:r>
          </w:p>
        </w:tc>
        <w:tc>
          <w:tcPr>
            <w:tcW w:w="36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3333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b/>
                <w:bCs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Descrição do Bloco</w:t>
            </w:r>
            <w:r w:rsidRPr="0050643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br/>
              <w:t> 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Abertura e Identificação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Abre o arquivo, identifica a entidade e referencia o período da ECF.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Informações Recuperadas das ECD (Bloco recuperado pelo sistema - Não é importado e não é editado no programa) (*)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Armazena as informações do plano de contas e dos saldos mensais das ECD recuperadas. As ECD recuperadas devem corresponder ao período da ECF.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Os seguintes registros da ECD são recuperados na ECF: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- I050 - Plano de Contas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- I051 - Mapeamento para o Plano de Contas Referencial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- I053 - Subcontas Correlatas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- I100 - Centro de Custos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- I150 - Data dos Saldos Periódicos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- I155 - Saldos Periódicos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- I350 - Data da Apuração do Resultado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- I355 - Saldos das Contas de Resultado Antes do Encerramento </w:t>
            </w:r>
          </w:p>
          <w:p w:rsidR="00506431" w:rsidRDefault="00506431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</w:p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Estão obrigadas a efetuar a recuperação da ECD todas as pessoas jurídicas obrigadas a entregar a ECD, conforme Instrução Normativa RFB nº </w:t>
            </w:r>
            <w:hyperlink r:id="rId7" w:anchor="fe+in+rfb+1420+2013" w:tgtFrame="_parent" w:history="1">
              <w:r w:rsidRPr="00506431">
                <w:rPr>
                  <w:rFonts w:ascii="Arial" w:eastAsia="Times New Roman" w:hAnsi="Arial" w:cs="Arial"/>
                  <w:bCs/>
                  <w:spacing w:val="15"/>
                  <w:sz w:val="24"/>
                  <w:szCs w:val="24"/>
                  <w:bdr w:val="none" w:sz="0" w:space="0" w:color="auto" w:frame="1"/>
                  <w:lang w:eastAsia="pt-BR"/>
                </w:rPr>
                <w:t>1.420/2013</w:t>
              </w:r>
            </w:hyperlink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 e alterações posteriores.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Informações Recuperadas da ECF Anterior e Cálculo Fiscal dos Dados Recuperados da ECD (Bloco recuperado pelo sistema - Não é importado e não é editado no programa)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proofErr w:type="gram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Armazena</w:t>
            </w:r>
            <w:proofErr w:type="gram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, da ECF recuperada do período imediatamente anterior, os saldos finais das contas referenciais e da parte B (do e-Lalur e </w:t>
            </w:r>
            <w:proofErr w:type="spell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e-LACS</w:t>
            </w:r>
            <w:proofErr w:type="spell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). </w:t>
            </w:r>
          </w:p>
          <w:p w:rsidR="00506431" w:rsidRDefault="00506431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</w:p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Calcula os saldos contábeis de acordo com o período de apuração do tributo.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J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Plano de Contas e Mapeamento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o mapeamento do plano de contas contábil para o plano de contas referencial.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Caso a ECD recuperada possua o mapeamento para o plano de contas referencial válido na ECF, o bloco J pode ser construído automaticamente e é permitida a sua edição.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K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Saldos das Contas Contábeis e Referenciais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os saldos das contas contábeis patrimoniais e de resultado por período de apuração e o seu mapeamento para as contas referenciais.</w:t>
            </w:r>
          </w:p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Caso haja recuperação da ECD, o bloco K pode ser construído automaticamente e é permitida a sua edição.</w:t>
            </w:r>
          </w:p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50643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br/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O bloco K também pode ser importado, independentemente da recuperação da ECD.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Lucro Líquido - Lucro Real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Apresenta o balanço patrimonial, a demonstração do resultado do exercício e </w:t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apura o lucro líquido da pessoa jurídica tributada pelo lucro real.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</w:t>
            </w:r>
            <w:proofErr w:type="gram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-Lalur e </w:t>
            </w:r>
            <w:proofErr w:type="spell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e-LACS</w:t>
            </w:r>
            <w:proofErr w:type="spell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 - Lucro Real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os livros eletrônicos de escrituração e apuração do IRPJ (e-Lalur) e da CSL (</w:t>
            </w:r>
            <w:proofErr w:type="spell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e-LACS</w:t>
            </w:r>
            <w:proofErr w:type="spell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) da pessoa jurídica tributada pelo lucro real - partes A e B.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Imposto de Renda e Contribuição Social - Lucro Real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Calcula o IRPJ e a CSL com base no lucro real (estimativas mensais e ajuste anual ou valores trimestrais).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Lucro Presumido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o balanço patrimonial e apura o IRPJ e a CSL com base no lucro presumido.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Q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Demonstrativo do Livro </w:t>
            </w:r>
            <w:proofErr w:type="gram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Caixa(</w:t>
            </w:r>
            <w:proofErr w:type="gram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**)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o demonstrativo do livro caixa para os casos previstos na legislação.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Lucro Arbitrado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Apura o IRPJ e a CSL com base no lucro arbitrado.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Imunes ou Isentas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o balanço patrimonial e a demonstração do resultado das imunes ou isentas.</w:t>
            </w:r>
          </w:p>
          <w:p w:rsidR="00506431" w:rsidRDefault="00506431" w:rsidP="00506431">
            <w:pPr>
              <w:spacing w:after="0"/>
              <w:jc w:val="both"/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</w:pPr>
          </w:p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Apura o IRPJ e a CSL quando forem obrigadas.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Informações Econômicas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informações econômicas da pessoa jurídica.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Informações Gerais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Apresenta informações gerais da pessoa jurídica.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Relatório País a </w:t>
            </w:r>
            <w:proofErr w:type="gram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País(</w:t>
            </w:r>
            <w:proofErr w:type="gram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***)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Apresenta o Country </w:t>
            </w:r>
            <w:proofErr w:type="spell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by</w:t>
            </w:r>
            <w:proofErr w:type="spell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 Country </w:t>
            </w:r>
            <w:proofErr w:type="spell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Report</w:t>
            </w:r>
            <w:proofErr w:type="spellEnd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 (Relatório </w:t>
            </w: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País-a-País)</w:t>
            </w:r>
          </w:p>
        </w:tc>
      </w:tr>
      <w:tr w:rsidR="00506431" w:rsidRPr="00506431" w:rsidTr="0056523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9</w:t>
            </w:r>
            <w:proofErr w:type="gram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Encerramento do Arquivo Digital</w:t>
            </w:r>
          </w:p>
        </w:tc>
        <w:tc>
          <w:tcPr>
            <w:tcW w:w="36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5230" w:rsidRPr="00506431" w:rsidRDefault="00565230" w:rsidP="00506431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06431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Encerra o arquivo digital</w:t>
            </w:r>
          </w:p>
        </w:tc>
      </w:tr>
    </w:tbl>
    <w:p w:rsidR="00565230" w:rsidRPr="00506431" w:rsidRDefault="00565230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65230" w:rsidRP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b/>
          <w:sz w:val="24"/>
          <w:szCs w:val="24"/>
        </w:rPr>
        <w:t>PLANO DE CONTAS: SOCIETÁRIO E REFERENCIAL -</w:t>
      </w:r>
      <w:r>
        <w:rPr>
          <w:rFonts w:ascii="Arial" w:hAnsi="Arial" w:cs="Arial"/>
          <w:sz w:val="24"/>
          <w:szCs w:val="24"/>
        </w:rPr>
        <w:t xml:space="preserve"> </w:t>
      </w:r>
      <w:r w:rsidR="006E1434" w:rsidRPr="00506431">
        <w:rPr>
          <w:rFonts w:ascii="Arial" w:hAnsi="Arial" w:cs="Arial"/>
          <w:sz w:val="24"/>
          <w:szCs w:val="24"/>
        </w:rPr>
        <w:t>Para efeitos da ECF, serão utilizados dois planos de contas: o societário (da empresa) e o referencial (do Fisco).</w:t>
      </w:r>
    </w:p>
    <w:p w:rsidR="0006594C" w:rsidRPr="00506431" w:rsidRDefault="0006594C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06594C" w:rsidRPr="00506431" w:rsidRDefault="0006594C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O plano de contas societário é aquele constante da contabilidade societária das empresas transcritas no registro I050 da ECD e, portanto, é baseada no plano de contas utilizado para o registro habitual dos fatos contábeis.</w:t>
      </w:r>
    </w:p>
    <w:p w:rsidR="00F46CDA" w:rsidRPr="00506431" w:rsidRDefault="00F46CDA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F46CDA" w:rsidRDefault="00F46CDA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 xml:space="preserve">O plano de contas referencial tem por finalidade estabelecer uma relação (DE-PARA) entre as contas analíticas do plano de contas da empresa (societário) e um plano de contas padrão. </w:t>
      </w:r>
    </w:p>
    <w:p w:rsidR="00506431" w:rsidRP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46CDA" w:rsidRPr="00506431" w:rsidRDefault="00F46CDA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 xml:space="preserve">Na ECF, o plano de contas referencial é obrigatório. </w:t>
      </w:r>
    </w:p>
    <w:p w:rsidR="008606BE" w:rsidRPr="00506431" w:rsidRDefault="008606BE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606BE" w:rsidRPr="00506431" w:rsidRDefault="008606BE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06431">
        <w:rPr>
          <w:rFonts w:ascii="Arial" w:eastAsia="Times New Roman" w:hAnsi="Arial" w:cs="Arial"/>
          <w:spacing w:val="15"/>
          <w:sz w:val="24"/>
          <w:szCs w:val="24"/>
          <w:lang w:eastAsia="pt-BR"/>
        </w:rPr>
        <w:t>No Manual de Orientação do Leiaute da ECF, foram divulgados os modelos de Plano de Contas Referencial, aplicáveis de acordo com o regime de apuração do IRPJ e da CSL (lucro real, lucro presumido, imunes ou isentas) ou, ainda, conforme a atividade exercida pela pessoa jurídica (instituições financeiras, seguradoras, entidades de previdência complementar ou partidos políticos). </w:t>
      </w:r>
    </w:p>
    <w:p w:rsidR="00900286" w:rsidRPr="00506431" w:rsidRDefault="00900286" w:rsidP="00506431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900286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b/>
          <w:sz w:val="24"/>
          <w:szCs w:val="24"/>
        </w:rPr>
        <w:t>O QUE INFORMAR:</w:t>
      </w:r>
      <w:r>
        <w:rPr>
          <w:rFonts w:ascii="Arial" w:hAnsi="Arial" w:cs="Arial"/>
          <w:sz w:val="24"/>
          <w:szCs w:val="24"/>
        </w:rPr>
        <w:t xml:space="preserve"> </w:t>
      </w:r>
      <w:r w:rsidR="00900286" w:rsidRPr="00506431">
        <w:rPr>
          <w:rFonts w:ascii="Arial" w:hAnsi="Arial" w:cs="Arial"/>
          <w:sz w:val="24"/>
          <w:szCs w:val="24"/>
        </w:rPr>
        <w:t>O sujeito passivo deve informar na ECF todas as operações que influenciem a composição da base de cálculo e o valor devido do IRPJ e da CSL, especialmente quanto:</w:t>
      </w:r>
    </w:p>
    <w:p w:rsidR="00506431" w:rsidRP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>a) à recuperação do plano de contas contábil (registro I050 da ECD) e saldos das contas (registro I350 da ECD), para pessoas jurídicas obrigadas a entregar a ECD, relativa ao mesmo período da ECF;</w:t>
      </w:r>
    </w:p>
    <w:p w:rsid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>b) à recuperação de saldos finais da ECF do período imediatamente anterior, quando aplicável (bloco E da ECF);</w:t>
      </w:r>
    </w:p>
    <w:p w:rsid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>c) à associação das contas do plano de contas contábil recuperado da ECD com plano de contas referencial, definido pela Coordenação-Geral de Fiscalização (</w:t>
      </w:r>
      <w:proofErr w:type="spellStart"/>
      <w:r w:rsidRPr="00506431">
        <w:rPr>
          <w:rFonts w:ascii="Arial" w:hAnsi="Arial" w:cs="Arial"/>
          <w:sz w:val="24"/>
          <w:szCs w:val="24"/>
        </w:rPr>
        <w:t>Cofis</w:t>
      </w:r>
      <w:proofErr w:type="spellEnd"/>
      <w:r w:rsidRPr="00506431">
        <w:rPr>
          <w:rFonts w:ascii="Arial" w:hAnsi="Arial" w:cs="Arial"/>
          <w:sz w:val="24"/>
          <w:szCs w:val="24"/>
        </w:rPr>
        <w:t>), por meio de Ato Declaratório Executivo - ADE (bloco J da ECF);</w:t>
      </w:r>
    </w:p>
    <w:p w:rsid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lastRenderedPageBreak/>
        <w:t>d) ao detalhamento dos ajustes do lucro líquido na apuração do Lucro Real, mediante tabela de adições e exclusões definidas, respectivamente, nos Anexos I e II da Instrução Normativa RFB nº 1.700/2017 (Bloco M da ECF, registro M300);</w:t>
      </w:r>
      <w:r w:rsidRPr="00506431">
        <w:rPr>
          <w:rFonts w:ascii="Arial" w:hAnsi="Arial" w:cs="Arial"/>
          <w:sz w:val="24"/>
          <w:szCs w:val="24"/>
        </w:rPr>
        <w:cr/>
      </w: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 xml:space="preserve">e) ao detalhamento dos ajustes da base de cálculo da CSL, mediante tabela de adições e exclusões definida pela </w:t>
      </w:r>
      <w:proofErr w:type="spellStart"/>
      <w:r w:rsidRPr="00506431">
        <w:rPr>
          <w:rFonts w:ascii="Arial" w:hAnsi="Arial" w:cs="Arial"/>
          <w:sz w:val="24"/>
          <w:szCs w:val="24"/>
        </w:rPr>
        <w:t>Cofis</w:t>
      </w:r>
      <w:proofErr w:type="spellEnd"/>
      <w:r w:rsidRPr="00506431">
        <w:rPr>
          <w:rFonts w:ascii="Arial" w:hAnsi="Arial" w:cs="Arial"/>
          <w:sz w:val="24"/>
          <w:szCs w:val="24"/>
        </w:rPr>
        <w:t>, por meio de ADE (bloco M da ECF; registro M350);</w:t>
      </w:r>
    </w:p>
    <w:p w:rsid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>f) aos registros de controle de todos os valores a excluir, adicionar ou compensar em exercícios subsequentes, inclusive prejuízo fiscal e base de cálculo negativa da CSL (bloco M da ECF, registros M305 e M355);</w:t>
      </w:r>
    </w:p>
    <w:p w:rsid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6431">
        <w:rPr>
          <w:rFonts w:ascii="Arial" w:hAnsi="Arial" w:cs="Arial"/>
          <w:sz w:val="24"/>
          <w:szCs w:val="24"/>
        </w:rPr>
        <w:t xml:space="preserve">g) aos registros, lançamentos e ajustes que forem necessários para a observância de preceitos da lei tributária relativos à determinação do lucro real e da base de cálculo da CSL, quando não devam, por sua natureza exclusivamente fiscal, constar da escrituração comercial, </w:t>
      </w:r>
      <w:proofErr w:type="gramStart"/>
      <w:r w:rsidRPr="00506431">
        <w:rPr>
          <w:rFonts w:ascii="Arial" w:hAnsi="Arial" w:cs="Arial"/>
          <w:sz w:val="24"/>
          <w:szCs w:val="24"/>
        </w:rPr>
        <w:t>ou sejam</w:t>
      </w:r>
      <w:proofErr w:type="gramEnd"/>
      <w:r w:rsidRPr="00506431">
        <w:rPr>
          <w:rFonts w:ascii="Arial" w:hAnsi="Arial" w:cs="Arial"/>
          <w:sz w:val="24"/>
          <w:szCs w:val="24"/>
        </w:rPr>
        <w:t xml:space="preserve"> diferentes dos lançamentos dessa escrituração;</w:t>
      </w:r>
    </w:p>
    <w:p w:rsidR="00506431" w:rsidRDefault="00506431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506431">
        <w:rPr>
          <w:rFonts w:ascii="Arial" w:hAnsi="Arial" w:cs="Arial"/>
          <w:sz w:val="24"/>
          <w:szCs w:val="24"/>
        </w:rPr>
        <w:t xml:space="preserve">h) à apresentação do Demonstrativo de Livro Caixa (bloco Q), a partir do ano-calendário 2016, para as pessoas jurídicas optantes pela sistemática do lucro presumido que escriturarem o livro Caixa, e cuja receita bruta no ano seja superior a R$ 1.200.000,00, ou proporcionalmente ao período a que se refere a escrituração. </w:t>
      </w: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00286" w:rsidRPr="00506431" w:rsidRDefault="00900286" w:rsidP="00506431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900286" w:rsidRPr="00506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18D"/>
    <w:rsid w:val="0006594C"/>
    <w:rsid w:val="001060BD"/>
    <w:rsid w:val="00170D81"/>
    <w:rsid w:val="00183C4D"/>
    <w:rsid w:val="00317335"/>
    <w:rsid w:val="00506431"/>
    <w:rsid w:val="00565230"/>
    <w:rsid w:val="006E1434"/>
    <w:rsid w:val="0070018D"/>
    <w:rsid w:val="008606BE"/>
    <w:rsid w:val="008E185A"/>
    <w:rsid w:val="00900286"/>
    <w:rsid w:val="009458D1"/>
    <w:rsid w:val="009E7C4B"/>
    <w:rsid w:val="00B777EF"/>
    <w:rsid w:val="00CF1671"/>
    <w:rsid w:val="00D06444"/>
    <w:rsid w:val="00D57CBC"/>
    <w:rsid w:val="00DC49A1"/>
    <w:rsid w:val="00ED44A1"/>
    <w:rsid w:val="00F1685F"/>
    <w:rsid w:val="00F46CDA"/>
    <w:rsid w:val="00F5230E"/>
    <w:rsid w:val="00F8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1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obonlineregulatorio.com.br/pages/coreonline/coreonlineDocuments.jsf?il=y&amp;ls=3&amp;docFieldName=destino&amp;docFieldValue=fe+in+rfb+1420+2013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iobonlineregulatorio.com.br/pages/coreonline/coreonlineDocuments.jsf?il=y&amp;ls=3&amp;docFieldName=destino&amp;docFieldValue=fe+lei+8981+1995" TargetMode="External"/><Relationship Id="rId5" Type="http://schemas.openxmlformats.org/officeDocument/2006/relationships/hyperlink" Target="https://www.iobonlineregulatorio.com.br/pages/coreonline/coreonlineDocuments.jsf?il=y&amp;ls=3&amp;docFieldName=destino&amp;docFieldValue=fe+lei+8981+1995@art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2190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23</cp:revision>
  <dcterms:created xsi:type="dcterms:W3CDTF">2017-11-19T04:18:00Z</dcterms:created>
  <dcterms:modified xsi:type="dcterms:W3CDTF">2017-11-19T04:50:00Z</dcterms:modified>
</cp:coreProperties>
</file>