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8"/>
        <w:gridCol w:w="12"/>
      </w:tblGrid>
      <w:tr w:rsidR="00595A0C" w:rsidRPr="00595A0C" w:rsidTr="00595A0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pBdr>
                <w:top w:val="dotted" w:sz="6" w:space="8" w:color="9C2631"/>
                <w:bottom w:val="dotted" w:sz="6" w:space="8" w:color="9C2631"/>
              </w:pBdr>
              <w:shd w:val="clear" w:color="auto" w:fill="ECECEC"/>
              <w:spacing w:before="225" w:after="225" w:line="240" w:lineRule="auto"/>
              <w:outlineLvl w:val="3"/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</w:pPr>
            <w:bookmarkStart w:id="0" w:name="_GoBack" w:colFirst="0" w:colLast="0"/>
            <w:r w:rsidRPr="00595A0C">
              <w:rPr>
                <w:rFonts w:ascii="Tahoma" w:eastAsia="Times New Roman" w:hAnsi="Tahoma" w:cs="Tahoma"/>
                <w:b/>
                <w:bCs/>
                <w:color w:val="666666"/>
                <w:spacing w:val="15"/>
                <w:sz w:val="20"/>
                <w:szCs w:val="20"/>
                <w:lang w:eastAsia="pt-BR"/>
              </w:rPr>
              <w:t>Escrituração Fiscal Digital (EFD) - Registro D100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  <w:bookmarkEnd w:id="0"/>
    </w:tbl>
    <w:p w:rsidR="00595A0C" w:rsidRPr="00595A0C" w:rsidRDefault="00595A0C" w:rsidP="00595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595A0C" w:rsidRPr="00595A0C" w:rsidTr="00595A0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r w:rsidRPr="00595A0C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4"/>
                <w:szCs w:val="24"/>
                <w:bdr w:val="none" w:sz="0" w:space="0" w:color="auto" w:frame="1"/>
                <w:lang w:eastAsia="pt-BR"/>
              </w:rPr>
              <w:t>Resumo: </w:t>
            </w:r>
            <w:r w:rsidRPr="00595A0C"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  <w:t>Este procedimento trata das especificações técnicas para o preenchimento do Registro D100 da EFD.</w:t>
            </w:r>
          </w:p>
        </w:tc>
      </w:tr>
    </w:tbl>
    <w:p w:rsidR="00595A0C" w:rsidRPr="00595A0C" w:rsidRDefault="00595A0C" w:rsidP="00595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6"/>
      </w:tblGrid>
      <w:tr w:rsidR="00595A0C" w:rsidRPr="00595A0C" w:rsidTr="00595A0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pBdr>
                <w:top w:val="dotted" w:sz="6" w:space="8" w:color="9C2631"/>
                <w:bottom w:val="dotted" w:sz="6" w:space="8" w:color="9C2631"/>
              </w:pBdr>
              <w:spacing w:before="225" w:after="0" w:line="240" w:lineRule="auto"/>
              <w:ind w:left="75"/>
              <w:outlineLvl w:val="3"/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</w:pPr>
            <w:r w:rsidRPr="00595A0C">
              <w:rPr>
                <w:rFonts w:ascii="Tahoma" w:eastAsia="Times New Roman" w:hAnsi="Tahoma" w:cs="Tahoma"/>
                <w:b/>
                <w:bCs/>
                <w:color w:val="333333"/>
                <w:spacing w:val="15"/>
                <w:sz w:val="20"/>
                <w:szCs w:val="20"/>
                <w:lang w:eastAsia="pt-BR"/>
              </w:rPr>
              <w:t>Sumário</w:t>
            </w:r>
          </w:p>
        </w:tc>
      </w:tr>
    </w:tbl>
    <w:p w:rsidR="00595A0C" w:rsidRPr="00595A0C" w:rsidRDefault="00595A0C" w:rsidP="00595A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595A0C" w:rsidRPr="00595A0C" w:rsidTr="00595A0C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5" w:anchor="pcicpr-06093-1" w:history="1">
              <w:r w:rsidRPr="00595A0C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1. Introdução</w:t>
              </w:r>
            </w:hyperlink>
          </w:p>
        </w:tc>
      </w:tr>
      <w:tr w:rsidR="00595A0C" w:rsidRPr="00595A0C" w:rsidTr="00595A0C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6" w:anchor="pcicpr-06093-2" w:history="1">
              <w:r w:rsidRPr="00595A0C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2. Blocos e registros da EFD</w:t>
              </w:r>
            </w:hyperlink>
          </w:p>
        </w:tc>
      </w:tr>
      <w:tr w:rsidR="00595A0C" w:rsidRPr="00595A0C" w:rsidTr="00595A0C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7" w:anchor="pcicpr-06093-3" w:history="1">
              <w:r w:rsidRPr="00595A0C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3. Obrigatoriedade</w:t>
              </w:r>
            </w:hyperlink>
          </w:p>
        </w:tc>
      </w:tr>
      <w:tr w:rsidR="00595A0C" w:rsidRPr="00595A0C" w:rsidTr="00595A0C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8" w:anchor="pcicpr-06093-4" w:history="1">
              <w:r w:rsidRPr="00595A0C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4. Leiaute</w:t>
              </w:r>
            </w:hyperlink>
          </w:p>
        </w:tc>
      </w:tr>
      <w:tr w:rsidR="00595A0C" w:rsidRPr="00595A0C" w:rsidTr="00595A0C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pacing w:val="15"/>
                <w:sz w:val="20"/>
                <w:szCs w:val="20"/>
                <w:lang w:eastAsia="pt-BR"/>
              </w:rPr>
            </w:pPr>
            <w:hyperlink r:id="rId9" w:anchor="pcicpr-06093-4.1" w:history="1">
              <w:r w:rsidRPr="00595A0C">
                <w:rPr>
                  <w:rFonts w:ascii="Tahoma" w:eastAsia="Times New Roman" w:hAnsi="Tahoma" w:cs="Tahoma"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    4.1 Observações sobre o leiaute</w:t>
              </w:r>
            </w:hyperlink>
          </w:p>
        </w:tc>
      </w:tr>
      <w:tr w:rsidR="00595A0C" w:rsidRPr="00595A0C" w:rsidTr="00595A0C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10" w:anchor="pcicpr-06093-5" w:history="1">
              <w:r w:rsidRPr="00595A0C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5. Preenchimento dos campos</w:t>
              </w:r>
            </w:hyperlink>
          </w:p>
        </w:tc>
      </w:tr>
      <w:tr w:rsidR="00595A0C" w:rsidRPr="00595A0C" w:rsidTr="00595A0C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11" w:anchor="pcicpr-06093-6" w:history="1">
              <w:r w:rsidRPr="00595A0C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6. Arquivo-texto (TXT)</w:t>
              </w:r>
            </w:hyperlink>
          </w:p>
        </w:tc>
      </w:tr>
      <w:tr w:rsidR="00595A0C" w:rsidRPr="00595A0C" w:rsidTr="00595A0C">
        <w:trPr>
          <w:tblCellSpacing w:w="0" w:type="dxa"/>
        </w:trPr>
        <w:tc>
          <w:tcPr>
            <w:tcW w:w="47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  <w:hyperlink r:id="rId12" w:anchor="pcicpr-06093-8" w:history="1">
              <w:r w:rsidRPr="00595A0C">
                <w:rPr>
                  <w:rFonts w:ascii="Tahoma" w:eastAsia="Times New Roman" w:hAnsi="Tahoma" w:cs="Tahoma"/>
                  <w:b/>
                  <w:bCs/>
                  <w:color w:val="333333"/>
                  <w:spacing w:val="15"/>
                  <w:sz w:val="20"/>
                  <w:szCs w:val="20"/>
                  <w:u w:val="single"/>
                  <w:bdr w:val="none" w:sz="0" w:space="0" w:color="auto" w:frame="1"/>
                  <w:lang w:eastAsia="pt-BR"/>
                </w:rPr>
                <w:t>8. Procedimentos referenciados</w:t>
              </w:r>
            </w:hyperlink>
          </w:p>
        </w:tc>
      </w:tr>
    </w:tbl>
    <w:p w:rsidR="00595A0C" w:rsidRPr="00595A0C" w:rsidRDefault="00595A0C" w:rsidP="00595A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595A0C" w:rsidRPr="00595A0C" w:rsidTr="00595A0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1" w:name="pcicpr-06093-1"/>
                <w:bookmarkEnd w:id="1"/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"https://www.iobonline.com.br/pages/coreonline/coreonlineDocuments.jsf?il=y&amp;ls=3&amp;docFieldName=destino&amp;docFieldValue=PCICPR-06093" </w:instrTex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595A0C" w:rsidRPr="00595A0C" w:rsidRDefault="00595A0C" w:rsidP="00595A0C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1. Introdução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projeto do Sistema Público de Escrituração Digital (Sped), instituído pelo </w:t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Decreto nº </w:t>
                  </w:r>
                  <w:hyperlink r:id="rId13" w:anchor="fe+d+6022+2007" w:tgtFrame="_parent" w:history="1">
                    <w:r w:rsidRPr="00595A0C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6.022/2007</w:t>
                    </w:r>
                  </w:hyperlink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,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faz parte do Programa de Aceleração do Crescimento do Governo Federal (PAC 2007-2010) e constitui-se em mais um avanço na informatização da relação entre o Fisco e os contribuintes.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projeto consiste, de modo geral, na modernização da sistemática atual do cumprimento das obrigações acessórias, transmitidas pelos contribuintes às administrações tributárias e aos órgãos fiscalizadores, utilizando a certificação digital para fins de assinatura dos documentos eletrônicos, garantindo assim a validade jurídica apenas na sua forma digital.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 xml:space="preserve">Neste texto, analisamos os principais aspectos relacionados aos dados a serem informados no arquivo da EFD e os requisitos para geração do registro D100 do bloco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D.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(Decreto nº </w:t>
                  </w:r>
                  <w:hyperlink r:id="rId14" w:anchor="fe+d+6022+2007" w:tgtFrame="_parent" w:history="1">
                    <w:r w:rsidRPr="00595A0C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6.022/2007</w:t>
                    </w:r>
                  </w:hyperlink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 ; Ajuste </w:t>
                  </w:r>
                  <w:proofErr w:type="spell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Sinief</w:t>
                  </w:r>
                  <w:proofErr w:type="spell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nº </w:t>
                  </w:r>
                  <w:hyperlink r:id="rId15" w:anchor="fe+ajuste+sinief+2+2009" w:tgtFrame="_parent" w:history="1">
                    <w:r w:rsidRPr="00595A0C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2/2009</w:t>
                    </w:r>
                  </w:hyperlink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 ; Ato </w:t>
                  </w:r>
                  <w:proofErr w:type="spell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16" w:anchor="fe+ato+cotepe-icms+9+2008" w:tgtFrame="_parent" w:history="1">
                    <w:r w:rsidRPr="00595A0C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)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595A0C" w:rsidRPr="00595A0C" w:rsidRDefault="00595A0C" w:rsidP="00595A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595A0C" w:rsidRPr="00595A0C" w:rsidTr="00595A0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2" w:name="pcicpr-06093-2"/>
                <w:bookmarkEnd w:id="2"/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"https://www.iobonline.com.br/pages/coreonline/coreonlineDocuments.jsf?il=y&amp;ls=3&amp;docFieldName=destino&amp;docFieldValue=PCICPR-06093" </w:instrTex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595A0C" w:rsidRPr="00595A0C" w:rsidRDefault="00595A0C" w:rsidP="00595A0C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2. Blocos e registros da EFD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arquivo digital é constituído de blocos, cada qual com um registro de abertura, com registros de dados e com um registro de encerramento, referindo-se cada um deles a um agrupamento de documentos e de outras informações econômico-fiscais.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Os blocos devem ser organizados e dispostos na ordem estabelecida na Tabela de Blocos, adiante. O arquivo inicia-se com o bloco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0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e seus registros; na sequência, consta o bloco C, com os registros correspondentes; segue-se o bloco D, onde se localiza o registro D100, entre outros; posteriormente, apresentam-se o bloco E </w:t>
                  </w:r>
                  <w:proofErr w:type="spell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</w:t>
                  </w:r>
                  <w:proofErr w:type="spell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os demais; por fim, consta o bloco 9, que encerra o arquivo da EFD ICMS/IPI.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3" w:name="pcicpr-06093-tabela_de_blocos"/>
            <w:bookmarkEnd w:id="3"/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595A0C" w:rsidRPr="00595A0C">
              <w:trPr>
                <w:trHeight w:val="18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8"/>
                      <w:szCs w:val="24"/>
                      <w:lang w:eastAsia="pt-BR"/>
                    </w:rPr>
                  </w:pPr>
                </w:p>
              </w:tc>
            </w:tr>
            <w:tr w:rsidR="00595A0C" w:rsidRPr="00595A0C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980202"/>
                      <w:spacing w:val="15"/>
                      <w:sz w:val="20"/>
                      <w:szCs w:val="20"/>
                      <w:lang w:eastAsia="pt-BR"/>
                    </w:rPr>
                    <w:t>Tabela de Blocos</w:t>
                  </w:r>
                </w:p>
              </w:tc>
            </w:tr>
          </w:tbl>
          <w:p w:rsidR="00595A0C" w:rsidRPr="00595A0C" w:rsidRDefault="00595A0C" w:rsidP="00595A0C">
            <w:pPr>
              <w:spacing w:after="27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14400" w:type="dxa"/>
              <w:tblBorders>
                <w:top w:val="single" w:sz="6" w:space="0" w:color="333333"/>
                <w:left w:val="single" w:sz="6" w:space="0" w:color="333333"/>
                <w:bottom w:val="single" w:sz="6" w:space="0" w:color="333333"/>
                <w:right w:val="single" w:sz="6" w:space="0" w:color="33333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17"/>
              <w:gridCol w:w="12683"/>
            </w:tblGrid>
            <w:tr w:rsidR="00595A0C" w:rsidRPr="00595A0C"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Blocos</w:t>
                  </w:r>
                  <w:r w:rsidRPr="00595A0C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tcBorders>
                  <w:shd w:val="clear" w:color="auto" w:fill="333333"/>
                  <w:tcMar>
                    <w:top w:w="75" w:type="dxa"/>
                    <w:left w:w="0" w:type="dxa"/>
                    <w:bottom w:w="75" w:type="dxa"/>
                    <w:right w:w="0" w:type="dxa"/>
                  </w:tcMar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FFFFFF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Descrição</w:t>
                  </w:r>
                  <w:r w:rsidRPr="00595A0C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b/>
                      <w:bCs/>
                      <w:color w:val="FFFFFF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595A0C" w:rsidRPr="00595A0C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0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Abertura, Identificação e Referências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proofErr w:type="gramStart"/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</w:r>
                  <w:proofErr w:type="gramEnd"/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  <w:tr w:rsidR="00595A0C" w:rsidRPr="00595A0C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Documentos Fiscais I - Mercadorias (ICMS/IPI)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595A0C" w:rsidRPr="00595A0C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Documentos Fiscais II - Serviços (ICMS)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595A0C" w:rsidRPr="00595A0C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lastRenderedPageBreak/>
                    <w:t>E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Apuração do ICMS e do IPI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595A0C" w:rsidRPr="00595A0C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G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de Crédito de ICMS do Ativo Permanente (CIAP)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595A0C" w:rsidRPr="00595A0C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H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Inventário Físico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595A0C" w:rsidRPr="00595A0C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K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da produção e do estoque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595A0C" w:rsidRPr="00595A0C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1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Outras Informações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  <w:tr w:rsidR="00595A0C" w:rsidRPr="00595A0C"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9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  <w:tc>
                <w:tcPr>
                  <w:tcW w:w="0" w:type="auto"/>
                  <w:tcBorders>
                    <w:top w:val="single" w:sz="6" w:space="0" w:color="333333"/>
                    <w:left w:val="single" w:sz="6" w:space="0" w:color="333333"/>
                    <w:bottom w:val="single" w:sz="6" w:space="0" w:color="333333"/>
                    <w:right w:val="single" w:sz="6" w:space="0" w:color="333333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000000"/>
                      <w:spacing w:val="15"/>
                      <w:sz w:val="17"/>
                      <w:szCs w:val="17"/>
                      <w:bdr w:val="none" w:sz="0" w:space="0" w:color="auto" w:frame="1"/>
                      <w:lang w:eastAsia="pt-BR"/>
                    </w:rPr>
                    <w:t>Controle e Encerramento do Arquivo Digital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  <w:r w:rsidRPr="00595A0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br/>
                    <w:t>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Os registros são compostos de campos que devem ser apresentados de forma sequencial e conforme estabelecido no leiaute do respectivo registro com todos os campos previstos independentemente de haver ou não informação a ser prestada naquele campo (a exclusão de campos ocasiona erro na estrutura do registro).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6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Dentro da hierarquia, a ordem de apresentação dos registros é sequencial e ascendente.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22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Todos os registros com a observação de "registro obrigatório" devem constar do arquivo.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55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Note-se que não devem ser incluídos na EFD-ICMS/IPI Registros para os quais não existam informações a serem prestadas.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Exemplo: Registro C110 - Não deve ser apresentado, quando não houver informações no quadro Dados Adicionais da nota fiscal. </w:t>
                  </w:r>
                </w:p>
                <w:tbl>
                  <w:tblPr>
                    <w:tblW w:w="11280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944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14100" w:type="dxa"/>
                          <w:tblCellSpacing w:w="0" w:type="dxa"/>
                          <w:tblBorders>
                            <w:top w:val="dotted" w:sz="6" w:space="0" w:color="999999"/>
                            <w:left w:val="dotted" w:sz="6" w:space="0" w:color="999999"/>
                            <w:right w:val="dotted" w:sz="6" w:space="0" w:color="999999"/>
                          </w:tblBorders>
                          <w:shd w:val="clear" w:color="auto" w:fill="ECECEC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00"/>
                        </w:tblGrid>
                        <w:tr w:rsidR="00595A0C" w:rsidRPr="00595A0C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ECEC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595A0C" w:rsidRPr="00595A0C" w:rsidRDefault="00595A0C" w:rsidP="00595A0C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lang w:eastAsia="pt-BR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  <w:lang w:eastAsia="pt-BR"/>
                                </w:rPr>
                                <w:drawing>
                                  <wp:inline distT="0" distB="0" distL="0" distR="0" wp14:anchorId="1B162812" wp14:editId="3C0BEFBD">
                                    <wp:extent cx="266700" cy="297180"/>
                                    <wp:effectExtent l="0" t="0" r="0" b="7620"/>
                                    <wp:docPr id="4" name="Imagem 4" descr="https://www.iobonline.com.br/skins/coreonline/imagens/nota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 descr="https://www.iobonline.com.br/skins/coreonline/imagens/nota.png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66700" cy="2971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95A0C">
                                <w:rPr>
                                  <w:rFonts w:ascii="Tahoma" w:eastAsia="Times New Roman" w:hAnsi="Tahoma" w:cs="Tahoma"/>
                                  <w:b/>
                                  <w:bCs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 Nota</w:t>
                              </w:r>
                            </w:p>
                          </w:tc>
                        </w:tr>
                      </w:tbl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vanish/>
                            <w:color w:val="333333"/>
                            <w:spacing w:val="15"/>
                            <w:sz w:val="20"/>
                            <w:szCs w:val="20"/>
                            <w:bdr w:val="none" w:sz="0" w:space="0" w:color="auto" w:frame="1"/>
                            <w:lang w:eastAsia="pt-BR"/>
                          </w:rPr>
                        </w:pPr>
                      </w:p>
                      <w:tbl>
                        <w:tblPr>
                          <w:tblW w:w="14100" w:type="dxa"/>
                          <w:tblCellSpacing w:w="0" w:type="dxa"/>
                          <w:tblBorders>
                            <w:left w:val="dotted" w:sz="6" w:space="0" w:color="999999"/>
                            <w:right w:val="dotted" w:sz="6" w:space="0" w:color="999999"/>
                          </w:tblBorders>
                          <w:shd w:val="clear" w:color="auto" w:fill="ECECEC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4100"/>
                        </w:tblGrid>
                        <w:tr w:rsidR="00595A0C" w:rsidRPr="00595A0C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ECEC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:rsidR="00595A0C" w:rsidRPr="00595A0C" w:rsidRDefault="00595A0C" w:rsidP="00595A0C">
                              <w:pPr>
                                <w:spacing w:after="0" w:line="240" w:lineRule="auto"/>
                                <w:jc w:val="both"/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</w:pPr>
                              <w:r w:rsidRPr="00595A0C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O </w:t>
                              </w:r>
                              <w:r w:rsidRPr="00595A0C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 xml:space="preserve">Ato </w:t>
                              </w:r>
                              <w:proofErr w:type="spellStart"/>
                              <w:r w:rsidRPr="00595A0C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Cotepe</w:t>
                              </w:r>
                              <w:proofErr w:type="spellEnd"/>
                              <w:r w:rsidRPr="00595A0C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/ICMS nº </w:t>
                              </w:r>
                              <w:hyperlink r:id="rId18" w:anchor="fe+ato+cotepe-icms+81+2017" w:tgtFrame="_parent" w:history="1">
                                <w:r w:rsidRPr="00595A0C">
                                  <w:rPr>
                                    <w:rFonts w:ascii="Verdana" w:eastAsia="Times New Roman" w:hAnsi="Verdana" w:cs="Tahoma"/>
                                    <w:b/>
                                    <w:bCs/>
                                    <w:color w:val="333333"/>
                                    <w:spacing w:val="15"/>
                                    <w:sz w:val="20"/>
                                    <w:szCs w:val="20"/>
                                    <w:u w:val="single"/>
                                    <w:bdr w:val="none" w:sz="0" w:space="0" w:color="auto" w:frame="1"/>
                                    <w:lang w:eastAsia="pt-BR"/>
                                  </w:rPr>
                                  <w:t>81/2017</w:t>
                                </w:r>
                              </w:hyperlink>
                              <w:r w:rsidRPr="00595A0C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bdr w:val="none" w:sz="0" w:space="0" w:color="auto" w:frame="1"/>
                                  <w:lang w:eastAsia="pt-BR"/>
                                </w:rPr>
                                <w:t> </w:t>
                              </w:r>
                              <w:r w:rsidRPr="00595A0C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 xml:space="preserve">alterou o Ato </w:t>
                              </w:r>
                              <w:proofErr w:type="spellStart"/>
                              <w:r w:rsidRPr="00595A0C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Cotepe</w:t>
                              </w:r>
                              <w:proofErr w:type="spellEnd"/>
                              <w:r w:rsidRPr="00595A0C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/ICMS nº </w:t>
                              </w:r>
                              <w:hyperlink r:id="rId19" w:anchor="fe+ato+cotepe-icms+9+2008" w:tgtFrame="_parent" w:history="1">
                                <w:r w:rsidRPr="00595A0C">
                                  <w:rPr>
                                    <w:rFonts w:ascii="Verdana" w:eastAsia="Times New Roman" w:hAnsi="Verdana" w:cs="Tahoma"/>
                                    <w:b/>
                                    <w:bCs/>
                                    <w:color w:val="333333"/>
                                    <w:spacing w:val="15"/>
                                    <w:sz w:val="20"/>
                                    <w:szCs w:val="20"/>
                                    <w:u w:val="single"/>
                                    <w:bdr w:val="none" w:sz="0" w:space="0" w:color="auto" w:frame="1"/>
                                    <w:lang w:eastAsia="pt-BR"/>
                                  </w:rPr>
                                  <w:t>9/2008</w:t>
                                </w:r>
                              </w:hyperlink>
                              <w:r w:rsidRPr="00595A0C">
                                <w:rPr>
                                  <w:rFonts w:ascii="Tahoma" w:eastAsia="Times New Roman" w:hAnsi="Tahoma" w:cs="Tahoma"/>
                                  <w:color w:val="333333"/>
                                  <w:spacing w:val="15"/>
                                  <w:sz w:val="20"/>
                                  <w:szCs w:val="20"/>
                                  <w:lang w:eastAsia="pt-BR"/>
                                </w:rPr>
                                <w:t> e aprovou a versão 2.0.22 do Guia Prático da EFD ICMS/IPI.</w:t>
                              </w:r>
                            </w:p>
                          </w:tc>
                        </w:tr>
                      </w:tbl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4"/>
                            <w:szCs w:val="24"/>
                            <w:bdr w:val="none" w:sz="0" w:space="0" w:color="auto" w:frame="1"/>
                            <w:lang w:eastAsia="pt-BR"/>
                          </w:rPr>
                        </w:pP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br/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 xml:space="preserve">(Ato </w:t>
                  </w:r>
                  <w:proofErr w:type="spell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20" w:anchor="fe+ato+cotepe-icms+9+2008" w:tgtFrame="_parent" w:history="1">
                    <w:r w:rsidRPr="00595A0C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9/2008</w:t>
                    </w:r>
                  </w:hyperlink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,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 Anexo </w:t>
                  </w:r>
                  <w:proofErr w:type="spell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Unico</w:t>
                  </w:r>
                  <w:proofErr w:type="spell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 xml:space="preserve">, item 2.5; Ato </w:t>
                  </w:r>
                  <w:proofErr w:type="spell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Cotepe</w:t>
                  </w:r>
                  <w:proofErr w:type="spell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/ICMS nº </w:t>
                  </w:r>
                  <w:hyperlink r:id="rId21" w:anchor="fe+ato+cotepe-icms+81+2017" w:tgtFrame="_parent" w:history="1">
                    <w:r w:rsidRPr="00595A0C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81/2017</w:t>
                    </w:r>
                  </w:hyperlink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; Guia Prático da EFD ICMS/IPI, Capítulo II, Seção 1)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595A0C" w:rsidRPr="00595A0C" w:rsidRDefault="00595A0C" w:rsidP="00595A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0"/>
      </w:tblGrid>
      <w:tr w:rsidR="00595A0C" w:rsidRPr="00595A0C" w:rsidTr="00595A0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4" w:name="pcicpr-06093-3"/>
                <w:bookmarkEnd w:id="4"/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"https://www.iobonline.com.br/pages/coreonline/coreonlineDocuments.jsf?il=y&amp;ls=3&amp;docFieldName=destino&amp;docFieldValue=PCICPR-06093" </w:instrTex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595A0C" w:rsidRPr="00595A0C" w:rsidRDefault="00595A0C" w:rsidP="00595A0C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3. Obrigatoriedade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registro D100 deve ser apresentado por todos os contribuintes adquirentes ou prestadores de serviços que utilizam os seguintes documentos:</w:t>
                  </w: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a) Nota Fiscal de Serviço de Transporte (código 07);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Conhecimento de Transporte Rodoviário de Cargas (código 08);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c) Conhecimento de Transporte de Cargas Avulso (código 8B);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d) Conhecimento de Transporte Aquaviário de Cargas (código 09);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e) Conhecimento Aéreo (código 10);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f) Conhecimento de Transporte Ferroviário de Cargas (código 11);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g) Conhecimento de Transporte Multimodal de Cargas (código 26);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h) Nota Fiscal de Transporte Ferroviário de Cargas (código 27); 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i) Conhecimento de Transporte Eletrônico - CT-e (código 57);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j) Conhecimento de Transporte eletrônico para Outros Serviços - CT-e OS (código 67); 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e</w:t>
                        </w:r>
                        <w:proofErr w:type="gramEnd"/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k) Bilhete de Passagem Eletrônico - BP-e (código 63).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 campo CHV_CTE, passa a ser de preenchimento obrigatório em todas as situações, exceto para COD_SIT = 5 (numeração inutilizada).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Importante: para documentos de entrada, os campos de valor de imposto/contribuição, base de cálculo e alíquota só devem ser informados se o adquirente tiver direito à apropriação do crédito (enfoque do declarante).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 xml:space="preserve">Validação do Registro: não podem ser informados dois ou mais registros com a combinação de mesmos valores dos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campos :</w:t>
                  </w:r>
                  <w:proofErr w:type="gramEnd"/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a) emissão de 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terceiros :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 IND_EMIT+NUM_DOC+COD_MOD+SER+SUB+COD_PART;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b) emissão própria: IND_EMIT+NUM_DOC+COD_MOD+SER+SUB;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vanish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5000" w:type="pct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9"/>
                    <w:gridCol w:w="10841"/>
                  </w:tblGrid>
                  <w:tr w:rsidR="00595A0C" w:rsidRPr="00595A0C">
                    <w:trPr>
                      <w:tblCellSpacing w:w="15" w:type="dxa"/>
                    </w:trPr>
                    <w:tc>
                      <w:tcPr>
                        <w:tcW w:w="1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</w:p>
                    </w:tc>
                    <w:tc>
                      <w:tcPr>
                        <w:tcW w:w="4850" w:type="pct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both"/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 xml:space="preserve">c) a contar de 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1º.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333333"/>
                            <w:spacing w:val="15"/>
                            <w:sz w:val="20"/>
                            <w:szCs w:val="20"/>
                            <w:lang w:eastAsia="pt-BR"/>
                          </w:rPr>
                          <w:t>01.2014, foi incluído o campo CHV_CTE para compor a chave do registro.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cada documento emitido e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portanto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para cada registro D100, obrigatoriamente deve ser apresentado, pelo menos, um registro D190, observadas as exceções: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Exceção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1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: Para documentos com código de situação (campo COD_SIT) cancelado (código "02") ou cancelado extemporâneo (código "03"), Conhecimento de Transporte Eletrônico (CT-e) denegado (código "04") preencher somente os campos REG, IND_OPER, IND_EMIT, COD_MOD, COD_SIT, SER, SUB, NUM_DOC e CHV_CT-e.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Para CT-e com COD_SIT igual a "05" (numeração inutilizada), devem ser informados todos os campos referidos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anteriormente ,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exceto o campo CHV_CT-e. Demais campos deverão ser apresentados com conteúdo VAZIO "||". Não deverão ser informados registros filhos. No caso de CT-e de emissão própria com código de situação (campo COD_SIT) cancelado (código "02") e cancelado extemporâneo (código "03") deverão ser informados os campos acima citados incluindo ainda a chave do CT-e. O CT-e OS é válido desde abril/2017. O BP-e com evento "Autorizado BP-e de Substituição", bem como o "BP-e Substituição" deverão ser escriturados conforme orientação da </w:t>
                  </w:r>
                  <w:proofErr w:type="spell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Sefaz</w:t>
                  </w:r>
                  <w:proofErr w:type="spell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de domicílio do informante.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Exceção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2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: Documentos de transporte complementares e documentos de transporte escriturados </w:t>
                  </w:r>
                  <w:proofErr w:type="spell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extemporâneamente</w:t>
                  </w:r>
                  <w:proofErr w:type="spell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(campo COD_SIT igual a "06" ou "07"): nesta situação, somente os campos REG, IND_OPER, IND_EMIT, COD_PART, COD_MOD, COD_SIT, SER, SUB, NUM_DOC, CHV_CT-e e DT_DOC são obrigatórios. Os demais campos são facultativos (se forem preenchidos, serão validados e aplicadas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as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regras de campos existentes).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apresentação do registro D190 é obrigatória, devendo ser preenchidos todos os campos obrigatórios. Os demais campos e registros filhos do registro D100 serão informados, se existirem.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Exceção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3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: Documentos de transporte emitidos por regime especial ou norma específica (campo COD_SIT igual a "08"). Para documentos fiscais emitidos com base em regime especial ou norma específica, (campo </w:t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 xml:space="preserve">COD_SIT igual a "08"). Para documentos fiscais emitidos com base em regime especial ou norma específica, deverão ser apresentados os registros D100 e D190, obrigatoriamente, e os demais registros "filhos", se estes forem exigidos pela legislação fiscal. Nesta situação, no registro D100, somente os campos REG, IND_OPER, IND_EMIT, COD_PART, COD_MOD, COD_SIT, SER, SUB, NUM_DOC e DT_DOC são obrigatórios. A informação do campo CHV_CTE é obrigatória neste caso para o modelo 57. O CT-e OS é válido a contar de abril/2017. Os demais campos são facultativos (se forem preenchidos serão validados e aplicadas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as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regras de campos existentes).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Exceção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: Conhecimento de Transporte Eletrônico (CT-e) e CT-e OS de emissão própria: neste caso, devem ser apresentados somente os registros D100 e D190, e se for o caso, informar os registros D195 e D197. Para CT-e, informar os registros D195 e D197 a contar de julho de 2012. O registro D101 deverá ser informado, a contar de janeiro/2016, nas operações interestaduais que destinem bens e serviços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consumidor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final não contribuinte do ICMS, conforme Emenda Constitucional (EC) nº 87/2015. O CT-e OS será válido a contar de abril de 2017.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Exceção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5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: Escrituração de documentos emitidos por terceiro: os casos de escrituração de documentos fiscais, inclusive CT-e e CT-e OS, emitidos por terceiros, (como por exemplo, o consórcio constituído nos termos do disposto nos arts. 278 e 279 da </w:t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Lei nº </w:t>
                  </w:r>
                  <w:hyperlink r:id="rId22" w:anchor="fe+lei+6404+1976" w:tgtFrame="_parent" w:history="1">
                    <w:r w:rsidRPr="00595A0C">
                      <w:rPr>
                        <w:rFonts w:ascii="Verdana" w:eastAsia="Times New Roman" w:hAnsi="Verdana" w:cs="Tahoma"/>
                        <w:b/>
                        <w:bCs/>
                        <w:color w:val="333333"/>
                        <w:spacing w:val="15"/>
                        <w:sz w:val="20"/>
                        <w:szCs w:val="20"/>
                        <w:u w:val="single"/>
                        <w:bdr w:val="none" w:sz="0" w:space="0" w:color="auto" w:frame="1"/>
                        <w:lang w:eastAsia="pt-BR"/>
                      </w:rPr>
                      <w:t>6.404/1976</w:t>
                    </w:r>
                  </w:hyperlink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 </w:t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), devem ser informados como emissão de terceiros, com o código de situação do documento igual a "08 - Documento Fiscal emitido com base em Regime Especial ou Norma Específica". O PVA EFD-ICMS/IPI exibirá a mensagem de Advertência para esses documentos.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Observação: Os documentos fiscais emitidos pelas filiais das empresas que possuam inscrição estadual única </w:t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ou sejam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 xml:space="preserve"> autorizadas pelos Fiscos estaduais a centralizar suas escriturações fiscais deverão ser informados como sendo de emissão própria e código de situação igual a "00 -- Documento regular".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Exceção 6 - Para bilhete de passagem eletrônico (BP-e), modelo 63: no registro D100, não devem ser informados os campos COD_PART, SUB, IND_FRT. Os demais campos seguirão a obrigatoriedade definida pelo registro. Os BP-e não devem ser escriturados nas entradas. </w:t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595A0C" w:rsidRPr="00595A0C" w:rsidRDefault="00595A0C" w:rsidP="00595A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595A0C" w:rsidRPr="00595A0C" w:rsidTr="00595A0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5" w:name="pcicpr-06093-4"/>
                <w:bookmarkEnd w:id="5"/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"https://www.iobonline.com.br/pages/coreonline/coreonlineDocuments.jsf?il=y&amp;ls=3&amp;docFieldName=destino&amp;docFieldValue=PCICPR-06093" </w:instrTex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595A0C" w:rsidRPr="00595A0C" w:rsidRDefault="00595A0C" w:rsidP="00595A0C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t>4. Leiaute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58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seguir reproduzimos a tabela com o leiaute do registro D100.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98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30F8FE27" wp14:editId="5B3AE580">
                        <wp:extent cx="5935980" cy="1135380"/>
                        <wp:effectExtent l="0" t="0" r="7620" b="7620"/>
                        <wp:docPr id="3" name="Imagem 3" descr="https://www.iobonline.com.br/Repository/ServContent?guid=PCICPR-06093_image002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www.iobonline.com.br/Repository/ServContent?guid=PCICPR-06093_image002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11353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lastRenderedPageBreak/>
                    <w:drawing>
                      <wp:inline distT="0" distB="0" distL="0" distR="0" wp14:anchorId="7D833657" wp14:editId="2DC89574">
                        <wp:extent cx="5935980" cy="7200900"/>
                        <wp:effectExtent l="0" t="0" r="7620" b="0"/>
                        <wp:docPr id="2" name="Imagem 2" descr="https://www.iobonline.com.br/Repository/ServContent?guid=PCICPR-06093_image004-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www.iobonline.com.br/Repository/ServContent?guid=PCICPR-06093_image004-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35980" cy="7200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(Guia Prático da EFD ICMS/IPI)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  <w:bookmarkStart w:id="6" w:name="pcicpr-06093-4.1"/>
            <w:bookmarkEnd w:id="6"/>
          </w:p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hyperlink r:id="rId25" w:history="1">
                    <w:r w:rsidRPr="00595A0C">
                      <w:rPr>
                        <w:rFonts w:ascii="Tahoma" w:eastAsia="Times New Roman" w:hAnsi="Tahoma" w:cs="Tahoma"/>
                        <w:b/>
                        <w:bCs/>
                        <w:color w:val="333333"/>
                        <w:spacing w:val="15"/>
                        <w:sz w:val="17"/>
                        <w:szCs w:val="17"/>
                        <w:u w:val="single"/>
                        <w:bdr w:val="none" w:sz="0" w:space="0" w:color="auto" w:frame="1"/>
                        <w:lang w:eastAsia="pt-BR"/>
                      </w:rPr>
                      <w:t>Retornar ao Sumário</w:t>
                    </w:r>
                  </w:hyperlink>
                </w:p>
                <w:p w:rsidR="00595A0C" w:rsidRPr="00595A0C" w:rsidRDefault="00595A0C" w:rsidP="00595A0C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4.1 Observações sobre o leiaute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melhor compreensão, efetuamos alguns esclarecimentos sobre o leiaute.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64"/>
                    <w:gridCol w:w="1424"/>
                    <w:gridCol w:w="2215"/>
                    <w:gridCol w:w="2373"/>
                    <w:gridCol w:w="2471"/>
                    <w:gridCol w:w="1957"/>
                    <w:gridCol w:w="2196"/>
                  </w:tblGrid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Cabeçalho do leiaute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Nº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Descrição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Tipo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Tam</w:t>
                        </w:r>
                        <w:proofErr w:type="spellEnd"/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Dec</w:t>
                        </w:r>
                        <w:proofErr w:type="spellEnd"/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Significado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Número do campo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Indica o mnemônico do campo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Indica a descrição da informação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Numérico (N) ou Alfanumérico (C)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Quantidade de caracteres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Quantidade de casas decimais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5"/>
                    <w:gridCol w:w="1353"/>
                    <w:gridCol w:w="8663"/>
                    <w:gridCol w:w="692"/>
                    <w:gridCol w:w="831"/>
                    <w:gridCol w:w="605"/>
                    <w:gridCol w:w="678"/>
                    <w:gridCol w:w="993"/>
                  </w:tblGrid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Nº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Descrição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Tipo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Tam</w:t>
                        </w:r>
                        <w:proofErr w:type="spellEnd"/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Dec</w:t>
                        </w:r>
                        <w:proofErr w:type="spellEnd"/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proofErr w:type="spellStart"/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Entr</w:t>
                        </w:r>
                        <w:proofErr w:type="spellEnd"/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Saídas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06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COD_SIT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Código da situação do documento fiscal, conforme a Tabela 4.1.2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N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002*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-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07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SER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Série do documento fiscal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004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-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OC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OC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coluna "</w:t>
                  </w:r>
                  <w:proofErr w:type="spellStart"/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Tam</w:t>
                  </w:r>
                  <w:proofErr w:type="spellEnd"/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", o caractere "*" (asterisco) aposto ao lado do tamanho do campo indica que este deve ser informado com aquela quantidade exata de caracteres.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sigla "O" significa que o campo deve ser sempre preenchido. Por exemplo: nos registros analíticos dos blocos "C" e "D" e nos registros de apuração (Bloco E) todos os campos numéricos devem ser preenchidos, com valores ou com "0" (zero);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A sigla "OC" significa que o campo deve ser preenchido sempre que houver a informação. </w:t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proofErr w:type="gramStart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(</w:t>
                  </w:r>
                  <w:proofErr w:type="gramEnd"/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t>Guia Prático da EFD ICMS/IPI)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595A0C" w:rsidRPr="00595A0C" w:rsidRDefault="00595A0C" w:rsidP="00595A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595A0C" w:rsidRPr="00595A0C" w:rsidTr="00595A0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7" w:name="pcicpr-06093-5"/>
                <w:bookmarkEnd w:id="7"/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"https://www.iobonline.com.br/pages/coreonline/coreonlineDocuments.jsf?il=y&amp;ls=3&amp;docFieldName=destino&amp;docFieldValue=PCICPR-06093" </w:instrTex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595A0C" w:rsidRPr="00595A0C" w:rsidRDefault="00595A0C" w:rsidP="00595A0C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5. Preenchimento dos campos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Na tabela a seguir, demonstramos a forma de preenchimento dos campos do registro de acordo com o Guia Prático da EFD.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04"/>
                    <w:gridCol w:w="12196"/>
                  </w:tblGrid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01 (REG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Valor válido: [D100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02 (IND_OPER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Valores válidos: [0,1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03 (IND_EMIT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Valores válidos: [0, 1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Preenchimento: informar o emitente do documento fiscal. Consideram-se de emissão própria somente os documentos fiscais emitidos pelo estabelecimento informante (campo CNPJ do registro 0000) da EFD-ICMS/IPI. </w:t>
                        </w:r>
                        <w:proofErr w:type="spell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Documetos</w:t>
                        </w:r>
                        <w:proofErr w:type="spell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 emitidos por outros estabelecimentos, ainda que da mesma empresa, devem ser considerados como documentos emitidos por terceiros, exceto os emitidos pelas filiais das empresas que possuam inscrição estadual única 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ou sejam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 autorizadas pelos Fiscos estaduais a centralizar suas escriturações fiscais, que deverão ser informados como sendo de emissão própria e código de situação igual a "00 - Documento regular".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Se a legislação estadual a que estiver submetido o contribuinte obrigá-lo a escriturar conhecimentos de transporte avulsos, este campo deve ser informado com valor igual a "0" (zero).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Validação: se este campo tiver valor igual a 1 (terceiros), então o campo IND_OPER deve ser igual a 0 (entradas). Se este campo tiver valor igual a 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 (emissão própria), então o campo IND_OPER poderá ser igual a 0 (entradas) ou 1 (prestação).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04 (COD_PART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Validação: o valor informado deve existir no campo COD_PART do registro 0150, exceto quando se tratar de BP-e (modelo 63).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Campo 05 (COD_MOD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Valores válidos: [07, 08, 8B, 09, 10, 11, 26, 27, 57, 63 e 67] - Ver tabela reproduzida na subseção 1.4 do Guia Prático da EFD-ICMS/IPI.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06 (COD_SIT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Valores válidos: [00, 01, 02, 03, 04, 05, 06, 07, 08, 09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Preenchimento: verificar a descrição da situação do documento na Subseção 1.3.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Validação: O código "09" somente é admitido quando o COD_MOD for igual a 63.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07 (SER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Validação: campo de preenchimento obrigatório com três posições para CT-e e CT-e OS, COD_MOD iguais a "57" e "67", respectivamente, de emissão própria ou de terceiros. Se não existir Série para CT-e e CT-e OS, informar 000.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09 (NUM_DOC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Validação: o valor informado no campo deve ser maior que "0" (zero).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10 (CHV_CTE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Preenchimento: informar a chave do conhecimento de transporte eletrônico, para documentos de COD_MOD iguais a "57", "63" e "67" de emissão própria ou de terceiros. A chave de acesso do CT-e passa a ser informação obrigatória para todos os documentos a contar de abril de 2012, exceto para CT-e com numeração inutilizada (COD_SIT = 05). O CT-e OS será válido a contar de abril/2017.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O BP-e será válido a contar de janeiro/2018.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Validação: é conferido o dígito verificador (DV) da chave do CT-e, do BP-e e do CT-e OS. Este campo é de preenchimento obrigatório para COD_MOD iguais a "57", "63" e "67". Para confirmação inequívoca de que a chave do CT-e, BP-e ou do CT-e OS corresponde aos dados informados do documento, será comparado o CNPJ base existente na CHV_CTE com o campo CNPJ 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base do registro 0000, que corresponde ao CNPJ do informante do arquivo, no caso de IND_EMIT = 0 (emissão própria). Será verificada a consistência da informação dos campos NUM_DOC e SER com o número do documento e série contidos na chave do CT-e ou do CT-e OS. Será também comparada a UF codificada na chave do CT-e, BP-e ou do CT-e OS com o campo UF informado no registro 0000.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Campo 11 (DT_DOC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Preenchimento: informar a data de emissão do documento, no formato "</w:t>
                        </w:r>
                        <w:proofErr w:type="spell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ddmmaaaa</w:t>
                        </w:r>
                        <w:proofErr w:type="spell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"; excluindo-se quaisquer caracteres de separação, tais como: "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.", "/", "-".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Validação: o valor informado deve ser menor ou igual ao valor do campo DT_FIN do registro 0000.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12 (DT_A_P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Preenchimento: informar a data de aquisição ou prestação, conforme a operação, no formato "</w:t>
                        </w:r>
                        <w:proofErr w:type="spell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ddmmaaaa</w:t>
                        </w:r>
                        <w:proofErr w:type="spell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", excluindo-se quaisquer caracteres de separação, tais como: "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.", "/", "-".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Se operação de aquisição, este campo deve ser menor ou igual a DT_FIN do registro 0000. Para operações de aquisição de serviço este valor deve ser maior ou igual à data de emissão (DT_DOC). Para operações de prestação de serviços, este valor, se informado, deve ser maior ou igual à data de emissão (DT_DOC).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Importante: Se a legislação do ICMS definir que o imposto deve ser apropriado com base na data de emissão dos documentos fiscais, proceder da seguinte forma: todos os documentos de prestação de serviços de transportes com código de situação de documento igual a "00" (documento regular) devem ser lançados no período de apuração informado no registro 0000, considerando a data de emissão do documento, e, se a data de prestação for maior que a data final do período de apuração, este campo não pode ser preenchido.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Se a legislação do ICMS definir que o imposto deve ser apropriado com base na data de prestação de serviços de transportes, proceder da seguinte forma: todos os documentos de prestação de serviços com código de situação de documento igual a "00" (documento regular) devem ser lançados no período de apuração informado no registro 0000, considerando a data da prestação informada no documento.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13 (TP_CT-e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Preenchimento: informar o tipo de CT-e, BP-e ou CT-e OS, quando o modelo do documento for "57", "63" ou "67", respectivamente.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Campo 14 (CHV_CTE_REF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Preenchimento: Quando o campo TP_CT-e ou BP-e se referir a "BP-e Substituição", informar a chave do BP-e substituído. Nos demais casos, não preencher.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17 (IND_FRT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Valores válidos: [0, 1, 2, 9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]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Preenchimento: até 30.06.2012, usar o valor 0 (por conta de terceiros) para os casos em que o tomador é diferente do emitente e destinatário (do documento fiscal que deu origem ao conhecimento de transporte). Após 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1º.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07.2012 usar o valor 2 (por conta de terceiros).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Tem-se por tomador quem efetuou o contrato junto à transportadora, arcando com o valor do serviço. Somente a este deve ser enviada a primeira via do conhecimento e só ele terá direito ao crédito.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O campo não deve ser preenchido para "COD_MOD" BP-e (modelo 63), sendo obrigatório para os demais modelos.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18 (VL_SERV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Preenchimento: o valor informado, em havendo, deve englobar pedágio e demais despesas.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Campo 22 (COD_INF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Validação: o valor informado no campo deve existir no registro 0450.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Campo 23 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(COD_CTA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Preenchimento: deve ser a conta credora ou devedora principal, podendo ser informada a conta sintética (nível acima da conta analítica).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Campo 24 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(COD_MUN_ORIG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Validação: o valor informado no campo deve existir na Tabela de Municípios do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lastRenderedPageBreak/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IBGE, possuindo 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7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 dígitos. Campo obrigatório se "COD_MOD" do registro D100 for "57", "63" ou "67".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Se "COD_MOD" do registro D100 for igual a "63", o código "COD_MUN_OR" deve pertencer à UF do Registro 0000.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lastRenderedPageBreak/>
                          <w:t>Campo 25 (COD_MUN_DEST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)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Validação: o valor informado no campo deve existir na Tabela de Municípios do</w:t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IBGE, possuindo 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>7</w:t>
                        </w:r>
                        <w:proofErr w:type="gramEnd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t xml:space="preserve"> dígitos. Campo obrigatório se "COD_MOD" do registro D100 for "57", "63" ou "67".</w:t>
                        </w:r>
                        <w:proofErr w:type="gramStart"/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8"/>
                            <w:szCs w:val="18"/>
                            <w:bdr w:val="none" w:sz="0" w:space="0" w:color="auto" w:frame="1"/>
                            <w:lang w:eastAsia="pt-BR"/>
                          </w:rPr>
                          <w:br/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</w:r>
                        <w:proofErr w:type="gramEnd"/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bdr w:val="none" w:sz="0" w:space="0" w:color="auto" w:frame="1"/>
                      <w:lang w:eastAsia="pt-BR"/>
                    </w:rPr>
                    <w:br/>
                    <w:t>(Guia Prático da EFD ICMS/IPI)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595A0C" w:rsidRPr="00595A0C" w:rsidRDefault="00595A0C" w:rsidP="00595A0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112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4"/>
      </w:tblGrid>
      <w:tr w:rsidR="00595A0C" w:rsidRPr="00595A0C" w:rsidTr="00595A0C">
        <w:trPr>
          <w:tblCellSpacing w:w="0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12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80"/>
            </w:tblGrid>
            <w:tr w:rsidR="00595A0C" w:rsidRPr="00595A0C">
              <w:trPr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bookmarkStart w:id="8" w:name="pcicpr-06093-6"/>
                <w:bookmarkEnd w:id="8"/>
                <w:p w:rsidR="00595A0C" w:rsidRPr="00595A0C" w:rsidRDefault="00595A0C" w:rsidP="00595A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begin"/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instrText xml:space="preserve"> HYPERLINK "https://www.iobonline.com.br/pages/coreonline/coreonlineDocuments.jsf?il=y&amp;ls=3&amp;docFieldName=destino&amp;docFieldValue=PCICPR-06093" </w:instrTex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separate"/>
                  </w: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17"/>
                      <w:szCs w:val="17"/>
                      <w:u w:val="single"/>
                      <w:bdr w:val="none" w:sz="0" w:space="0" w:color="auto" w:frame="1"/>
                      <w:lang w:eastAsia="pt-BR"/>
                    </w:rPr>
                    <w:t>Retornar ao Sumário</w:t>
                  </w:r>
                  <w:r w:rsidRPr="00595A0C">
                    <w:rPr>
                      <w:rFonts w:ascii="Times New Roman" w:eastAsia="Times New Roman" w:hAnsi="Times New Roman" w:cs="Times New Roman"/>
                      <w:color w:val="333333"/>
                      <w:sz w:val="20"/>
                      <w:szCs w:val="20"/>
                      <w:lang w:eastAsia="pt-BR"/>
                    </w:rPr>
                    <w:fldChar w:fldCharType="end"/>
                  </w:r>
                </w:p>
                <w:p w:rsidR="00595A0C" w:rsidRPr="00595A0C" w:rsidRDefault="00595A0C" w:rsidP="00595A0C">
                  <w:pPr>
                    <w:pBdr>
                      <w:top w:val="dotted" w:sz="6" w:space="8" w:color="9C2631"/>
                      <w:bottom w:val="dotted" w:sz="6" w:space="8" w:color="9C2631"/>
                    </w:pBdr>
                    <w:spacing w:before="225" w:after="0" w:line="240" w:lineRule="auto"/>
                    <w:ind w:left="75"/>
                    <w:outlineLvl w:val="4"/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b/>
                      <w:bCs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6. Arquivo-texto (TXT)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Depois de efetuada a escrituração dos documentos fiscais citados e de gerado um registro D100 para cada documento, será extraído arquivo-texto (TXT) para validação e transmissão pelo PVA_EFD. A seguir, representamos a linha do registro D100 em arquivo TXT.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78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br/>
                  </w:r>
                  <w:r>
                    <w:rPr>
                      <w:rFonts w:ascii="Tahoma" w:eastAsia="Times New Roman" w:hAnsi="Tahoma" w:cs="Tahoma"/>
                      <w:noProof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drawing>
                      <wp:inline distT="0" distB="0" distL="0" distR="0" wp14:anchorId="031A41B6" wp14:editId="215789EF">
                        <wp:extent cx="6248400" cy="266700"/>
                        <wp:effectExtent l="0" t="0" r="0" b="0"/>
                        <wp:docPr id="1" name="Imagem 1" descr="https://www.iobonline.com.br/Repository/ServContent?guid=PCICPR-06093_image006-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www.iobonline.com.br/Repository/ServContent?guid=PCICPR-06093_image006-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2484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 </w:t>
                  </w: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vanish/>
                <w:color w:val="000000"/>
                <w:spacing w:val="15"/>
                <w:sz w:val="27"/>
                <w:szCs w:val="27"/>
                <w:lang w:eastAsia="pt-BR"/>
              </w:rPr>
            </w:pPr>
          </w:p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04"/>
            </w:tblGrid>
            <w:tr w:rsidR="00595A0C" w:rsidRPr="00595A0C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  <w:r w:rsidRPr="00595A0C"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  <w:t>Para melhor visualização e entendimento da composição do registro D100 em arquivo TXT, temos: </w:t>
                  </w: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17"/>
                    <w:gridCol w:w="723"/>
                    <w:gridCol w:w="1230"/>
                    <w:gridCol w:w="1203"/>
                    <w:gridCol w:w="1264"/>
                    <w:gridCol w:w="1211"/>
                    <w:gridCol w:w="1092"/>
                    <w:gridCol w:w="600"/>
                    <w:gridCol w:w="612"/>
                    <w:gridCol w:w="1199"/>
                    <w:gridCol w:w="1113"/>
                    <w:gridCol w:w="1168"/>
                    <w:gridCol w:w="1168"/>
                  </w:tblGrid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3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4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6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7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9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10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11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12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lastRenderedPageBreak/>
                          <w:t>Nome do Campo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REG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IND_OPER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IND_EMIT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COD_PART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COD_MOD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COD_SIT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SER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SUB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NUM_DOC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CHV_CTE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DT_DOC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DT_A_P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D100 em TXT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D100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1-102469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07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00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836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01012009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08012009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24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  <w:tbl>
                  <w:tblPr>
                    <w:tblW w:w="14400" w:type="dxa"/>
                    <w:tblBorders>
                      <w:top w:val="single" w:sz="6" w:space="0" w:color="333333"/>
                      <w:left w:val="single" w:sz="6" w:space="0" w:color="333333"/>
                      <w:bottom w:val="single" w:sz="6" w:space="0" w:color="333333"/>
                      <w:right w:val="single" w:sz="6" w:space="0" w:color="333333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77"/>
                    <w:gridCol w:w="1015"/>
                    <w:gridCol w:w="1559"/>
                    <w:gridCol w:w="983"/>
                    <w:gridCol w:w="1066"/>
                    <w:gridCol w:w="1057"/>
                    <w:gridCol w:w="1054"/>
                    <w:gridCol w:w="1410"/>
                    <w:gridCol w:w="1049"/>
                    <w:gridCol w:w="983"/>
                    <w:gridCol w:w="1076"/>
                    <w:gridCol w:w="1371"/>
                  </w:tblGrid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Campo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13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14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15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16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17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18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19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20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21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22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23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Nome do Campo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TP_CT-e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CHV_CTE_REF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VL_DOC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VL_DESC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IND_FRT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VL_SERV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VL_BC_ICMS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VL_ICMS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VL_NT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COD_INF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COD_CTA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  <w:tr w:rsidR="00595A0C" w:rsidRPr="00595A0C">
                    <w:tc>
                      <w:tcPr>
                        <w:tcW w:w="0" w:type="auto"/>
                        <w:tcBorders>
                          <w:top w:val="single" w:sz="6" w:space="0" w:color="FFFFFF"/>
                          <w:left w:val="single" w:sz="6" w:space="0" w:color="FFFFFF"/>
                          <w:bottom w:val="single" w:sz="6" w:space="0" w:color="FFFFFF"/>
                          <w:right w:val="single" w:sz="6" w:space="0" w:color="FFFFFF"/>
                        </w:tcBorders>
                        <w:shd w:val="clear" w:color="auto" w:fill="333333"/>
                        <w:tcMar>
                          <w:top w:w="75" w:type="dxa"/>
                          <w:left w:w="0" w:type="dxa"/>
                          <w:bottom w:w="75" w:type="dxa"/>
                          <w:right w:w="0" w:type="dxa"/>
                        </w:tcMar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b/>
                            <w:bCs/>
                            <w:color w:val="FFFFFF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D100 em TXT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color w:val="FFFFFF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5553,55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2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5553,55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0,00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5553,55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333333"/>
                          <w:left w:val="single" w:sz="6" w:space="0" w:color="333333"/>
                          <w:bottom w:val="single" w:sz="6" w:space="0" w:color="333333"/>
                          <w:right w:val="single" w:sz="6" w:space="0" w:color="333333"/>
                        </w:tcBorders>
                        <w:tcMar>
                          <w:top w:w="75" w:type="dxa"/>
                          <w:left w:w="75" w:type="dxa"/>
                          <w:bottom w:w="75" w:type="dxa"/>
                          <w:right w:w="75" w:type="dxa"/>
                        </w:tcMar>
                        <w:vAlign w:val="center"/>
                        <w:hideMark/>
                      </w:tcPr>
                      <w:p w:rsidR="00595A0C" w:rsidRPr="00595A0C" w:rsidRDefault="00595A0C" w:rsidP="00595A0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</w:pPr>
                        <w:r w:rsidRPr="00595A0C">
                          <w:rPr>
                            <w:rFonts w:ascii="Tahoma" w:eastAsia="Times New Roman" w:hAnsi="Tahoma" w:cs="Tahoma"/>
                            <w:color w:val="000000"/>
                            <w:spacing w:val="15"/>
                            <w:sz w:val="17"/>
                            <w:szCs w:val="17"/>
                            <w:bdr w:val="none" w:sz="0" w:space="0" w:color="auto" w:frame="1"/>
                            <w:lang w:eastAsia="pt-BR"/>
                          </w:rPr>
                          <w:t>0011303001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t> </w:t>
                        </w:r>
                        <w:r w:rsidRPr="00595A0C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pt-BR"/>
                          </w:rPr>
                          <w:br/>
                          <w:t> </w:t>
                        </w:r>
                      </w:p>
                    </w:tc>
                  </w:tr>
                </w:tbl>
                <w:p w:rsidR="00595A0C" w:rsidRPr="00595A0C" w:rsidRDefault="00595A0C" w:rsidP="00595A0C">
                  <w:pPr>
                    <w:spacing w:after="0" w:line="240" w:lineRule="auto"/>
                    <w:jc w:val="both"/>
                    <w:rPr>
                      <w:rFonts w:ascii="Tahoma" w:eastAsia="Times New Roman" w:hAnsi="Tahoma" w:cs="Tahoma"/>
                      <w:color w:val="333333"/>
                      <w:spacing w:val="15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595A0C" w:rsidRPr="00595A0C" w:rsidRDefault="00595A0C" w:rsidP="00595A0C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pacing w:val="15"/>
                <w:sz w:val="27"/>
                <w:szCs w:val="27"/>
                <w:lang w:eastAsia="pt-BR"/>
              </w:rPr>
            </w:pPr>
          </w:p>
        </w:tc>
      </w:tr>
    </w:tbl>
    <w:p w:rsidR="00BF295B" w:rsidRDefault="00BF295B"/>
    <w:sectPr w:rsidR="00BF295B" w:rsidSect="00595A0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A0C"/>
    <w:rsid w:val="00595A0C"/>
    <w:rsid w:val="00BF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595A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595A0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595A0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595A0C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595A0C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595A0C"/>
    <w:rPr>
      <w:color w:val="0000FF"/>
      <w:u w:val="single"/>
    </w:rPr>
  </w:style>
  <w:style w:type="paragraph" w:customStyle="1" w:styleId="sumario">
    <w:name w:val="sumario"/>
    <w:basedOn w:val="Normal"/>
    <w:rsid w:val="00595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595A0C"/>
  </w:style>
  <w:style w:type="character" w:customStyle="1" w:styleId="tabelatitulomini">
    <w:name w:val="tabelatitulomini"/>
    <w:basedOn w:val="Fontepargpadro"/>
    <w:rsid w:val="00595A0C"/>
  </w:style>
  <w:style w:type="character" w:customStyle="1" w:styleId="tabelatextomini">
    <w:name w:val="tabelatextomini"/>
    <w:basedOn w:val="Fontepargpadro"/>
    <w:rsid w:val="00595A0C"/>
  </w:style>
  <w:style w:type="character" w:customStyle="1" w:styleId="textocinzaescuro">
    <w:name w:val="textocinzaescuro"/>
    <w:basedOn w:val="Fontepargpadro"/>
    <w:rsid w:val="00595A0C"/>
  </w:style>
  <w:style w:type="character" w:customStyle="1" w:styleId="tabelatexto">
    <w:name w:val="tabelatexto"/>
    <w:basedOn w:val="Fontepargpadro"/>
    <w:rsid w:val="00595A0C"/>
  </w:style>
  <w:style w:type="paragraph" w:styleId="Textodebalo">
    <w:name w:val="Balloon Text"/>
    <w:basedOn w:val="Normal"/>
    <w:link w:val="TextodebaloChar"/>
    <w:uiPriority w:val="99"/>
    <w:semiHidden/>
    <w:unhideWhenUsed/>
    <w:rsid w:val="00595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5A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595A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595A0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595A0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595A0C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595A0C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595A0C"/>
    <w:rPr>
      <w:color w:val="0000FF"/>
      <w:u w:val="single"/>
    </w:rPr>
  </w:style>
  <w:style w:type="paragraph" w:customStyle="1" w:styleId="sumario">
    <w:name w:val="sumario"/>
    <w:basedOn w:val="Normal"/>
    <w:rsid w:val="00595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xtopico">
    <w:name w:val="tx_topico"/>
    <w:basedOn w:val="Fontepargpadro"/>
    <w:rsid w:val="00595A0C"/>
  </w:style>
  <w:style w:type="character" w:customStyle="1" w:styleId="tabelatitulomini">
    <w:name w:val="tabelatitulomini"/>
    <w:basedOn w:val="Fontepargpadro"/>
    <w:rsid w:val="00595A0C"/>
  </w:style>
  <w:style w:type="character" w:customStyle="1" w:styleId="tabelatextomini">
    <w:name w:val="tabelatextomini"/>
    <w:basedOn w:val="Fontepargpadro"/>
    <w:rsid w:val="00595A0C"/>
  </w:style>
  <w:style w:type="character" w:customStyle="1" w:styleId="textocinzaescuro">
    <w:name w:val="textocinzaescuro"/>
    <w:basedOn w:val="Fontepargpadro"/>
    <w:rsid w:val="00595A0C"/>
  </w:style>
  <w:style w:type="character" w:customStyle="1" w:styleId="tabelatexto">
    <w:name w:val="tabelatexto"/>
    <w:basedOn w:val="Fontepargpadro"/>
    <w:rsid w:val="00595A0C"/>
  </w:style>
  <w:style w:type="paragraph" w:styleId="Textodebalo">
    <w:name w:val="Balloon Text"/>
    <w:basedOn w:val="Normal"/>
    <w:link w:val="TextodebaloChar"/>
    <w:uiPriority w:val="99"/>
    <w:semiHidden/>
    <w:unhideWhenUsed/>
    <w:rsid w:val="00595A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5A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96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obonline.com.br/pages/coreonline/coreonlineDocuments.jsf?il=y&amp;ls=3&amp;docFieldName=destino&amp;docFieldValue=PCICPR-06093" TargetMode="External"/><Relationship Id="rId13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18" Type="http://schemas.openxmlformats.org/officeDocument/2006/relationships/hyperlink" Target="https://www.iobonline.com.br/pages/coreonline/coreonlineDocuments.jsf?il=y&amp;ls=3&amp;docFieldName=destino&amp;docFieldValue=fe+ato+cotepe-icms+81+2017" TargetMode="External"/><Relationship Id="rId26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hyperlink" Target="https://www.iobonline.com.br/pages/coreonline/coreonlineDocuments.jsf?il=y&amp;ls=3&amp;docFieldName=destino&amp;docFieldValue=fe+ato+cotepe-icms+81+2017" TargetMode="External"/><Relationship Id="rId7" Type="http://schemas.openxmlformats.org/officeDocument/2006/relationships/hyperlink" Target="https://www.iobonline.com.br/pages/coreonline/coreonlineDocuments.jsf?il=y&amp;ls=3&amp;docFieldName=destino&amp;docFieldValue=PCICPR-06093" TargetMode="External"/><Relationship Id="rId12" Type="http://schemas.openxmlformats.org/officeDocument/2006/relationships/hyperlink" Target="https://www.iobonline.com.br/pages/coreonline/coreonlineDocuments.jsf?il=y&amp;ls=3&amp;docFieldName=destino&amp;docFieldValue=PCICPR-06093" TargetMode="External"/><Relationship Id="rId17" Type="http://schemas.openxmlformats.org/officeDocument/2006/relationships/image" Target="media/image1.png"/><Relationship Id="rId25" Type="http://schemas.openxmlformats.org/officeDocument/2006/relationships/hyperlink" Target="https://www.iobonline.com.br/pages/coreonline/coreonlineDocuments.jsf?il=y&amp;ls=3&amp;docFieldName=destino&amp;docFieldValue=PCICPR-06093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20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obonline.com.br/pages/coreonline/coreonlineDocuments.jsf?il=y&amp;ls=3&amp;docFieldName=destino&amp;docFieldValue=PCICPR-06093" TargetMode="External"/><Relationship Id="rId11" Type="http://schemas.openxmlformats.org/officeDocument/2006/relationships/hyperlink" Target="https://www.iobonline.com.br/pages/coreonline/coreonlineDocuments.jsf?il=y&amp;ls=3&amp;docFieldName=destino&amp;docFieldValue=PCICPR-06093" TargetMode="External"/><Relationship Id="rId24" Type="http://schemas.openxmlformats.org/officeDocument/2006/relationships/image" Target="media/image3.gif"/><Relationship Id="rId5" Type="http://schemas.openxmlformats.org/officeDocument/2006/relationships/hyperlink" Target="https://www.iobonline.com.br/pages/coreonline/coreonlineDocuments.jsf?il=y&amp;ls=3&amp;docFieldName=destino&amp;docFieldValue=PCICPR-06093" TargetMode="External"/><Relationship Id="rId15" Type="http://schemas.openxmlformats.org/officeDocument/2006/relationships/hyperlink" Target="https://www.iobonline.com.br/pages/coreonline/coreonlineDocuments.jsf?il=y&amp;ls=3&amp;docFieldName=destino&amp;docFieldValue=fe+ajuste+sinief+2+2009" TargetMode="External"/><Relationship Id="rId23" Type="http://schemas.openxmlformats.org/officeDocument/2006/relationships/image" Target="media/image2.gif"/><Relationship Id="rId28" Type="http://schemas.openxmlformats.org/officeDocument/2006/relationships/theme" Target="theme/theme1.xml"/><Relationship Id="rId10" Type="http://schemas.openxmlformats.org/officeDocument/2006/relationships/hyperlink" Target="https://www.iobonline.com.br/pages/coreonline/coreonlineDocuments.jsf?il=y&amp;ls=3&amp;docFieldName=destino&amp;docFieldValue=PCICPR-06093" TargetMode="External"/><Relationship Id="rId19" Type="http://schemas.openxmlformats.org/officeDocument/2006/relationships/hyperlink" Target="https://www.iobonline.com.br/pages/coreonline/coreonlineDocuments.jsf?il=y&amp;ls=3&amp;docFieldName=destino&amp;docFieldValue=fe+ato+cotepe-icms+9+20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obonline.com.br/pages/coreonline/coreonlineDocuments.jsf?il=y&amp;ls=3&amp;docFieldName=destino&amp;docFieldValue=PCICPR-06093" TargetMode="External"/><Relationship Id="rId14" Type="http://schemas.openxmlformats.org/officeDocument/2006/relationships/hyperlink" Target="https://www.iobonline.com.br/pages/coreonline/coreonlineDocuments.jsf?il=y&amp;ls=3&amp;docFieldName=destino&amp;docFieldValue=fe+d+6022+2007" TargetMode="External"/><Relationship Id="rId22" Type="http://schemas.openxmlformats.org/officeDocument/2006/relationships/hyperlink" Target="https://www.iobonline.com.br/pages/coreonline/coreonlineDocuments.jsf?il=y&amp;ls=3&amp;docFieldName=destino&amp;docFieldValue=fe+lei+6404+1976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3561</Words>
  <Characters>19230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Lúcia</dc:creator>
  <cp:lastModifiedBy>Lúcia</cp:lastModifiedBy>
  <cp:revision>1</cp:revision>
  <dcterms:created xsi:type="dcterms:W3CDTF">2018-05-23T03:26:00Z</dcterms:created>
  <dcterms:modified xsi:type="dcterms:W3CDTF">2018-05-23T03:26:00Z</dcterms:modified>
</cp:coreProperties>
</file>