
<file path=[Content_Types].xml><?xml version="1.0" encoding="utf-8"?>
<Types xmlns="http://schemas.openxmlformats.org/package/2006/content-types">
  <Override PartName="/_rels/.rels" ContentType="application/vnd.openxmlformats-package.relationships+xml"/>
  <Override PartName="/word/_rels/footer1.xml.rels" ContentType="application/vnd.openxmlformats-package.relationships+xml"/>
  <Override PartName="/word/_rels/header1.xml.rels" ContentType="application/vnd.openxmlformats-package.relationships+xml"/>
  <Override PartName="/word/_rels/document.xml.rels" ContentType="application/vnd.openxmlformats-package.relationships+xml"/>
  <Override PartName="/word/settings.xml" ContentType="application/vnd.openxmlformats-officedocument.wordprocessingml.settings+xml"/>
  <Override PartName="/word/fontTable.xml" ContentType="application/vnd.openxmlformats-officedocument.wordprocessingml.fontTable+xml"/>
  <Override PartName="/word/media/image4.png" ContentType="image/png"/>
  <Override PartName="/word/media/image3.png" ContentType="image/png"/>
  <Override PartName="/word/media/image2.png" ContentType="image/png"/>
  <Override PartName="/word/media/image1.png" ContentType="image/png"/>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document.xml" ContentType="application/vnd.openxmlformats-officedocument.wordprocessingml.document.main+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spacing w:lineRule="auto" w:line="240" w:beforeAutospacing="1" w:afterAutospacing="1"/>
        <w:jc w:val="center"/>
        <w:rPr>
          <w:sz w:val="21"/>
          <w:b/>
          <w:sz w:val="21"/>
          <w:b/>
          <w:szCs w:val="21"/>
          <w:bCs/>
          <w:rFonts w:ascii="Candara" w:hAnsi="Candara" w:eastAsia="Times New Roman" w:cs="Times New Roman"/>
          <w:lang w:eastAsia="pt-BR"/>
        </w:rPr>
      </w:pPr>
      <w:r>
        <w:rPr>
          <w:rFonts w:eastAsia="Times New Roman" w:cs="Times New Roman" w:ascii="Candara" w:hAnsi="Candara"/>
          <w:b/>
          <w:bCs/>
          <w:sz w:val="21"/>
          <w:szCs w:val="21"/>
          <w:lang w:eastAsia="pt-BR"/>
        </w:rPr>
        <w:t>CONTRATO DE PRESTAÇÃO DE SERVIÇOS CONTÁBEIS – Terceiro Setor</w:t>
      </w:r>
      <w:r/>
    </w:p>
    <w:p>
      <w:pPr>
        <w:pStyle w:val="Normal"/>
        <w:spacing w:lineRule="auto" w:line="240" w:beforeAutospacing="1" w:afterAutospacing="1"/>
        <w:ind w:firstLine="708"/>
        <w:jc w:val="both"/>
      </w:pPr>
      <w:r>
        <w:rPr>
          <w:rFonts w:ascii="Candara" w:hAnsi="Candara"/>
          <w:b/>
          <w:i/>
          <w:sz w:val="21"/>
          <w:szCs w:val="21"/>
          <w:lang w:eastAsia="pt-BR"/>
        </w:rPr>
        <w:t>ERSON LEAL RAMOS – ME / HR &amp; ASSOCIADOS</w:t>
      </w:r>
      <w:r>
        <w:rPr>
          <w:rFonts w:ascii="Candara" w:hAnsi="Candara"/>
          <w:i/>
          <w:sz w:val="21"/>
          <w:szCs w:val="21"/>
          <w:lang w:eastAsia="pt-BR"/>
        </w:rPr>
        <w:t xml:space="preserve">, </w:t>
      </w:r>
      <w:r>
        <w:rPr>
          <w:rFonts w:ascii="Candara" w:hAnsi="Candara"/>
          <w:sz w:val="21"/>
          <w:szCs w:val="21"/>
          <w:lang w:eastAsia="pt-BR"/>
        </w:rPr>
        <w:t xml:space="preserve">micro empresa individual de assessoria contábil, inscrita no CNPJ sob nº , com sede na Rua , nº – Loteamento  – Três Vendas / RS – CEEP , neste ato representado pelo seu Titular </w:t>
      </w:r>
      <w:r>
        <w:rPr>
          <w:rFonts w:ascii="Candara" w:hAnsi="Candara"/>
          <w:b/>
          <w:i/>
          <w:sz w:val="21"/>
          <w:szCs w:val="21"/>
          <w:lang w:eastAsia="pt-BR"/>
        </w:rPr>
        <w:t>Erson Leal Ramos</w:t>
      </w:r>
      <w:r>
        <w:rPr>
          <w:rFonts w:ascii="Candara" w:hAnsi="Candara"/>
          <w:i/>
          <w:sz w:val="21"/>
          <w:szCs w:val="21"/>
          <w:lang w:eastAsia="pt-BR"/>
        </w:rPr>
        <w:t xml:space="preserve">, </w:t>
      </w:r>
      <w:r>
        <w:rPr>
          <w:rFonts w:ascii="Candara" w:hAnsi="Candara"/>
          <w:sz w:val="21"/>
          <w:szCs w:val="21"/>
          <w:lang w:eastAsia="pt-BR"/>
        </w:rPr>
        <w:t xml:space="preserve">brasileiro, casado, jornalista, registro no MTE / RS sob nº 15.779, técnico contábil, registro no CRC / RS sob nº 092.949/O-1, mobilizador de recursos, registro na ABCR 00129/09 – RS, portador da CI SSP RS nº e inscrito no CPF sob nº , residente e domiciliado no mesmo endereço, doravante denominada </w:t>
      </w:r>
      <w:r>
        <w:rPr>
          <w:rFonts w:ascii="Candara" w:hAnsi="Candara"/>
          <w:b/>
          <w:i/>
          <w:sz w:val="21"/>
          <w:szCs w:val="21"/>
          <w:lang w:eastAsia="pt-BR"/>
        </w:rPr>
        <w:t xml:space="preserve">Contratada </w:t>
      </w:r>
      <w:r>
        <w:rPr>
          <w:rFonts w:ascii="Candara" w:hAnsi="Candara"/>
          <w:sz w:val="21"/>
          <w:szCs w:val="21"/>
          <w:lang w:eastAsia="pt-BR"/>
        </w:rPr>
        <w:t xml:space="preserve">e </w:t>
      </w:r>
      <w:r>
        <w:rPr>
          <w:rFonts w:ascii="Candara" w:hAnsi="Candara"/>
          <w:b/>
          <w:i/>
          <w:sz w:val="21"/>
          <w:szCs w:val="21"/>
          <w:lang w:eastAsia="pt-BR"/>
        </w:rPr>
        <w:t xml:space="preserve">ASSOCIAÇÃO BENEFICENTE </w:t>
      </w:r>
      <w:r>
        <w:rPr>
          <w:rFonts w:ascii="Candara" w:hAnsi="Candara"/>
          <w:b/>
          <w:sz w:val="21"/>
          <w:szCs w:val="21"/>
          <w:lang w:eastAsia="pt-BR"/>
        </w:rPr>
        <w:t xml:space="preserve">, </w:t>
      </w:r>
      <w:r>
        <w:rPr>
          <w:rFonts w:ascii="Candara" w:hAnsi="Candara"/>
          <w:sz w:val="21"/>
          <w:szCs w:val="21"/>
          <w:lang w:eastAsia="pt-BR"/>
        </w:rPr>
        <w:t xml:space="preserve">associação de caráter privado, registrada no Registro Público de Pessoas Jurídicas de Pelotas sob nº  – Fls.  – Livro A, inscrita no CNPJ sob nº , com sede na Praça , nº  – Centro – Pelotas / RS – CEP , neste ato representada pela sua Presidente eleita Sra. </w:t>
      </w:r>
      <w:r>
        <w:rPr>
          <w:rFonts w:ascii="Candara" w:hAnsi="Candara"/>
          <w:b/>
          <w:sz w:val="21"/>
          <w:szCs w:val="21"/>
          <w:lang w:eastAsia="pt-BR"/>
        </w:rPr>
        <w:t xml:space="preserve">G, </w:t>
      </w:r>
      <w:r>
        <w:rPr>
          <w:rFonts w:ascii="Candara" w:hAnsi="Candara"/>
          <w:sz w:val="21"/>
          <w:szCs w:val="21"/>
          <w:lang w:eastAsia="pt-BR"/>
        </w:rPr>
        <w:t xml:space="preserve">brasileira, casada, </w:t>
      </w:r>
      <w:r>
        <w:rPr>
          <w:rFonts w:ascii="Candara" w:hAnsi="Candara"/>
        </w:rPr>
        <w:t xml:space="preserve">artesã, residente e domiciliada na Rua , nº  – Centro - Pelotas,  portadora  do  RG nº  expedido pela SJS /RS e inscrita no CPF sob nº , </w:t>
      </w:r>
      <w:r>
        <w:rPr>
          <w:rFonts w:ascii="Candara" w:hAnsi="Candara"/>
          <w:sz w:val="21"/>
          <w:szCs w:val="21"/>
          <w:lang w:eastAsia="pt-BR"/>
        </w:rPr>
        <w:t xml:space="preserve">doravante denominada </w:t>
      </w:r>
      <w:r>
        <w:rPr>
          <w:rFonts w:ascii="Candara" w:hAnsi="Candara"/>
          <w:b/>
          <w:i/>
          <w:sz w:val="21"/>
          <w:szCs w:val="21"/>
          <w:lang w:eastAsia="pt-BR"/>
        </w:rPr>
        <w:t xml:space="preserve">Contratante </w:t>
      </w:r>
      <w:r>
        <w:rPr>
          <w:rFonts w:ascii="Candara" w:hAnsi="Candara"/>
          <w:sz w:val="21"/>
          <w:szCs w:val="21"/>
          <w:lang w:eastAsia="pt-BR"/>
        </w:rPr>
        <w:t xml:space="preserve">mediante as seguintes cláusulas e condições: </w:t>
      </w:r>
      <w:r>
        <w:rPr>
          <w:rFonts w:ascii="Candara" w:hAnsi="Candara"/>
        </w:rPr>
        <w:t xml:space="preserve">  </w:t>
      </w:r>
      <w:r/>
    </w:p>
    <w:p>
      <w:pPr>
        <w:pStyle w:val="NoSpacing"/>
        <w:numPr>
          <w:ilvl w:val="0"/>
          <w:numId w:val="1"/>
        </w:numPr>
        <w:jc w:val="both"/>
        <w:rPr>
          <w:i/>
          <w:b/>
          <w:i/>
          <w:b/>
          <w:lang w:eastAsia="pt-BR"/>
        </w:rPr>
      </w:pPr>
      <w:r>
        <w:rPr>
          <w:b/>
          <w:i/>
          <w:lang w:eastAsia="pt-BR"/>
        </w:rPr>
        <w:t xml:space="preserve">DO OBJETO </w:t>
      </w:r>
      <w:r/>
    </w:p>
    <w:p>
      <w:pPr>
        <w:pStyle w:val="NoSpacing"/>
        <w:ind w:firstLine="708"/>
        <w:jc w:val="both"/>
        <w:rPr>
          <w:lang w:eastAsia="pt-BR"/>
        </w:rPr>
      </w:pPr>
      <w:r>
        <w:rPr>
          <w:lang w:eastAsia="pt-BR"/>
        </w:rPr>
        <w:t xml:space="preserve">O objeto do presente consiste na prestação pela CONTRATADA à </w:t>
      </w:r>
      <w:r>
        <w:rPr>
          <w:rFonts w:ascii="Candara" w:hAnsi="Candara"/>
          <w:b/>
          <w:i/>
          <w:sz w:val="21"/>
          <w:szCs w:val="21"/>
          <w:lang w:eastAsia="pt-BR"/>
        </w:rPr>
        <w:t>Contratante</w:t>
      </w:r>
      <w:r>
        <w:rPr>
          <w:lang w:eastAsia="pt-BR"/>
        </w:rPr>
        <w:t xml:space="preserve">, dos seguintes serviços profissionais: </w:t>
      </w:r>
      <w:r/>
    </w:p>
    <w:p>
      <w:pPr>
        <w:pStyle w:val="NoSpacing"/>
        <w:ind w:firstLine="708"/>
        <w:jc w:val="both"/>
        <w:rPr>
          <w:b/>
          <w:b/>
          <w:lang w:eastAsia="pt-BR"/>
        </w:rPr>
      </w:pPr>
      <w:r>
        <w:rPr>
          <w:b/>
          <w:lang w:eastAsia="pt-BR"/>
        </w:rPr>
        <w:t xml:space="preserve">1.1 - ÁREA CONTÁBIL: </w:t>
      </w:r>
      <w:r/>
    </w:p>
    <w:p>
      <w:pPr>
        <w:pStyle w:val="NoSpacing"/>
        <w:ind w:left="708" w:firstLine="708"/>
        <w:jc w:val="both"/>
        <w:rPr>
          <w:lang w:eastAsia="pt-BR"/>
        </w:rPr>
      </w:pPr>
      <w:r>
        <w:rPr>
          <w:lang w:eastAsia="pt-BR"/>
        </w:rPr>
        <w:t xml:space="preserve">1.1.1 - Classificação e escrituração da contabilidade de acordo com as normas e princípios contábeis vigentes para Entidades do Terceiro Setor; </w:t>
      </w:r>
      <w:r/>
    </w:p>
    <w:p>
      <w:pPr>
        <w:pStyle w:val="NoSpacing"/>
        <w:ind w:left="708" w:firstLine="708"/>
        <w:jc w:val="both"/>
        <w:rPr>
          <w:lang w:eastAsia="pt-BR"/>
        </w:rPr>
      </w:pPr>
      <w:r>
        <w:rPr>
          <w:lang w:eastAsia="pt-BR"/>
        </w:rPr>
        <w:t>1.1.2 - Apuração de balancetes trimestrais e elaboração do Balanço Anual e Demonstrativo de Resultados.</w:t>
      </w:r>
      <w:r/>
    </w:p>
    <w:p>
      <w:pPr>
        <w:pStyle w:val="NoSpacing"/>
        <w:ind w:firstLine="708"/>
        <w:jc w:val="both"/>
        <w:rPr>
          <w:b/>
          <w:b/>
          <w:lang w:eastAsia="pt-BR"/>
        </w:rPr>
      </w:pPr>
      <w:r>
        <w:rPr>
          <w:b/>
          <w:lang w:eastAsia="pt-BR"/>
        </w:rPr>
        <w:t xml:space="preserve">1.2 - ÁREA FISCAL: </w:t>
      </w:r>
      <w:r/>
    </w:p>
    <w:p>
      <w:pPr>
        <w:pStyle w:val="NoSpacing"/>
        <w:ind w:left="708" w:firstLine="708"/>
        <w:jc w:val="both"/>
        <w:rPr>
          <w:lang w:eastAsia="pt-BR"/>
        </w:rPr>
      </w:pPr>
      <w:r>
        <w:rPr>
          <w:lang w:eastAsia="pt-BR"/>
        </w:rPr>
        <w:t xml:space="preserve">1.2.1 - Orientação e controle da aplicação dos dispositivos legais vigentes nas esferas federal, estadual ou municipal; </w:t>
      </w:r>
      <w:r/>
    </w:p>
    <w:p>
      <w:pPr>
        <w:pStyle w:val="NoSpacing"/>
        <w:ind w:left="708" w:firstLine="708"/>
        <w:jc w:val="both"/>
        <w:rPr>
          <w:lang w:eastAsia="pt-BR"/>
        </w:rPr>
      </w:pPr>
      <w:r>
        <w:rPr>
          <w:lang w:eastAsia="pt-BR"/>
        </w:rPr>
        <w:t xml:space="preserve">1.2.2 - Escrituração dos registros fiscais e elaboração das guias de informação e de recolhimento dos tributos devidos ou negativas; </w:t>
      </w:r>
      <w:r/>
    </w:p>
    <w:p>
      <w:pPr>
        <w:pStyle w:val="NoSpacing"/>
        <w:ind w:left="708" w:firstLine="708"/>
        <w:jc w:val="both"/>
        <w:rPr>
          <w:lang w:eastAsia="pt-BR"/>
        </w:rPr>
      </w:pPr>
      <w:r>
        <w:rPr>
          <w:lang w:eastAsia="pt-BR"/>
        </w:rPr>
        <w:t xml:space="preserve">1.2.3 - Atendimento das demais exigências previstas em atos normativos, bem como de eventuais procedimentos de fiscalização tributária.   </w:t>
      </w:r>
      <w:r/>
    </w:p>
    <w:p>
      <w:pPr>
        <w:pStyle w:val="NoSpacing"/>
        <w:ind w:firstLine="708"/>
        <w:jc w:val="both"/>
        <w:rPr>
          <w:b/>
          <w:b/>
          <w:lang w:eastAsia="pt-BR"/>
        </w:rPr>
      </w:pPr>
      <w:r>
        <w:rPr>
          <w:b/>
          <w:lang w:eastAsia="pt-BR"/>
        </w:rPr>
        <w:t xml:space="preserve">1.3  - ÁREA DO IMPOSTO DE RENDA PESSOA JURÍDICA: </w:t>
      </w:r>
      <w:r/>
    </w:p>
    <w:p>
      <w:pPr>
        <w:pStyle w:val="NoSpacing"/>
        <w:ind w:left="708" w:firstLine="708"/>
        <w:jc w:val="both"/>
        <w:rPr>
          <w:lang w:eastAsia="pt-BR"/>
        </w:rPr>
      </w:pPr>
      <w:r>
        <w:rPr>
          <w:lang w:eastAsia="pt-BR"/>
        </w:rPr>
        <w:t xml:space="preserve">1.3.1 - Orientação e controle de aplicação dos dispositivos legais vigentes; </w:t>
      </w:r>
      <w:r/>
    </w:p>
    <w:p>
      <w:pPr>
        <w:pStyle w:val="NoSpacing"/>
        <w:ind w:left="708" w:firstLine="708"/>
        <w:jc w:val="both"/>
        <w:rPr>
          <w:lang w:eastAsia="pt-BR"/>
        </w:rPr>
      </w:pPr>
      <w:r>
        <w:rPr>
          <w:lang w:eastAsia="pt-BR"/>
        </w:rPr>
        <w:t xml:space="preserve">1.3.2 - Elaboração da declaração anual de rendimentos e documentos correlatos; </w:t>
      </w:r>
      <w:r/>
    </w:p>
    <w:p>
      <w:pPr>
        <w:pStyle w:val="NoSpacing"/>
        <w:ind w:left="708" w:firstLine="708"/>
        <w:jc w:val="both"/>
        <w:rPr>
          <w:lang w:eastAsia="pt-BR"/>
        </w:rPr>
      </w:pPr>
      <w:r>
        <w:rPr>
          <w:lang w:eastAsia="pt-BR"/>
        </w:rPr>
        <w:t xml:space="preserve">1.3.3 - Atendimento das demais exigências previstas em atos normativos, bem como de eventuais procedimentos de fiscalização.   </w:t>
      </w:r>
      <w:r/>
    </w:p>
    <w:p>
      <w:pPr>
        <w:pStyle w:val="NoSpacing"/>
        <w:ind w:firstLine="708"/>
        <w:jc w:val="both"/>
        <w:rPr>
          <w:b/>
          <w:b/>
          <w:lang w:eastAsia="pt-BR"/>
        </w:rPr>
      </w:pPr>
      <w:r>
        <w:rPr>
          <w:b/>
          <w:lang w:eastAsia="pt-BR"/>
        </w:rPr>
        <w:t xml:space="preserve">1.4  - ÁREA TRABALHISTA E PREVIDENCIÁRIA: </w:t>
      </w:r>
      <w:r/>
    </w:p>
    <w:p>
      <w:pPr>
        <w:pStyle w:val="NoSpacing"/>
        <w:ind w:left="708" w:firstLine="708"/>
        <w:jc w:val="both"/>
        <w:rPr>
          <w:lang w:eastAsia="pt-BR"/>
        </w:rPr>
      </w:pPr>
      <w:r>
        <w:rPr>
          <w:lang w:eastAsia="pt-BR"/>
        </w:rPr>
        <w:t xml:space="preserve">1.4.1   - Orientação e controle da aplicação dos preceitos da Consolidação das Leis do Trabalho, bem como aqueles atinentes à Previdência Social, "PIS", "FGTS" e outros aplicáveis às relações de emprego mantidas pela </w:t>
      </w:r>
      <w:r>
        <w:rPr>
          <w:rFonts w:ascii="Candara" w:hAnsi="Candara"/>
          <w:b/>
          <w:i/>
          <w:sz w:val="21"/>
          <w:szCs w:val="21"/>
          <w:lang w:eastAsia="pt-BR"/>
        </w:rPr>
        <w:t>Contratante</w:t>
      </w:r>
      <w:r>
        <w:rPr>
          <w:lang w:eastAsia="pt-BR"/>
        </w:rPr>
        <w:t xml:space="preserve">; </w:t>
      </w:r>
      <w:r/>
    </w:p>
    <w:p>
      <w:pPr>
        <w:pStyle w:val="NoSpacing"/>
        <w:ind w:left="708" w:firstLine="708"/>
        <w:jc w:val="both"/>
        <w:rPr>
          <w:lang w:eastAsia="pt-BR"/>
        </w:rPr>
      </w:pPr>
      <w:r>
        <w:rPr>
          <w:lang w:eastAsia="pt-BR"/>
        </w:rPr>
        <w:t xml:space="preserve">1.4.2    - Manutenção dos Registros de Empregados e serviços correlatos; </w:t>
      </w:r>
      <w:r/>
    </w:p>
    <w:p>
      <w:pPr>
        <w:pStyle w:val="NoSpacing"/>
        <w:ind w:left="708" w:firstLine="708"/>
        <w:jc w:val="both"/>
        <w:rPr>
          <w:lang w:eastAsia="pt-BR"/>
        </w:rPr>
      </w:pPr>
      <w:r>
        <w:rPr>
          <w:lang w:eastAsia="pt-BR"/>
        </w:rPr>
        <w:t xml:space="preserve">1.4.3    - Elaboração da Folha de Pagamento dos empregados e de Pró-Labore, bem como das guias de recolhimento dos encargos sociais e tributos afins; </w:t>
      </w:r>
      <w:r/>
    </w:p>
    <w:p>
      <w:pPr>
        <w:pStyle w:val="NoSpacing"/>
        <w:ind w:left="708" w:firstLine="708"/>
        <w:jc w:val="both"/>
        <w:rPr>
          <w:lang w:eastAsia="pt-BR"/>
        </w:rPr>
      </w:pPr>
      <w:r>
        <w:rPr>
          <w:lang w:eastAsia="pt-BR"/>
        </w:rPr>
        <w:t xml:space="preserve">1.4.4 - Atendimento das demais exigências previstas na legislação, bem como de eventuais procedimentos de fiscalização.   </w:t>
      </w:r>
      <w:r/>
    </w:p>
    <w:p>
      <w:pPr>
        <w:pStyle w:val="NoSpacing"/>
        <w:jc w:val="both"/>
        <w:rPr>
          <w:lang w:eastAsia="pt-BR"/>
        </w:rPr>
      </w:pPr>
      <w:r>
        <w:rPr>
          <w:lang w:eastAsia="pt-BR"/>
        </w:rPr>
      </w:r>
      <w:r/>
    </w:p>
    <w:p>
      <w:pPr>
        <w:pStyle w:val="NoSpacing"/>
        <w:ind w:firstLine="708"/>
        <w:jc w:val="both"/>
        <w:rPr>
          <w:b/>
          <w:b/>
          <w:lang w:eastAsia="pt-BR"/>
        </w:rPr>
      </w:pPr>
      <w:r>
        <w:rPr>
          <w:b/>
          <w:lang w:eastAsia="pt-BR"/>
        </w:rPr>
        <w:t xml:space="preserve">2. DAS CONDIÇÕES DE EXECUÇÃO DOS SERVIÇOS </w:t>
      </w:r>
      <w:r/>
    </w:p>
    <w:p>
      <w:pPr>
        <w:pStyle w:val="NoSpacing"/>
        <w:ind w:firstLine="708"/>
        <w:jc w:val="both"/>
        <w:rPr>
          <w:lang w:eastAsia="pt-BR"/>
        </w:rPr>
      </w:pPr>
      <w:r>
        <w:rPr>
          <w:lang w:eastAsia="pt-BR"/>
        </w:rPr>
        <w:t xml:space="preserve">Os serviços serão executados nas dependências da </w:t>
      </w:r>
      <w:r>
        <w:rPr>
          <w:rFonts w:ascii="Candara" w:hAnsi="Candara"/>
          <w:b/>
          <w:i/>
          <w:sz w:val="21"/>
          <w:szCs w:val="21"/>
          <w:lang w:eastAsia="pt-BR"/>
        </w:rPr>
        <w:t>Contratada</w:t>
      </w:r>
      <w:r>
        <w:rPr>
          <w:lang w:eastAsia="pt-BR"/>
        </w:rPr>
        <w:t xml:space="preserve">, em obediência às seguintes condições:   </w:t>
      </w:r>
      <w:r/>
    </w:p>
    <w:p>
      <w:pPr>
        <w:pStyle w:val="NoSpacing"/>
        <w:ind w:firstLine="708"/>
        <w:jc w:val="both"/>
        <w:rPr>
          <w:lang w:eastAsia="pt-BR"/>
        </w:rPr>
      </w:pPr>
      <w:r>
        <w:rPr>
          <w:lang w:eastAsia="pt-BR"/>
        </w:rPr>
        <w:t xml:space="preserve">2.1 - A documentação indispensável para o desempenho dos serviços arrolados na cláusula 1ª será fornecida pela </w:t>
      </w:r>
      <w:r>
        <w:rPr>
          <w:rFonts w:ascii="Candara" w:hAnsi="Candara"/>
          <w:b/>
          <w:i/>
          <w:sz w:val="21"/>
          <w:szCs w:val="21"/>
          <w:lang w:eastAsia="pt-BR"/>
        </w:rPr>
        <w:t>Contratante</w:t>
      </w:r>
      <w:r>
        <w:rPr>
          <w:lang w:eastAsia="pt-BR"/>
        </w:rPr>
        <w:t xml:space="preserve">, consistindo, basicamente, em: </w:t>
      </w:r>
      <w:r/>
    </w:p>
    <w:p>
      <w:pPr>
        <w:pStyle w:val="NoSpacing"/>
        <w:ind w:left="708" w:firstLine="708"/>
        <w:jc w:val="both"/>
        <w:rPr>
          <w:lang w:eastAsia="pt-BR"/>
        </w:rPr>
      </w:pPr>
      <w:r>
        <w:rPr>
          <w:lang w:eastAsia="pt-BR"/>
        </w:rPr>
        <w:t xml:space="preserve">2.1.1 - Boletim de caixa e documentos nele constantes; </w:t>
      </w:r>
      <w:r/>
    </w:p>
    <w:p>
      <w:pPr>
        <w:pStyle w:val="NoSpacing"/>
        <w:ind w:left="708" w:firstLine="708"/>
        <w:jc w:val="both"/>
        <w:rPr>
          <w:lang w:eastAsia="pt-BR"/>
        </w:rPr>
      </w:pPr>
      <w:r>
        <w:rPr>
          <w:lang w:eastAsia="pt-BR"/>
        </w:rPr>
        <w:t xml:space="preserve">2.1.2 - Extratos de todas as contas correntes bancárias, inclusive aplicações; e documentos relativos aos lançamentos, tais como depósitos, cópias de cheques, borderôs de cobrança, descontos, contratos de crédito, avisos de créditos, débitos, etc; </w:t>
      </w:r>
      <w:r/>
    </w:p>
    <w:p>
      <w:pPr>
        <w:pStyle w:val="NoSpacing"/>
        <w:ind w:left="708" w:firstLine="708"/>
        <w:jc w:val="both"/>
        <w:rPr>
          <w:lang w:eastAsia="pt-BR"/>
        </w:rPr>
      </w:pPr>
      <w:r>
        <w:rPr>
          <w:lang w:eastAsia="pt-BR"/>
        </w:rPr>
        <w:t xml:space="preserve">2.1.3 – Notas Fiscais de compra (entradas) e de venda (saídas), bem como comunicação de eventual cancelamento das mesmas; </w:t>
      </w:r>
      <w:r/>
    </w:p>
    <w:p>
      <w:pPr>
        <w:pStyle w:val="NoSpacing"/>
        <w:ind w:left="708" w:firstLine="708"/>
        <w:jc w:val="both"/>
        <w:rPr>
          <w:lang w:eastAsia="pt-BR"/>
        </w:rPr>
      </w:pPr>
      <w:r>
        <w:rPr>
          <w:lang w:eastAsia="pt-BR"/>
        </w:rPr>
        <w:t xml:space="preserve">2.1.4 - Controle de frequência dos empregados e eventual comunicação para concessão de férias, admissão ou rescisão contratual, bem como correções salariais espontâneas. </w:t>
      </w:r>
      <w:r/>
    </w:p>
    <w:p>
      <w:pPr>
        <w:pStyle w:val="NoSpacing"/>
        <w:ind w:firstLine="708"/>
        <w:jc w:val="both"/>
        <w:rPr>
          <w:lang w:eastAsia="pt-BR"/>
        </w:rPr>
      </w:pPr>
      <w:r>
        <w:rPr>
          <w:lang w:eastAsia="pt-BR"/>
        </w:rPr>
        <w:t xml:space="preserve">2.2. - A documentação deverá ser enviada pela </w:t>
      </w:r>
      <w:r>
        <w:rPr>
          <w:rFonts w:ascii="Candara" w:hAnsi="Candara"/>
          <w:b/>
          <w:i/>
          <w:sz w:val="21"/>
          <w:szCs w:val="21"/>
          <w:lang w:eastAsia="pt-BR"/>
        </w:rPr>
        <w:t>Contratante</w:t>
      </w:r>
      <w:r>
        <w:rPr>
          <w:lang w:eastAsia="pt-BR"/>
        </w:rPr>
        <w:t xml:space="preserve"> de forma completa e em boa ordem nos seguintes prazos: </w:t>
      </w:r>
      <w:r/>
    </w:p>
    <w:p>
      <w:pPr>
        <w:pStyle w:val="NoSpacing"/>
        <w:ind w:left="708" w:firstLine="708"/>
        <w:jc w:val="both"/>
        <w:rPr>
          <w:lang w:eastAsia="pt-BR"/>
        </w:rPr>
      </w:pPr>
      <w:r>
        <w:rPr>
          <w:lang w:eastAsia="pt-BR"/>
        </w:rPr>
        <w:t xml:space="preserve">2.2.1 - Até 5 (cinco) dias após o encerramento do mês, os documentos relacionados nos itens 2.1.1 e 2.1.2, acima; </w:t>
      </w:r>
      <w:r/>
    </w:p>
    <w:p>
      <w:pPr>
        <w:pStyle w:val="NoSpacing"/>
        <w:ind w:left="708" w:firstLine="708"/>
        <w:jc w:val="both"/>
        <w:rPr>
          <w:lang w:eastAsia="pt-BR"/>
        </w:rPr>
      </w:pPr>
      <w:r>
        <w:rPr>
          <w:lang w:eastAsia="pt-BR"/>
        </w:rPr>
        <w:t xml:space="preserve">2.2.2 - Semanalmente, os documentos mencionados no item 2.1.3 acima, sendo que os relativos à última semana do mês, no 1° (primeiro) dia útil do mês seguinte; </w:t>
      </w:r>
      <w:r/>
    </w:p>
    <w:p>
      <w:pPr>
        <w:pStyle w:val="NoSpacing"/>
        <w:ind w:left="708" w:firstLine="708"/>
        <w:jc w:val="both"/>
        <w:rPr>
          <w:lang w:eastAsia="pt-BR"/>
        </w:rPr>
      </w:pPr>
      <w:r>
        <w:rPr>
          <w:lang w:eastAsia="pt-BR"/>
        </w:rPr>
        <w:t xml:space="preserve">2.2.3 - Até o dia 25 do mês de referência quando se tratar dos documentos do item 2.1.4, para elaboração da folha de pagamento; </w:t>
      </w:r>
      <w:r/>
    </w:p>
    <w:p>
      <w:pPr>
        <w:pStyle w:val="NoSpacing"/>
        <w:ind w:left="708" w:firstLine="708"/>
        <w:jc w:val="both"/>
        <w:rPr>
          <w:lang w:eastAsia="pt-BR"/>
        </w:rPr>
      </w:pPr>
      <w:r>
        <w:rPr>
          <w:lang w:eastAsia="pt-BR"/>
        </w:rPr>
        <w:t xml:space="preserve">2.2.4 - No mínimo 48 (quarenta e oito) horas antes a comunicação para dação de aviso de férias e aviso prévio de rescisão contratual de empregados acompanhada do Registro de Empregados.   </w:t>
      </w:r>
      <w:r/>
    </w:p>
    <w:p>
      <w:pPr>
        <w:pStyle w:val="NoSpacing"/>
        <w:ind w:firstLine="708"/>
        <w:jc w:val="both"/>
        <w:rPr>
          <w:lang w:eastAsia="pt-BR"/>
        </w:rPr>
      </w:pPr>
      <w:r>
        <w:rPr>
          <w:lang w:eastAsia="pt-BR"/>
        </w:rPr>
        <w:t xml:space="preserve">2.3 - A </w:t>
      </w:r>
      <w:r>
        <w:rPr>
          <w:rFonts w:ascii="Candara" w:hAnsi="Candara"/>
          <w:b/>
          <w:i/>
          <w:sz w:val="21"/>
          <w:szCs w:val="21"/>
          <w:lang w:eastAsia="pt-BR"/>
        </w:rPr>
        <w:t>Contratada</w:t>
      </w:r>
      <w:r>
        <w:rPr>
          <w:lang w:eastAsia="pt-BR"/>
        </w:rPr>
        <w:t xml:space="preserve"> compromete-se a cumprir todos os prazos estabelecidos na legislação de regência quanto aos serviços contratados, especificando-se, porém, os prazos abaixo:</w:t>
      </w:r>
      <w:r/>
    </w:p>
    <w:p>
      <w:pPr>
        <w:pStyle w:val="NoSpacing"/>
        <w:ind w:left="708" w:firstLine="708"/>
        <w:jc w:val="both"/>
        <w:rPr>
          <w:lang w:eastAsia="pt-BR"/>
        </w:rPr>
      </w:pPr>
      <w:r>
        <w:rPr>
          <w:lang w:eastAsia="pt-BR"/>
        </w:rPr>
        <w:t xml:space="preserve">2.3.1 - A entrega das guias de recolhimento de tributos e encargos trabalhistas à </w:t>
      </w:r>
      <w:r>
        <w:rPr>
          <w:rFonts w:ascii="Candara" w:hAnsi="Candara"/>
          <w:b/>
          <w:i/>
          <w:sz w:val="21"/>
          <w:szCs w:val="21"/>
          <w:lang w:eastAsia="pt-BR"/>
        </w:rPr>
        <w:t>Contratante</w:t>
      </w:r>
      <w:r>
        <w:rPr>
          <w:lang w:eastAsia="pt-BR"/>
        </w:rPr>
        <w:t xml:space="preserve"> se fará com antecedência de 2 (dois) dias do vencimento da obrigação.</w:t>
      </w:r>
      <w:r/>
    </w:p>
    <w:p>
      <w:pPr>
        <w:pStyle w:val="NoSpacing"/>
        <w:ind w:left="708" w:firstLine="708"/>
        <w:jc w:val="both"/>
        <w:rPr>
          <w:lang w:eastAsia="pt-BR"/>
        </w:rPr>
      </w:pPr>
      <w:r>
        <w:rPr>
          <w:lang w:eastAsia="pt-BR"/>
        </w:rPr>
        <w:t xml:space="preserve">2.3.2 - A entrega da Folha de Pagamento, recibos de pagamento salarial, de férias e demais obrigações trabalhistas far-se-á até 72 (setenta e duas) horas após o recebimento dos documentos mencionados no item 2.1.4. </w:t>
      </w:r>
      <w:r/>
    </w:p>
    <w:p>
      <w:pPr>
        <w:pStyle w:val="NoSpacing"/>
        <w:ind w:left="708" w:firstLine="708"/>
        <w:jc w:val="both"/>
        <w:rPr>
          <w:lang w:eastAsia="pt-BR"/>
        </w:rPr>
      </w:pPr>
      <w:r>
        <w:rPr>
          <w:lang w:eastAsia="pt-BR"/>
        </w:rPr>
        <w:t xml:space="preserve">2.3.3 - A entrega de Balancete se fará até o dia 20 do 2° (segundo) mês subsequente ao período a que se referir. </w:t>
      </w:r>
      <w:r/>
    </w:p>
    <w:p>
      <w:pPr>
        <w:pStyle w:val="NoSpacing"/>
        <w:ind w:left="708" w:firstLine="708"/>
        <w:jc w:val="both"/>
        <w:rPr>
          <w:lang w:eastAsia="pt-BR"/>
        </w:rPr>
      </w:pPr>
      <w:r>
        <w:rPr>
          <w:lang w:eastAsia="pt-BR"/>
        </w:rPr>
        <w:t xml:space="preserve">2.3.4 - A entrega do Balanço Anual se fará até 30 (trinta) dias após a entrega de todos os dados necessários à sua elaboração, principalmente o Inventário Anual de Estoques, por escrito, cuja execução é de responsabilidade da </w:t>
      </w:r>
      <w:r>
        <w:rPr>
          <w:rFonts w:ascii="Candara" w:hAnsi="Candara"/>
          <w:b/>
          <w:i/>
          <w:sz w:val="21"/>
          <w:szCs w:val="21"/>
          <w:lang w:eastAsia="pt-BR"/>
        </w:rPr>
        <w:t xml:space="preserve"> Contratante</w:t>
      </w:r>
      <w:r>
        <w:rPr>
          <w:lang w:eastAsia="pt-BR"/>
        </w:rPr>
        <w:t xml:space="preserve">. </w:t>
      </w:r>
      <w:r/>
    </w:p>
    <w:p>
      <w:pPr>
        <w:pStyle w:val="NoSpacing"/>
        <w:jc w:val="both"/>
        <w:rPr>
          <w:lang w:eastAsia="pt-BR"/>
        </w:rPr>
      </w:pPr>
      <w:r>
        <w:rPr>
          <w:lang w:eastAsia="pt-BR"/>
        </w:rPr>
        <w:t>2.4. - A remessa de documentos entre os contratantes deverá ser feita sempre sob protocolo.</w:t>
      </w:r>
      <w:r/>
    </w:p>
    <w:p>
      <w:pPr>
        <w:pStyle w:val="NoSpacing"/>
        <w:jc w:val="both"/>
        <w:rPr>
          <w:lang w:eastAsia="pt-BR"/>
        </w:rPr>
      </w:pPr>
      <w:r>
        <w:rPr>
          <w:lang w:eastAsia="pt-BR"/>
        </w:rPr>
        <w:t xml:space="preserve">   </w:t>
      </w:r>
      <w:r/>
    </w:p>
    <w:p>
      <w:pPr>
        <w:pStyle w:val="NoSpacing"/>
        <w:ind w:firstLine="708"/>
        <w:jc w:val="both"/>
        <w:rPr>
          <w:b/>
          <w:b/>
          <w:lang w:eastAsia="pt-BR"/>
        </w:rPr>
      </w:pPr>
      <w:r>
        <w:rPr>
          <w:b/>
          <w:lang w:eastAsia="pt-BR"/>
        </w:rPr>
        <w:t xml:space="preserve">3. DOS DEVERES DA </w:t>
      </w:r>
      <w:r>
        <w:rPr>
          <w:rFonts w:ascii="Candara" w:hAnsi="Candara"/>
          <w:b/>
          <w:i/>
          <w:sz w:val="21"/>
          <w:szCs w:val="21"/>
          <w:lang w:eastAsia="pt-BR"/>
        </w:rPr>
        <w:t>CONTRATADA</w:t>
      </w:r>
      <w:r>
        <w:rPr>
          <w:b/>
          <w:lang w:eastAsia="pt-BR"/>
        </w:rPr>
        <w:t xml:space="preserve">  </w:t>
      </w:r>
      <w:r/>
    </w:p>
    <w:p>
      <w:pPr>
        <w:pStyle w:val="NoSpacing"/>
        <w:ind w:firstLine="708"/>
        <w:jc w:val="both"/>
        <w:rPr>
          <w:lang w:eastAsia="pt-BR"/>
        </w:rPr>
      </w:pPr>
      <w:r>
        <w:rPr>
          <w:lang w:eastAsia="pt-BR"/>
        </w:rPr>
        <w:t xml:space="preserve">3.1 - A </w:t>
      </w:r>
      <w:r>
        <w:rPr>
          <w:rFonts w:ascii="Candara" w:hAnsi="Candara"/>
          <w:b/>
          <w:i/>
          <w:sz w:val="21"/>
          <w:szCs w:val="21"/>
          <w:lang w:eastAsia="pt-BR"/>
        </w:rPr>
        <w:t>Contratada</w:t>
      </w:r>
      <w:r>
        <w:rPr>
          <w:lang w:eastAsia="pt-BR"/>
        </w:rPr>
        <w:t xml:space="preserve"> desempenhará os serviços enumerados na cláusula 1ª com todo zelo, diligência e honestidade, observada a legislação vigente, resguardando os interesses da </w:t>
      </w:r>
      <w:r>
        <w:rPr>
          <w:rFonts w:ascii="Candara" w:hAnsi="Candara"/>
          <w:b/>
          <w:i/>
          <w:sz w:val="21"/>
          <w:szCs w:val="21"/>
          <w:lang w:eastAsia="pt-BR"/>
        </w:rPr>
        <w:t>Contratante</w:t>
      </w:r>
      <w:r>
        <w:rPr>
          <w:lang w:eastAsia="pt-BR"/>
        </w:rPr>
        <w:t xml:space="preserve">, sem prejuízo da dignidade e independência profissionais, sujeitando-se, ainda, às normas do Código de Ética Profissional do Contabilista, aprovado pela Resolução N° 803/96 do Conselho Federal de Contabilidade. </w:t>
      </w:r>
      <w:r/>
    </w:p>
    <w:p>
      <w:pPr>
        <w:pStyle w:val="NoSpacing"/>
        <w:jc w:val="both"/>
        <w:rPr>
          <w:lang w:eastAsia="pt-BR"/>
        </w:rPr>
      </w:pPr>
      <w:r>
        <w:rPr>
          <w:lang w:eastAsia="pt-BR"/>
        </w:rPr>
        <w:t xml:space="preserve">3.2 - Responsabilizar-se-á a </w:t>
      </w:r>
      <w:r>
        <w:rPr>
          <w:rFonts w:ascii="Candara" w:hAnsi="Candara"/>
          <w:b/>
          <w:i/>
          <w:sz w:val="21"/>
          <w:szCs w:val="21"/>
          <w:lang w:eastAsia="pt-BR"/>
        </w:rPr>
        <w:t>Contratada</w:t>
      </w:r>
      <w:r>
        <w:rPr>
          <w:lang w:eastAsia="pt-BR"/>
        </w:rPr>
        <w:t xml:space="preserve"> por todos os prepostos que atuarem nos serviços ora contratados, indenizando à </w:t>
      </w:r>
      <w:r>
        <w:rPr>
          <w:rFonts w:ascii="Candara" w:hAnsi="Candara"/>
          <w:b/>
          <w:i/>
          <w:sz w:val="21"/>
          <w:szCs w:val="21"/>
          <w:lang w:eastAsia="pt-BR"/>
        </w:rPr>
        <w:t>Contratante</w:t>
      </w:r>
      <w:r>
        <w:rPr>
          <w:lang w:eastAsia="pt-BR"/>
        </w:rPr>
        <w:t xml:space="preserve">, em caso de culpa ou dolo. </w:t>
      </w:r>
      <w:r/>
    </w:p>
    <w:p>
      <w:pPr>
        <w:pStyle w:val="NoSpacing"/>
        <w:ind w:left="708" w:firstLine="708"/>
        <w:jc w:val="both"/>
        <w:rPr>
          <w:lang w:eastAsia="pt-BR"/>
        </w:rPr>
      </w:pPr>
      <w:r>
        <w:rPr>
          <w:lang w:eastAsia="pt-BR"/>
        </w:rPr>
        <w:t xml:space="preserve">3.2.1 - A </w:t>
      </w:r>
      <w:r>
        <w:rPr>
          <w:rFonts w:ascii="Candara" w:hAnsi="Candara"/>
          <w:b/>
          <w:i/>
          <w:sz w:val="21"/>
          <w:szCs w:val="21"/>
          <w:lang w:eastAsia="pt-BR"/>
        </w:rPr>
        <w:t>Contratada</w:t>
      </w:r>
      <w:r>
        <w:rPr>
          <w:lang w:eastAsia="pt-BR"/>
        </w:rPr>
        <w:t xml:space="preserve"> assume integral responsabilidade por eventuais multas fiscais decorrentes de imperfeições ou atrasos nos serviços ora contratados, excetuando-se o ocasionado por força maior ou caso fortuito, assim definidos em lei, depois de esgotados os procedimentos, de defesa administrativa, e ou judicial se for pertinente, sempre observado o disposto no item 3.5. </w:t>
      </w:r>
      <w:r/>
    </w:p>
    <w:p>
      <w:pPr>
        <w:pStyle w:val="NoSpacing"/>
        <w:ind w:left="708" w:firstLine="708"/>
        <w:jc w:val="both"/>
        <w:rPr>
          <w:lang w:eastAsia="pt-BR"/>
        </w:rPr>
      </w:pPr>
      <w:r>
        <w:rPr>
          <w:lang w:eastAsia="pt-BR"/>
        </w:rPr>
        <w:t xml:space="preserve">3.2.1.1 - Não se incluem na responsabilidade assumida pela </w:t>
      </w:r>
      <w:r>
        <w:rPr>
          <w:rFonts w:ascii="Candara" w:hAnsi="Candara"/>
          <w:b/>
          <w:i/>
          <w:sz w:val="21"/>
          <w:szCs w:val="21"/>
          <w:lang w:eastAsia="pt-BR"/>
        </w:rPr>
        <w:t xml:space="preserve">Contratada </w:t>
      </w:r>
      <w:r>
        <w:rPr>
          <w:lang w:eastAsia="pt-BR"/>
        </w:rPr>
        <w:t xml:space="preserve">os juros e a correção monetária de qualquer natureza, visto que não se tratam de apenamento pela mora, mas sim recomposição e remuneração do valor não recolhido.   </w:t>
      </w:r>
      <w:r/>
    </w:p>
    <w:p>
      <w:pPr>
        <w:pStyle w:val="NoSpacing"/>
        <w:ind w:firstLine="708"/>
        <w:jc w:val="both"/>
        <w:rPr>
          <w:lang w:eastAsia="pt-BR"/>
        </w:rPr>
      </w:pPr>
      <w:r>
        <w:rPr>
          <w:lang w:eastAsia="pt-BR"/>
        </w:rPr>
        <w:t xml:space="preserve">3.3 - Obriga-se a </w:t>
      </w:r>
      <w:r>
        <w:rPr>
          <w:rFonts w:ascii="Candara" w:hAnsi="Candara"/>
          <w:b/>
          <w:i/>
          <w:sz w:val="21"/>
          <w:szCs w:val="21"/>
          <w:lang w:eastAsia="pt-BR"/>
        </w:rPr>
        <w:t>Contratada</w:t>
      </w:r>
      <w:r>
        <w:rPr>
          <w:lang w:eastAsia="pt-BR"/>
        </w:rPr>
        <w:t xml:space="preserve"> a fornecer à </w:t>
      </w:r>
      <w:r>
        <w:rPr>
          <w:rFonts w:ascii="Candara" w:hAnsi="Candara"/>
          <w:b/>
          <w:i/>
          <w:sz w:val="21"/>
          <w:szCs w:val="21"/>
          <w:lang w:eastAsia="pt-BR"/>
        </w:rPr>
        <w:t>Contratante</w:t>
      </w:r>
      <w:r>
        <w:rPr>
          <w:lang w:eastAsia="pt-BR"/>
        </w:rPr>
        <w:t xml:space="preserve">, no escritório dessa e dentro do horário normal de expediente, todas as informações relativas ao andamento dos serviços ora contratados. </w:t>
      </w:r>
      <w:r/>
    </w:p>
    <w:p>
      <w:pPr>
        <w:pStyle w:val="NoSpacing"/>
        <w:ind w:firstLine="708"/>
        <w:jc w:val="both"/>
        <w:rPr>
          <w:lang w:eastAsia="pt-BR"/>
        </w:rPr>
      </w:pPr>
      <w:r>
        <w:rPr>
          <w:lang w:eastAsia="pt-BR"/>
        </w:rPr>
        <w:t xml:space="preserve">3.4 - Responsabilizar-se-á a </w:t>
      </w:r>
      <w:r>
        <w:rPr>
          <w:rFonts w:ascii="Candara" w:hAnsi="Candara"/>
          <w:b/>
          <w:i/>
          <w:sz w:val="21"/>
          <w:szCs w:val="21"/>
          <w:lang w:eastAsia="pt-BR"/>
        </w:rPr>
        <w:t>Contratada</w:t>
      </w:r>
      <w:r>
        <w:rPr>
          <w:lang w:eastAsia="pt-BR"/>
        </w:rPr>
        <w:t xml:space="preserve"> por todos os documentos a ela entregues pela </w:t>
      </w:r>
      <w:r>
        <w:rPr>
          <w:rFonts w:ascii="Candara" w:hAnsi="Candara"/>
          <w:b/>
          <w:i/>
          <w:sz w:val="21"/>
          <w:szCs w:val="21"/>
          <w:lang w:eastAsia="pt-BR"/>
        </w:rPr>
        <w:t>Contratante</w:t>
      </w:r>
      <w:r>
        <w:rPr>
          <w:lang w:eastAsia="pt-BR"/>
        </w:rPr>
        <w:t xml:space="preserve">, enquanto permanecerem sob sua guarda para a consecução dos serviços pactuados, respondendo pelo seu mau uso, perda, extravio ou inutilização, salvo comprovado caso fortuito ou força maior, mesmo se tal ocorrer por ação ou omissão de seus prepostos ou quaisquer pessoas que a eles tenham acesso. </w:t>
      </w:r>
      <w:r/>
    </w:p>
    <w:p>
      <w:pPr>
        <w:pStyle w:val="NoSpacing"/>
        <w:ind w:firstLine="708"/>
        <w:jc w:val="both"/>
        <w:rPr>
          <w:lang w:eastAsia="pt-BR"/>
        </w:rPr>
      </w:pPr>
      <w:r>
        <w:rPr>
          <w:lang w:eastAsia="pt-BR"/>
        </w:rPr>
        <w:t xml:space="preserve">3.5 - A </w:t>
      </w:r>
      <w:r>
        <w:rPr>
          <w:rFonts w:ascii="Candara" w:hAnsi="Candara"/>
          <w:b/>
          <w:i/>
          <w:sz w:val="21"/>
          <w:szCs w:val="21"/>
          <w:lang w:eastAsia="pt-BR"/>
        </w:rPr>
        <w:t>Contratada</w:t>
      </w:r>
      <w:r>
        <w:rPr>
          <w:lang w:eastAsia="pt-BR"/>
        </w:rPr>
        <w:t xml:space="preserve"> não assume nenhuma responsabilidade pelas consequências de informações, declarações ou documentação inidôneas ou incompletas que lhe forem apresentadas, bem como por omissões próprias da </w:t>
      </w:r>
      <w:r>
        <w:rPr>
          <w:rFonts w:ascii="Candara" w:hAnsi="Candara"/>
          <w:b/>
          <w:i/>
          <w:sz w:val="21"/>
          <w:szCs w:val="21"/>
          <w:lang w:eastAsia="pt-BR"/>
        </w:rPr>
        <w:t>Contratante</w:t>
      </w:r>
      <w:r>
        <w:rPr>
          <w:lang w:eastAsia="pt-BR"/>
        </w:rPr>
        <w:t xml:space="preserve"> ou </w:t>
      </w:r>
      <w:bookmarkStart w:id="0" w:name="_GoBack"/>
      <w:bookmarkEnd w:id="0"/>
      <w:r>
        <w:rPr>
          <w:lang w:eastAsia="pt-BR"/>
        </w:rPr>
        <w:t xml:space="preserve">decorrentes do desrespeito à orientação prestada.   </w:t>
      </w:r>
      <w:r/>
    </w:p>
    <w:p>
      <w:pPr>
        <w:pStyle w:val="NoSpacing"/>
        <w:ind w:firstLine="708"/>
        <w:jc w:val="both"/>
        <w:rPr>
          <w:b/>
          <w:b/>
          <w:lang w:eastAsia="pt-BR"/>
        </w:rPr>
      </w:pPr>
      <w:r>
        <w:rPr>
          <w:b/>
          <w:lang w:eastAsia="pt-BR"/>
        </w:rPr>
      </w:r>
      <w:r/>
    </w:p>
    <w:p>
      <w:pPr>
        <w:pStyle w:val="NoSpacing"/>
        <w:ind w:firstLine="708"/>
        <w:jc w:val="both"/>
        <w:rPr>
          <w:b/>
          <w:b/>
          <w:lang w:eastAsia="pt-BR"/>
        </w:rPr>
      </w:pPr>
      <w:r>
        <w:rPr>
          <w:b/>
          <w:lang w:eastAsia="pt-BR"/>
        </w:rPr>
        <w:t xml:space="preserve">4. DOS DEVERES DA CONTRATANTE, HONORÁRIOS E REEMBOLSOS </w:t>
      </w:r>
      <w:r/>
    </w:p>
    <w:p>
      <w:pPr>
        <w:pStyle w:val="NoSpacing"/>
        <w:ind w:firstLine="708"/>
        <w:jc w:val="both"/>
        <w:rPr>
          <w:lang w:eastAsia="pt-BR"/>
        </w:rPr>
      </w:pPr>
      <w:r>
        <w:rPr>
          <w:lang w:eastAsia="pt-BR"/>
        </w:rPr>
        <w:t xml:space="preserve">4.1. - Obriga-se a </w:t>
      </w:r>
      <w:r>
        <w:rPr>
          <w:rFonts w:ascii="Candara" w:hAnsi="Candara"/>
          <w:b/>
          <w:i/>
          <w:sz w:val="21"/>
          <w:szCs w:val="21"/>
          <w:lang w:eastAsia="pt-BR"/>
        </w:rPr>
        <w:t>Contratante</w:t>
      </w:r>
      <w:r>
        <w:rPr>
          <w:lang w:eastAsia="pt-BR"/>
        </w:rPr>
        <w:t xml:space="preserve"> a fornecer à </w:t>
      </w:r>
      <w:r>
        <w:rPr>
          <w:rFonts w:ascii="Candara" w:hAnsi="Candara"/>
          <w:b/>
          <w:i/>
          <w:sz w:val="21"/>
          <w:szCs w:val="21"/>
          <w:lang w:eastAsia="pt-BR"/>
        </w:rPr>
        <w:t>Contratada</w:t>
      </w:r>
      <w:r>
        <w:rPr>
          <w:lang w:eastAsia="pt-BR"/>
        </w:rPr>
        <w:t xml:space="preserve"> todos os dados, documentos e informações que se façam necessários ao bom desempenho dos serviços ora contratados, em tempo hábil, nenhuma responsabilidade cabendo à segunda acaso recebidos intempestivamente. </w:t>
      </w:r>
      <w:r/>
    </w:p>
    <w:p>
      <w:pPr>
        <w:pStyle w:val="NoSpacing"/>
        <w:ind w:firstLine="708"/>
        <w:jc w:val="both"/>
      </w:pPr>
      <w:r>
        <w:rPr>
          <w:lang w:eastAsia="pt-BR"/>
        </w:rPr>
        <w:t xml:space="preserve">4.2. - Para a execução dos serviços constantes da cláusula 1ª a </w:t>
      </w:r>
      <w:r>
        <w:rPr>
          <w:rFonts w:ascii="Candara" w:hAnsi="Candara"/>
          <w:b/>
          <w:i/>
          <w:sz w:val="21"/>
          <w:szCs w:val="21"/>
          <w:lang w:eastAsia="pt-BR"/>
        </w:rPr>
        <w:t>Contratante</w:t>
      </w:r>
      <w:r>
        <w:rPr>
          <w:lang w:eastAsia="pt-BR"/>
        </w:rPr>
        <w:t xml:space="preserve"> pagará à </w:t>
      </w:r>
      <w:r>
        <w:rPr>
          <w:rFonts w:ascii="Candara" w:hAnsi="Candara"/>
          <w:b/>
          <w:i/>
          <w:sz w:val="21"/>
          <w:szCs w:val="21"/>
          <w:lang w:eastAsia="pt-BR"/>
        </w:rPr>
        <w:t>Contratada</w:t>
      </w:r>
      <w:r>
        <w:rPr>
          <w:lang w:eastAsia="pt-BR"/>
        </w:rPr>
        <w:t xml:space="preserve"> os honorários profissionais correspondentes a </w:t>
      </w:r>
      <w:r>
        <w:rPr>
          <w:b/>
          <w:lang w:eastAsia="pt-BR"/>
        </w:rPr>
        <w:t xml:space="preserve">1,5 salários mínimos nacionais por </w:t>
      </w:r>
      <w:r>
        <w:rPr>
          <w:b/>
          <w:lang w:eastAsia="pt-BR"/>
        </w:rPr>
        <w:t>mês</w:t>
      </w:r>
      <w:r>
        <w:rPr>
          <w:lang w:eastAsia="pt-BR"/>
        </w:rPr>
        <w:t xml:space="preserve">, equivalentes à R$ 1.086,00 (um mil e oitenta e seis reais) no ato de assinatura deste Contrato, sendo a primeira parcela (50%) em 05 </w:t>
      </w:r>
      <w:r>
        <w:rPr>
          <w:lang w:eastAsia="pt-BR"/>
        </w:rPr>
        <w:t xml:space="preserve">(cinco) </w:t>
      </w:r>
      <w:r>
        <w:rPr>
          <w:lang w:eastAsia="pt-BR"/>
        </w:rPr>
        <w:t>de janeiro e a</w:t>
      </w:r>
      <w:r>
        <w:rPr>
          <w:lang w:eastAsia="pt-BR"/>
        </w:rPr>
        <w:t>s demais sucessivamente no dia 05</w:t>
      </w:r>
      <w:r>
        <w:rPr>
          <w:lang w:eastAsia="pt-BR"/>
        </w:rPr>
        <w:t xml:space="preserve"> </w:t>
      </w:r>
      <w:r>
        <w:rPr>
          <w:lang w:eastAsia="pt-BR"/>
        </w:rPr>
        <w:t xml:space="preserve">(cinco) </w:t>
      </w:r>
      <w:r>
        <w:rPr>
          <w:lang w:eastAsia="pt-BR"/>
        </w:rPr>
        <w:t xml:space="preserve">cada </w:t>
      </w:r>
      <w:r>
        <w:rPr>
          <w:lang w:eastAsia="pt-BR"/>
        </w:rPr>
        <w:t>mês</w:t>
      </w:r>
      <w:r>
        <w:rPr>
          <w:lang w:eastAsia="pt-BR"/>
        </w:rPr>
        <w:t>, via cobrança bancária.</w:t>
      </w:r>
      <w:r/>
    </w:p>
    <w:p>
      <w:pPr>
        <w:pStyle w:val="NoSpacing"/>
        <w:ind w:left="708" w:firstLine="708"/>
        <w:jc w:val="both"/>
        <w:rPr>
          <w:lang w:eastAsia="pt-BR"/>
        </w:rPr>
      </w:pPr>
      <w:r>
        <w:rPr>
          <w:lang w:eastAsia="pt-BR"/>
        </w:rPr>
        <w:t xml:space="preserve">4.2.1 – O valor dos honorários anuais será corrigido em 1º de janeiro de cada ano quando do aumento do salário mínimo nacional. </w:t>
      </w:r>
      <w:r/>
    </w:p>
    <w:p>
      <w:pPr>
        <w:pStyle w:val="NoSpacing"/>
        <w:ind w:left="708" w:firstLine="708"/>
        <w:jc w:val="both"/>
      </w:pPr>
      <w:r>
        <w:rPr>
          <w:lang w:eastAsia="pt-BR"/>
        </w:rPr>
        <w:t xml:space="preserve">4.2.2 - Caso o presente envolva a recuperação de serviços não realizados - atrasados – será cobrado valor da anualidade, sendo que no ato de assinatura deste Contrato a </w:t>
      </w:r>
      <w:r>
        <w:rPr>
          <w:b/>
          <w:i/>
          <w:lang w:eastAsia="pt-BR"/>
        </w:rPr>
        <w:t xml:space="preserve">Contratante </w:t>
      </w:r>
      <w:r>
        <w:rPr>
          <w:lang w:eastAsia="pt-BR"/>
        </w:rPr>
        <w:t xml:space="preserve">deverá pagar o valor de R$ 724,00 (setecentos e vinte e quatro reais) para a regularização </w:t>
      </w:r>
      <w:r>
        <w:rPr>
          <w:lang w:eastAsia="pt-BR"/>
        </w:rPr>
        <w:t>das pendências</w:t>
      </w:r>
      <w:r>
        <w:rPr>
          <w:lang w:eastAsia="pt-BR"/>
        </w:rPr>
        <w:t xml:space="preserve"> apontadas pela </w:t>
      </w:r>
      <w:r>
        <w:rPr>
          <w:b/>
          <w:i/>
          <w:lang w:eastAsia="pt-BR"/>
        </w:rPr>
        <w:t xml:space="preserve">Contratada </w:t>
      </w:r>
      <w:r>
        <w:rPr>
          <w:lang w:eastAsia="pt-BR"/>
        </w:rPr>
        <w:t>apresentado na proposta de Prestação de Serviços, parte deste Contrato como Anexo I;</w:t>
      </w:r>
      <w:r/>
    </w:p>
    <w:p>
      <w:pPr>
        <w:pStyle w:val="NoSpacing"/>
        <w:ind w:left="708" w:firstLine="708"/>
        <w:jc w:val="both"/>
        <w:rPr>
          <w:lang w:eastAsia="pt-BR"/>
        </w:rPr>
      </w:pPr>
      <w:r>
        <w:rPr>
          <w:lang w:eastAsia="pt-BR"/>
        </w:rPr>
        <w:t xml:space="preserve">4.2.3 - Os honorários pagos após a data avençada no item 4.2 acarretarão à </w:t>
      </w:r>
      <w:r>
        <w:rPr>
          <w:rFonts w:ascii="Candara" w:hAnsi="Candara"/>
          <w:b/>
          <w:i/>
          <w:sz w:val="21"/>
          <w:szCs w:val="21"/>
          <w:lang w:eastAsia="pt-BR"/>
        </w:rPr>
        <w:t>Contratante</w:t>
      </w:r>
      <w:r>
        <w:rPr>
          <w:lang w:eastAsia="pt-BR"/>
        </w:rPr>
        <w:t xml:space="preserve"> o acréscimo de multa de 2% (dois por cento), sem prejuízo de juros moratórios de 1% (um por cento) ao mês ou fração, acrescidos de correção monetária equivalente ao IGP-M. </w:t>
      </w:r>
      <w:r/>
    </w:p>
    <w:p>
      <w:pPr>
        <w:pStyle w:val="NoSpacing"/>
        <w:ind w:left="708" w:firstLine="708"/>
        <w:jc w:val="both"/>
        <w:rPr>
          <w:lang w:eastAsia="pt-BR"/>
        </w:rPr>
      </w:pPr>
      <w:r>
        <w:rPr>
          <w:lang w:eastAsia="pt-BR"/>
        </w:rPr>
        <w:t xml:space="preserve">4.2.4 - O valor dos honorários previstos no item 4.2 foi estabelecido segundo a previsão de 30 lançamentos contábeis e 30 notas fiscais (entrada / saídas) mensais e sem processamento de folha de pagamento. </w:t>
      </w:r>
      <w:r/>
    </w:p>
    <w:p>
      <w:pPr>
        <w:pStyle w:val="NoSpacing"/>
        <w:ind w:firstLine="708"/>
        <w:jc w:val="both"/>
        <w:rPr>
          <w:lang w:eastAsia="pt-BR"/>
        </w:rPr>
      </w:pPr>
      <w:r>
        <w:rPr>
          <w:lang w:eastAsia="pt-BR"/>
        </w:rPr>
        <w:t xml:space="preserve">4.3 - A </w:t>
      </w:r>
      <w:r>
        <w:rPr>
          <w:rFonts w:ascii="Candara" w:hAnsi="Candara"/>
          <w:b/>
          <w:i/>
          <w:sz w:val="21"/>
          <w:szCs w:val="21"/>
          <w:lang w:eastAsia="pt-BR"/>
        </w:rPr>
        <w:t>Contratante</w:t>
      </w:r>
      <w:r>
        <w:rPr>
          <w:lang w:eastAsia="pt-BR"/>
        </w:rPr>
        <w:t xml:space="preserve"> reembolsará à </w:t>
      </w:r>
      <w:r>
        <w:rPr>
          <w:rFonts w:ascii="Candara" w:hAnsi="Candara"/>
          <w:b/>
          <w:i/>
          <w:sz w:val="21"/>
          <w:szCs w:val="21"/>
          <w:lang w:eastAsia="pt-BR"/>
        </w:rPr>
        <w:t>Contratada</w:t>
      </w:r>
      <w:r>
        <w:rPr>
          <w:lang w:eastAsia="pt-BR"/>
        </w:rPr>
        <w:t xml:space="preserve"> o custo de todos os materiais utilizados na execução dos serviços ora ajustados, tais como formulários contínuos, impressos fiscais, trabalhistas e contábeis, bem como livros fiscais, pastas, cópias reprográficas, autenticações, reconhecimento de firmas, custas, emolumentos e taxas exigidas pelos serviços públicos, sempre que utilizados e mediante recibo discriminado acompanhado dos respectivos comprovantes de desembolso. </w:t>
      </w:r>
      <w:r/>
    </w:p>
    <w:p>
      <w:pPr>
        <w:pStyle w:val="NoSpacing"/>
        <w:ind w:firstLine="708"/>
        <w:jc w:val="both"/>
        <w:rPr>
          <w:lang w:eastAsia="pt-BR"/>
        </w:rPr>
      </w:pPr>
      <w:r>
        <w:rPr>
          <w:lang w:eastAsia="pt-BR"/>
        </w:rPr>
        <w:t xml:space="preserve">4.4. - Os serviços solicitados pela </w:t>
      </w:r>
      <w:r>
        <w:rPr>
          <w:rFonts w:ascii="Candara" w:hAnsi="Candara"/>
          <w:b/>
          <w:i/>
          <w:sz w:val="21"/>
          <w:szCs w:val="21"/>
          <w:lang w:eastAsia="pt-BR"/>
        </w:rPr>
        <w:t>Contratante</w:t>
      </w:r>
      <w:r>
        <w:rPr>
          <w:lang w:eastAsia="pt-BR"/>
        </w:rPr>
        <w:t xml:space="preserve"> não especificados na cláusula 1ª serão cobrados pela </w:t>
      </w:r>
      <w:r>
        <w:rPr>
          <w:rFonts w:ascii="Candara" w:hAnsi="Candara"/>
          <w:b/>
          <w:i/>
          <w:sz w:val="21"/>
          <w:szCs w:val="21"/>
          <w:lang w:eastAsia="pt-BR"/>
        </w:rPr>
        <w:t>Contratada</w:t>
      </w:r>
      <w:r>
        <w:rPr>
          <w:lang w:eastAsia="pt-BR"/>
        </w:rPr>
        <w:t xml:space="preserve"> em apartado, como extraordinários, segundo valor específico constante de orçamento previamente aprovado pela primeira, englobando nessa previsão toda e qualquer inovação da legislação relativamente ao regime tributário, trabalhista ou previdenciário.</w:t>
      </w:r>
      <w:r/>
    </w:p>
    <w:p>
      <w:pPr>
        <w:pStyle w:val="NoSpacing"/>
        <w:ind w:left="708" w:firstLine="708"/>
        <w:jc w:val="both"/>
        <w:rPr>
          <w:lang w:eastAsia="pt-BR"/>
        </w:rPr>
      </w:pPr>
      <w:r>
        <w:rPr>
          <w:lang w:eastAsia="pt-BR"/>
        </w:rPr>
        <w:t xml:space="preserve">4.4.1 - São considerados serviços extraordinários ou </w:t>
      </w:r>
      <w:r>
        <w:rPr>
          <w:lang w:eastAsia="pt-BR"/>
        </w:rPr>
        <w:t>para contábeis</w:t>
      </w:r>
      <w:r>
        <w:rPr>
          <w:lang w:eastAsia="pt-BR"/>
        </w:rPr>
        <w:t>, exemplificativamente: 1) alteração contratual; 2) abertura de filial; 3) certidões negativas do INSS, FGTS, Federais, ICMS e ISS excedentes a uma anual; 4) certidão negativa de falências ou protestos; 5) homologação junto à DRT; 6) autenticação/registro de Livros; 7) encadernação de livros.</w:t>
      </w:r>
      <w:r/>
    </w:p>
    <w:p>
      <w:pPr>
        <w:pStyle w:val="NoSpacing"/>
        <w:ind w:firstLine="708"/>
        <w:jc w:val="both"/>
        <w:rPr>
          <w:lang w:eastAsia="pt-BR"/>
        </w:rPr>
      </w:pPr>
      <w:r>
        <w:rPr>
          <w:lang w:eastAsia="pt-BR"/>
        </w:rPr>
        <w:t xml:space="preserve">   </w:t>
      </w:r>
      <w:r/>
    </w:p>
    <w:p>
      <w:pPr>
        <w:pStyle w:val="NoSpacing"/>
        <w:ind w:firstLine="708"/>
        <w:jc w:val="both"/>
        <w:rPr>
          <w:b/>
          <w:b/>
          <w:lang w:eastAsia="pt-BR"/>
        </w:rPr>
      </w:pPr>
      <w:r>
        <w:rPr>
          <w:b/>
          <w:lang w:eastAsia="pt-BR"/>
        </w:rPr>
        <w:t xml:space="preserve">5. DA VIGÊNCIA E RESCISÃO </w:t>
      </w:r>
      <w:r/>
    </w:p>
    <w:p>
      <w:pPr>
        <w:pStyle w:val="NoSpacing"/>
        <w:ind w:firstLine="708"/>
        <w:jc w:val="both"/>
        <w:rPr>
          <w:lang w:eastAsia="pt-BR"/>
        </w:rPr>
      </w:pPr>
      <w:r>
        <w:rPr>
          <w:lang w:eastAsia="pt-BR"/>
        </w:rPr>
        <w:t xml:space="preserve">5.1 - O presente contrato vigorará a partir de 01/12/2014, por prazo indeterminado, podendo a qualquer tempo ser rescindido mediante pré-aviso de 60 (sessenta) dias, por escrito. </w:t>
      </w:r>
      <w:r/>
    </w:p>
    <w:p>
      <w:pPr>
        <w:pStyle w:val="NoSpacing"/>
        <w:ind w:left="708" w:firstLine="708"/>
        <w:jc w:val="both"/>
        <w:rPr>
          <w:lang w:eastAsia="pt-BR"/>
        </w:rPr>
      </w:pPr>
      <w:r>
        <w:rPr>
          <w:lang w:eastAsia="pt-BR"/>
        </w:rPr>
        <w:t xml:space="preserve">5.1.1 - A parte que não comunicar por escrito a rescisão ou efetuá-la de forma sumária, desrespeitando o pré-aviso previsto, ficará obrigada ao pagamento de multa compensatória no valor de 20% (vinte por cento) dos honorários vigentes à época. </w:t>
      </w:r>
      <w:r/>
    </w:p>
    <w:p>
      <w:pPr>
        <w:pStyle w:val="NoSpacing"/>
        <w:ind w:left="708" w:firstLine="708"/>
        <w:jc w:val="both"/>
        <w:rPr>
          <w:lang w:eastAsia="pt-BR"/>
        </w:rPr>
      </w:pPr>
      <w:r>
        <w:rPr>
          <w:lang w:eastAsia="pt-BR"/>
        </w:rPr>
        <w:t xml:space="preserve">5.1.2 - No caso de rescisão, a dispensa pela </w:t>
      </w:r>
      <w:r>
        <w:rPr>
          <w:rFonts w:ascii="Candara" w:hAnsi="Candara"/>
          <w:b/>
          <w:i/>
          <w:sz w:val="21"/>
          <w:szCs w:val="21"/>
          <w:lang w:eastAsia="pt-BR"/>
        </w:rPr>
        <w:t>Contratante</w:t>
      </w:r>
      <w:r>
        <w:rPr>
          <w:lang w:eastAsia="pt-BR"/>
        </w:rPr>
        <w:t xml:space="preserve"> da execução de quaisquer serviços, seja qual for a razão, durante o prazo do pré-aviso, deverá ser feita por escrito, não a desobrigando do pagamento dos honorários integrais até o termo final do contrato. </w:t>
      </w:r>
      <w:r/>
    </w:p>
    <w:p>
      <w:pPr>
        <w:pStyle w:val="NoSpacing"/>
        <w:ind w:firstLine="708"/>
        <w:jc w:val="both"/>
        <w:rPr>
          <w:lang w:eastAsia="pt-BR"/>
        </w:rPr>
      </w:pPr>
      <w:r>
        <w:rPr>
          <w:lang w:eastAsia="pt-BR"/>
        </w:rPr>
        <w:t xml:space="preserve">5.2 - Ocorrendo a transferência dos serviços para outra Empresa Contábil, a </w:t>
      </w:r>
      <w:r>
        <w:rPr>
          <w:rFonts w:ascii="Candara" w:hAnsi="Candara"/>
          <w:b/>
          <w:i/>
          <w:sz w:val="21"/>
          <w:szCs w:val="21"/>
          <w:lang w:eastAsia="pt-BR"/>
        </w:rPr>
        <w:t>Contratante</w:t>
      </w:r>
      <w:r>
        <w:rPr>
          <w:lang w:eastAsia="pt-BR"/>
        </w:rPr>
        <w:t xml:space="preserve"> deverá informar à </w:t>
      </w:r>
      <w:r>
        <w:rPr>
          <w:rFonts w:ascii="Candara" w:hAnsi="Candara"/>
          <w:b/>
          <w:i/>
          <w:sz w:val="21"/>
          <w:szCs w:val="21"/>
          <w:lang w:eastAsia="pt-BR"/>
        </w:rPr>
        <w:t>Contratada</w:t>
      </w:r>
      <w:r>
        <w:rPr>
          <w:lang w:eastAsia="pt-BR"/>
        </w:rPr>
        <w:t xml:space="preserve">, por escrito, seu nome, endereço, nome do responsável e número da inscrição junto ao Conselho Regional de Contabilidade, sem o que não será possível à </w:t>
      </w:r>
      <w:r>
        <w:rPr>
          <w:rFonts w:ascii="Candara" w:hAnsi="Candara"/>
          <w:b/>
          <w:i/>
          <w:sz w:val="21"/>
          <w:szCs w:val="21"/>
          <w:lang w:eastAsia="pt-BR"/>
        </w:rPr>
        <w:t>Contratada</w:t>
      </w:r>
      <w:r>
        <w:rPr>
          <w:lang w:eastAsia="pt-BR"/>
        </w:rPr>
        <w:t xml:space="preserve"> cumprir as formalidades ético-profissionais, inclusive a transmissão de dados e informações necessárias à continuidade dos serviços, em relação às quais, diante da eventual inércia da </w:t>
      </w:r>
      <w:r>
        <w:rPr>
          <w:rFonts w:ascii="Candara" w:hAnsi="Candara"/>
          <w:b/>
          <w:i/>
          <w:sz w:val="21"/>
          <w:szCs w:val="21"/>
          <w:lang w:eastAsia="pt-BR"/>
        </w:rPr>
        <w:t>Contratante</w:t>
      </w:r>
      <w:r>
        <w:rPr>
          <w:lang w:eastAsia="pt-BR"/>
        </w:rPr>
        <w:t xml:space="preserve">, estará desobrigada de cumprimento. </w:t>
      </w:r>
      <w:r/>
    </w:p>
    <w:p>
      <w:pPr>
        <w:pStyle w:val="NoSpacing"/>
        <w:ind w:left="708" w:firstLine="708"/>
        <w:jc w:val="both"/>
        <w:rPr>
          <w:lang w:eastAsia="pt-BR"/>
        </w:rPr>
      </w:pPr>
      <w:r>
        <w:rPr>
          <w:lang w:eastAsia="pt-BR"/>
        </w:rPr>
        <w:t xml:space="preserve">5.2.1 - Entre os dados e informações a serem fornecidos não se incluem detalhes técnicos dos sistemas de informática da </w:t>
      </w:r>
      <w:r>
        <w:rPr>
          <w:rFonts w:ascii="Candara" w:hAnsi="Candara"/>
          <w:b/>
          <w:i/>
          <w:sz w:val="21"/>
          <w:szCs w:val="21"/>
          <w:lang w:eastAsia="pt-BR"/>
        </w:rPr>
        <w:t>Contratada</w:t>
      </w:r>
      <w:r>
        <w:rPr>
          <w:lang w:eastAsia="pt-BR"/>
        </w:rPr>
        <w:t xml:space="preserve">, os quais são de sua exclusiva propriedade. </w:t>
      </w:r>
      <w:r/>
    </w:p>
    <w:p>
      <w:pPr>
        <w:pStyle w:val="NoSpacing"/>
        <w:ind w:firstLine="708"/>
        <w:jc w:val="both"/>
        <w:rPr>
          <w:lang w:eastAsia="pt-BR"/>
        </w:rPr>
      </w:pPr>
      <w:r>
        <w:rPr>
          <w:lang w:eastAsia="pt-BR"/>
        </w:rPr>
        <w:t xml:space="preserve">5.3 - A falta de pagamento de qualquer parcela de honorários faculta à </w:t>
      </w:r>
      <w:r>
        <w:rPr>
          <w:rFonts w:ascii="Candara" w:hAnsi="Candara"/>
          <w:b/>
          <w:i/>
          <w:sz w:val="21"/>
          <w:szCs w:val="21"/>
          <w:lang w:eastAsia="pt-BR"/>
        </w:rPr>
        <w:t>Contratada</w:t>
      </w:r>
      <w:r>
        <w:rPr>
          <w:lang w:eastAsia="pt-BR"/>
        </w:rPr>
        <w:t xml:space="preserve"> suspender imediatamente a execução dos serviços ora pactuados, bem como considerar rescindido o presente, independentemente de notificação judicial ou extrajudicial, sem prejuízo do previsto no item 4.2.3. </w:t>
      </w:r>
      <w:r/>
    </w:p>
    <w:p>
      <w:pPr>
        <w:pStyle w:val="NoSpacing"/>
        <w:ind w:firstLine="708"/>
        <w:jc w:val="both"/>
        <w:rPr>
          <w:lang w:eastAsia="pt-BR"/>
        </w:rPr>
      </w:pPr>
      <w:r>
        <w:rPr>
          <w:lang w:eastAsia="pt-BR"/>
        </w:rPr>
        <w:t xml:space="preserve">5.4 - A falência ou a concordata da </w:t>
      </w:r>
      <w:r>
        <w:rPr>
          <w:rFonts w:ascii="Candara" w:hAnsi="Candara"/>
          <w:b/>
          <w:i/>
          <w:sz w:val="21"/>
          <w:szCs w:val="21"/>
          <w:lang w:eastAsia="pt-BR"/>
        </w:rPr>
        <w:t>Contratante</w:t>
      </w:r>
      <w:r>
        <w:rPr>
          <w:lang w:eastAsia="pt-BR"/>
        </w:rPr>
        <w:t xml:space="preserve"> facultará a rescisão do presente pela </w:t>
      </w:r>
      <w:r>
        <w:rPr>
          <w:rFonts w:ascii="Candara" w:hAnsi="Candara"/>
          <w:b/>
          <w:i/>
          <w:sz w:val="21"/>
          <w:szCs w:val="21"/>
          <w:lang w:eastAsia="pt-BR"/>
        </w:rPr>
        <w:t>Contratada</w:t>
      </w:r>
      <w:r>
        <w:rPr>
          <w:lang w:eastAsia="pt-BR"/>
        </w:rPr>
        <w:t xml:space="preserve">, independentemente de notificação judicial ou extrajudicial, não estando incluídos nos serviços ora pactuados a elaboração das peças contábeis arroladas no artigo 159 do Decreto-Lei 7.661/45 e demais decorrentes. </w:t>
      </w:r>
      <w:r/>
    </w:p>
    <w:p>
      <w:pPr>
        <w:pStyle w:val="NoSpacing"/>
        <w:ind w:firstLine="708"/>
        <w:jc w:val="both"/>
        <w:rPr>
          <w:lang w:eastAsia="pt-BR"/>
        </w:rPr>
      </w:pPr>
      <w:r>
        <w:rPr>
          <w:lang w:eastAsia="pt-BR"/>
        </w:rPr>
        <w:t>5.5 - Considerar-se-á rescindido o presente Contrato, independentemente de notificação judicial ou extrajudicial, caso qualquer das partes venha a infringir cláusula ora convencionada.</w:t>
      </w:r>
      <w:r/>
    </w:p>
    <w:p>
      <w:pPr>
        <w:pStyle w:val="NoSpacing"/>
        <w:ind w:left="708" w:firstLine="708"/>
        <w:jc w:val="both"/>
        <w:rPr>
          <w:lang w:eastAsia="pt-BR"/>
        </w:rPr>
      </w:pPr>
      <w:r>
        <w:rPr>
          <w:lang w:eastAsia="pt-BR"/>
        </w:rPr>
        <w:t xml:space="preserve">5.5.1 - Fica estipulada a multa contratual de uma parcela mensal vigente relativa aos honorários, exigível por inteiro em face da parte que der causa à rescisão motivada, sem prejuízo da penalidade específica do item 4.2.2., se o caso.     </w:t>
      </w:r>
      <w:r/>
    </w:p>
    <w:p>
      <w:pPr>
        <w:pStyle w:val="NoSpacing"/>
        <w:ind w:firstLine="708"/>
        <w:jc w:val="both"/>
        <w:rPr>
          <w:lang w:eastAsia="pt-BR"/>
        </w:rPr>
      </w:pPr>
      <w:r>
        <w:rPr>
          <w:lang w:eastAsia="pt-BR"/>
        </w:rPr>
        <w:t xml:space="preserve">5.6 – A assistência da </w:t>
      </w:r>
      <w:r>
        <w:rPr>
          <w:rFonts w:ascii="Candara" w:hAnsi="Candara"/>
          <w:b/>
          <w:i/>
          <w:sz w:val="21"/>
          <w:szCs w:val="21"/>
          <w:lang w:eastAsia="pt-BR"/>
        </w:rPr>
        <w:t>Contratada</w:t>
      </w:r>
      <w:r>
        <w:rPr>
          <w:lang w:eastAsia="pt-BR"/>
        </w:rPr>
        <w:t xml:space="preserve"> á </w:t>
      </w:r>
      <w:r>
        <w:rPr>
          <w:rFonts w:ascii="Candara" w:hAnsi="Candara"/>
          <w:b/>
          <w:i/>
          <w:sz w:val="21"/>
          <w:szCs w:val="21"/>
          <w:lang w:eastAsia="pt-BR"/>
        </w:rPr>
        <w:t>Contratante</w:t>
      </w:r>
      <w:r>
        <w:rPr>
          <w:lang w:eastAsia="pt-BR"/>
        </w:rPr>
        <w:t xml:space="preserve">, após a denúncia do contrato, ocorrerá no prazo de 30 (trinta) dias. </w:t>
      </w:r>
      <w:r/>
    </w:p>
    <w:p>
      <w:pPr>
        <w:pStyle w:val="NoSpacing"/>
        <w:jc w:val="both"/>
        <w:rPr>
          <w:lang w:eastAsia="pt-BR"/>
        </w:rPr>
      </w:pPr>
      <w:r>
        <w:rPr>
          <w:lang w:eastAsia="pt-BR"/>
        </w:rPr>
      </w:r>
      <w:r/>
    </w:p>
    <w:p>
      <w:pPr>
        <w:pStyle w:val="NoSpacing"/>
        <w:ind w:firstLine="708"/>
        <w:jc w:val="both"/>
        <w:rPr>
          <w:b/>
          <w:b/>
          <w:lang w:eastAsia="pt-BR"/>
        </w:rPr>
      </w:pPr>
      <w:r>
        <w:rPr>
          <w:b/>
          <w:lang w:eastAsia="pt-BR"/>
        </w:rPr>
        <w:t xml:space="preserve">6. DO FORO </w:t>
      </w:r>
      <w:r/>
    </w:p>
    <w:p>
      <w:pPr>
        <w:pStyle w:val="NoSpacing"/>
        <w:ind w:firstLine="708"/>
        <w:jc w:val="both"/>
        <w:rPr>
          <w:lang w:eastAsia="pt-BR"/>
        </w:rPr>
      </w:pPr>
      <w:r>
        <w:rPr>
          <w:lang w:eastAsia="pt-BR"/>
        </w:rPr>
        <w:t xml:space="preserve">Fica eleito o Foro da Cidade de Pelotas, com expressa renúncia a qualquer outro, por mais privilegiado que seja, para dirimir as questões oriundas da interpretação e execução do presente contrato.   </w:t>
      </w:r>
      <w:r/>
    </w:p>
    <w:p>
      <w:pPr>
        <w:pStyle w:val="NoSpacing"/>
        <w:ind w:firstLine="708"/>
        <w:jc w:val="both"/>
        <w:rPr>
          <w:lang w:eastAsia="pt-BR"/>
        </w:rPr>
      </w:pPr>
      <w:r>
        <w:rPr>
          <w:lang w:eastAsia="pt-BR"/>
        </w:rPr>
        <w:t xml:space="preserve">E, por estarem justos e contratados, assinam o presente, em 2 (duas) vias de igual teor e para um só efeito, na presença de 02 (duas) testemunhas.   </w:t>
      </w:r>
      <w:r/>
    </w:p>
    <w:p>
      <w:pPr>
        <w:pStyle w:val="NoSpacing"/>
        <w:jc w:val="both"/>
        <w:rPr>
          <w:lang w:eastAsia="pt-BR"/>
        </w:rPr>
      </w:pPr>
      <w:r>
        <w:rPr>
          <w:lang w:eastAsia="pt-BR"/>
        </w:rPr>
        <w:tab/>
        <w:t>Pelotas, 01 de dezembro de 2014.</w:t>
      </w:r>
      <w:r/>
    </w:p>
    <w:p>
      <w:pPr>
        <w:pStyle w:val="NoSpacing"/>
        <w:jc w:val="center"/>
        <w:rPr>
          <w:lang w:eastAsia="pt-BR"/>
        </w:rPr>
      </w:pPr>
      <w:r>
        <w:rPr>
          <w:lang w:eastAsia="pt-BR"/>
        </w:rPr>
      </w:r>
      <w:r/>
    </w:p>
    <w:p>
      <w:pPr>
        <w:pStyle w:val="NoSpacing"/>
        <w:jc w:val="center"/>
        <w:rPr>
          <w:sz w:val="20"/>
          <w:i/>
          <w:b/>
          <w:sz w:val="20"/>
          <w:i/>
          <w:b/>
          <w:szCs w:val="20"/>
          <w:lang w:eastAsia="pt-BR"/>
        </w:rPr>
      </w:pPr>
      <w:r>
        <w:rPr>
          <w:b/>
          <w:i/>
          <w:sz w:val="20"/>
          <w:szCs w:val="20"/>
          <w:lang w:eastAsia="pt-BR"/>
        </w:rPr>
      </w:r>
      <w:r/>
    </w:p>
    <w:p>
      <w:pPr>
        <w:pStyle w:val="NoSpacing"/>
        <w:jc w:val="center"/>
        <w:rPr>
          <w:sz w:val="20"/>
          <w:i/>
          <w:b/>
          <w:sz w:val="20"/>
          <w:i/>
          <w:b/>
          <w:szCs w:val="20"/>
          <w:lang w:eastAsia="pt-BR"/>
        </w:rPr>
      </w:pPr>
      <w:r>
        <w:rPr>
          <w:b/>
          <w:i/>
          <w:sz w:val="20"/>
          <w:szCs w:val="20"/>
          <w:lang w:eastAsia="pt-BR"/>
        </w:rPr>
        <w:t>_________________________________       _________________________________</w:t>
      </w:r>
      <w:r/>
    </w:p>
    <w:p>
      <w:pPr>
        <w:pStyle w:val="NoSpacing"/>
        <w:jc w:val="center"/>
        <w:rPr>
          <w:sz w:val="20"/>
          <w:i/>
          <w:b/>
          <w:sz w:val="20"/>
          <w:i/>
          <w:b/>
          <w:szCs w:val="20"/>
          <w:lang w:eastAsia="pt-BR"/>
        </w:rPr>
      </w:pPr>
      <w:r>
        <w:rPr>
          <w:b/>
          <w:i/>
          <w:sz w:val="20"/>
          <w:szCs w:val="20"/>
          <w:lang w:eastAsia="pt-BR"/>
        </w:rPr>
        <w:t>Contratante       Contratada</w:t>
      </w:r>
      <w:r/>
    </w:p>
    <w:p>
      <w:pPr>
        <w:pStyle w:val="NoSpacing"/>
        <w:jc w:val="center"/>
        <w:rPr>
          <w:sz w:val="20"/>
          <w:i/>
          <w:b/>
          <w:sz w:val="20"/>
          <w:i/>
          <w:b/>
          <w:szCs w:val="20"/>
          <w:lang w:eastAsia="pt-BR"/>
        </w:rPr>
      </w:pPr>
      <w:r>
        <w:rPr>
          <w:b/>
          <w:i/>
          <w:sz w:val="20"/>
          <w:szCs w:val="20"/>
          <w:lang w:eastAsia="pt-BR"/>
        </w:rPr>
      </w:r>
      <w:r/>
    </w:p>
    <w:p>
      <w:pPr>
        <w:pStyle w:val="NoSpacing"/>
        <w:jc w:val="center"/>
        <w:rPr>
          <w:sz w:val="20"/>
          <w:i/>
          <w:b/>
          <w:sz w:val="20"/>
          <w:i/>
          <w:b/>
          <w:szCs w:val="20"/>
          <w:lang w:eastAsia="pt-BR"/>
        </w:rPr>
      </w:pPr>
      <w:r>
        <w:rPr>
          <w:b/>
          <w:i/>
          <w:sz w:val="20"/>
          <w:szCs w:val="20"/>
          <w:lang w:eastAsia="pt-BR"/>
        </w:rPr>
        <w:t>Testemunhas:</w:t>
      </w:r>
      <w:r/>
    </w:p>
    <w:p>
      <w:pPr>
        <w:pStyle w:val="NoSpacing"/>
        <w:jc w:val="center"/>
        <w:rPr>
          <w:sz w:val="20"/>
          <w:i/>
          <w:b/>
          <w:sz w:val="20"/>
          <w:i/>
          <w:b/>
          <w:szCs w:val="20"/>
          <w:lang w:eastAsia="pt-BR"/>
        </w:rPr>
      </w:pPr>
      <w:r>
        <w:rPr>
          <w:b/>
          <w:i/>
          <w:sz w:val="20"/>
          <w:szCs w:val="20"/>
          <w:lang w:eastAsia="pt-BR"/>
        </w:rPr>
      </w:r>
      <w:r/>
    </w:p>
    <w:p>
      <w:pPr>
        <w:pStyle w:val="NoSpacing"/>
        <w:jc w:val="center"/>
        <w:rPr>
          <w:sz w:val="20"/>
          <w:i/>
          <w:b/>
          <w:sz w:val="20"/>
          <w:i/>
          <w:b/>
          <w:szCs w:val="20"/>
          <w:lang w:eastAsia="pt-BR"/>
        </w:rPr>
      </w:pPr>
      <w:r>
        <w:rPr>
          <w:b/>
          <w:i/>
          <w:sz w:val="20"/>
          <w:szCs w:val="20"/>
          <w:lang w:eastAsia="pt-BR"/>
        </w:rPr>
      </w:r>
      <w:r/>
    </w:p>
    <w:p>
      <w:pPr>
        <w:pStyle w:val="NoSpacing"/>
        <w:jc w:val="center"/>
        <w:rPr>
          <w:sz w:val="20"/>
          <w:i/>
          <w:b/>
          <w:sz w:val="20"/>
          <w:i/>
          <w:b/>
          <w:szCs w:val="20"/>
          <w:lang w:eastAsia="pt-BR"/>
        </w:rPr>
      </w:pPr>
      <w:r>
        <w:rPr>
          <w:b/>
          <w:i/>
          <w:sz w:val="20"/>
          <w:szCs w:val="20"/>
          <w:lang w:eastAsia="pt-BR"/>
        </w:rPr>
        <w:t>__________________________________        _________________________________</w:t>
      </w:r>
      <w:r/>
    </w:p>
    <w:p>
      <w:pPr>
        <w:pStyle w:val="NoSpacing"/>
        <w:rPr>
          <w:sz w:val="20"/>
          <w:i/>
          <w:b/>
          <w:sz w:val="20"/>
          <w:i/>
          <w:b/>
          <w:szCs w:val="20"/>
          <w:lang w:eastAsia="pt-BR"/>
        </w:rPr>
      </w:pPr>
      <w:r>
        <w:rPr>
          <w:b/>
          <w:i/>
          <w:sz w:val="20"/>
          <w:szCs w:val="20"/>
          <w:lang w:eastAsia="pt-BR"/>
        </w:rPr>
        <w:t xml:space="preserve">                       </w:t>
      </w:r>
      <w:r>
        <w:rPr>
          <w:b/>
          <w:i/>
          <w:sz w:val="20"/>
          <w:szCs w:val="20"/>
          <w:lang w:eastAsia="pt-BR"/>
        </w:rPr>
        <w:t xml:space="preserve">Nome:                                                                             Nome: </w:t>
      </w:r>
      <w:r/>
    </w:p>
    <w:sectPr>
      <w:headerReference w:type="default" r:id="rId2"/>
      <w:footerReference w:type="default" r:id="rId3"/>
      <w:type w:val="nextPage"/>
      <w:pgSz w:w="11906" w:h="16838"/>
      <w:pgMar w:left="1134" w:right="1134" w:header="284" w:top="1905" w:footer="675" w:bottom="732" w:gutter="0"/>
      <w:pgNumType w:fmt="decimal"/>
      <w:formProt w:val="false"/>
      <w:textDirection w:val="lrTb"/>
      <w:docGrid w:type="default" w:linePitch="360" w:charSpace="4294965247"/>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Tahoma">
    <w:charset w:val="00"/>
    <w:family w:val="roman"/>
    <w:pitch w:val="variable"/>
  </w:font>
  <w:font w:name="Liberation Sans">
    <w:altName w:val="Arial"/>
    <w:charset w:val="00"/>
    <w:family w:val="swiss"/>
    <w:pitch w:val="variable"/>
  </w:font>
  <w:font w:name="Candara">
    <w:charset w:val="00"/>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Rodap"/>
      <w:ind w:left="-709" w:hanging="0"/>
    </w:pPr>
    <w:r>
      <w:rPr>
        <w:lang w:eastAsia="pt-BR"/>
      </w:rPr>
      <w:t xml:space="preserve">            </w:t>
    </w:r>
    <w:r>
      <w:rPr>
        <w:lang w:eastAsia="pt-BR"/>
      </w:rPr>
      <w:drawing>
        <wp:inline distT="0" distB="0" distL="0" distR="0">
          <wp:extent cx="6036310" cy="629285"/>
          <wp:effectExtent l="0" t="0" r="0" b="0"/>
          <wp:docPr id="3" name="Picture" descr="C:\Users\igor\Desktop\Sem título-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descr="C:\Users\igor\Desktop\Sem título-2.png"/>
                  <pic:cNvPicPr>
                    <a:picLocks noChangeAspect="1" noChangeArrowheads="1"/>
                  </pic:cNvPicPr>
                </pic:nvPicPr>
                <pic:blipFill>
                  <a:blip r:embed="rId1"/>
                  <a:stretch>
                    <a:fillRect/>
                  </a:stretch>
                </pic:blipFill>
                <pic:spPr bwMode="auto">
                  <a:xfrm>
                    <a:off x="0" y="0"/>
                    <a:ext cx="6036310" cy="629285"/>
                  </a:xfrm>
                  <a:prstGeom prst="rect">
                    <a:avLst/>
                  </a:prstGeom>
                  <a:noFill/>
                  <a:ln w="9525">
                    <a:noFill/>
                    <a:miter lim="800000"/>
                    <a:headEnd/>
                    <a:tailEnd/>
                  </a:ln>
                </pic:spPr>
              </pic:pic>
            </a:graphicData>
          </a:graphic>
        </wp:inline>
      </w:drawing>
    </w: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Cabealho"/>
      <w:ind w:left="-993" w:hanging="0"/>
      <w:rPr/>
    </w:pPr>
    <w:r>
      <w:rPr/>
      <w:t xml:space="preserve">         </w:t>
    </w:r>
    <w:r/>
  </w:p>
  <w:p>
    <w:pPr>
      <w:pStyle w:val="Cabealho"/>
      <w:ind w:left="-993" w:hanging="0"/>
      <w:rPr/>
    </w:pPr>
    <w:r>
      <w:rPr/>
      <w:t xml:space="preserve">          </w:t>
    </w:r>
    <w:r/>
  </w:p>
  <w:p>
    <w:pPr>
      <w:pStyle w:val="Cabealho"/>
      <w:ind w:left="-993" w:hanging="0"/>
    </w:pPr>
    <w:r>
      <w:rPr/>
      <w:t xml:space="preserve">                </w:t>
    </w:r>
    <w:r>
      <w:rPr/>
      <w:drawing>
        <wp:inline distT="0" distB="0" distL="0" distR="0">
          <wp:extent cx="1315720" cy="765810"/>
          <wp:effectExtent l="0" t="0" r="0" b="0"/>
          <wp:docPr id="1"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descr=""/>
                  <pic:cNvPicPr>
                    <a:picLocks noChangeAspect="1" noChangeArrowheads="1"/>
                  </pic:cNvPicPr>
                </pic:nvPicPr>
                <pic:blipFill>
                  <a:blip r:embed="rId1"/>
                  <a:stretch>
                    <a:fillRect/>
                  </a:stretch>
                </pic:blipFill>
                <pic:spPr bwMode="auto">
                  <a:xfrm>
                    <a:off x="0" y="0"/>
                    <a:ext cx="1315720" cy="765810"/>
                  </a:xfrm>
                  <a:prstGeom prst="rect">
                    <a:avLst/>
                  </a:prstGeom>
                  <a:noFill/>
                  <a:ln w="9525">
                    <a:noFill/>
                    <a:miter lim="800000"/>
                    <a:headEnd/>
                    <a:tailEnd/>
                  </a:ln>
                </pic:spPr>
              </pic:pic>
            </a:graphicData>
          </a:graphic>
        </wp:inline>
      </w:drawing>
      <mc:AlternateContent>
        <mc:Choice Requires="wps">
          <w:drawing>
            <wp:anchor behindDoc="1" distT="0" distB="127000" distL="0" distR="0" simplePos="0" locked="0" layoutInCell="1" allowOverlap="1" relativeHeight="7">
              <wp:simplePos x="0" y="0"/>
              <wp:positionH relativeFrom="column">
                <wp:align>center</wp:align>
              </wp:positionH>
              <wp:positionV relativeFrom="margin">
                <wp:align>center</wp:align>
              </wp:positionV>
              <wp:extent cx="8207375" cy="10351135"/>
              <wp:effectExtent l="0" t="0" r="0" b="0"/>
              <wp:wrapNone/>
              <wp:docPr id="2" name="WordPictureWatermark10733635"/>
              <a:graphic xmlns:a="http://schemas.openxmlformats.org/drawingml/2006/main">
                <a:graphicData uri="http://schemas.openxmlformats.org/drawingml/2006/picture">
                  <pic:pic xmlns:pic="http://schemas.openxmlformats.org/drawingml/2006/picture">
                    <pic:nvPicPr>
                      <pic:cNvPr id="0" name="WordPictureWatermark10733635" descr=""/>
                      <pic:cNvPicPr/>
                    </pic:nvPicPr>
                    <pic:blipFill>
                      <a:blip r:embed="rId2"/>
                      <a:stretch/>
                    </pic:blipFill>
                    <pic:spPr>
                      <a:xfrm>
                        <a:off x="0" y="0"/>
                        <a:ext cx="8206920" cy="10350360"/>
                      </a:xfrm>
                      <a:prstGeom prst="rect">
                        <a:avLst/>
                      </a:prstGeom>
                      <a:ln>
                        <a:noFill/>
                      </a:ln>
                    </pic:spPr>
                  </pic:pic>
                </a:graphicData>
              </a:graphic>
            </wp:anchor>
          </w:drawing>
        </mc:Choice>
        <mc:Fallback>
          <w:pict>
            <v:rect id="WordPictureWatermark10733635" stroked="f" style="position:absolute;margin-left:-56.7pt;margin-top:-78.9pt;width:646.15pt;height:814.95pt;mso-position-horizontal:center;mso-position-vertical:center;mso-position-vertical-relative:margin">
              <v:imagedata r:id="rId3" o:detectmouseclick="t"/>
              <w10:wrap type="none"/>
              <v:stroke color="#3465a4" joinstyle="round" endcap="flat"/>
            </v:rect>
          </w:pict>
        </mc:Fallback>
      </mc:AlternateContent>
    </w:r>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decimal"/>
      <w:lvlText w:val="%1."/>
      <w:lvlJc w:val="left"/>
      <w:pPr>
        <w:ind w:left="1068" w:hanging="360"/>
      </w:pPr>
    </w:lvl>
    <w:lvl w:ilvl="1">
      <w:start w:val="1"/>
      <w:numFmt w:val="lowerLetter"/>
      <w:lvlText w:val="%2."/>
      <w:lvlJc w:val="left"/>
      <w:pPr>
        <w:ind w:left="1788" w:hanging="360"/>
      </w:pPr>
    </w:lvl>
    <w:lvl w:ilvl="2">
      <w:start w:val="1"/>
      <w:numFmt w:val="lowerRoman"/>
      <w:lvlText w:val="%3."/>
      <w:lvlJc w:val="right"/>
      <w:pPr>
        <w:ind w:left="2508" w:hanging="180"/>
      </w:pPr>
    </w:lvl>
    <w:lvl w:ilvl="3">
      <w:start w:val="1"/>
      <w:numFmt w:val="decimal"/>
      <w:lvlText w:val="%4."/>
      <w:lvlJc w:val="left"/>
      <w:pPr>
        <w:ind w:left="3228" w:hanging="360"/>
      </w:pPr>
    </w:lvl>
    <w:lvl w:ilvl="4">
      <w:start w:val="1"/>
      <w:numFmt w:val="lowerLetter"/>
      <w:lvlText w:val="%5."/>
      <w:lvlJc w:val="left"/>
      <w:pPr>
        <w:ind w:left="3948" w:hanging="360"/>
      </w:pPr>
    </w:lvl>
    <w:lvl w:ilvl="5">
      <w:start w:val="1"/>
      <w:numFmt w:val="lowerRoman"/>
      <w:lvlText w:val="%6."/>
      <w:lvlJc w:val="right"/>
      <w:pPr>
        <w:ind w:left="4668" w:hanging="180"/>
      </w:pPr>
    </w:lvl>
    <w:lvl w:ilvl="6">
      <w:start w:val="1"/>
      <w:numFmt w:val="decimal"/>
      <w:lvlText w:val="%7."/>
      <w:lvlJc w:val="left"/>
      <w:pPr>
        <w:ind w:left="5388" w:hanging="360"/>
      </w:pPr>
    </w:lvl>
    <w:lvl w:ilvl="7">
      <w:start w:val="1"/>
      <w:numFmt w:val="lowerLetter"/>
      <w:lvlText w:val="%8."/>
      <w:lvlJc w:val="left"/>
      <w:pPr>
        <w:ind w:left="6108" w:hanging="360"/>
      </w:pPr>
    </w:lvl>
    <w:lvl w:ilvl="8">
      <w:start w:val="1"/>
      <w:numFmt w:val="lowerRoman"/>
      <w:lvlText w:val="%9."/>
      <w:lvlJc w:val="right"/>
      <w:pPr>
        <w:ind w:left="6828" w:hanging="180"/>
      </w:pPr>
    </w:lvl>
  </w:abstractNum>
  <w:abstractNum w:abstractNumId="2">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num w:numId="1">
    <w:abstractNumId w:val="1"/>
  </w:num>
  <w:num w:numId="2">
    <w:abstractNumId w:val="2"/>
  </w:num>
</w:numbering>
</file>

<file path=word/settings.xml><?xml version="1.0" encoding="utf-8"?>
<w:settings xmlns:w="http://schemas.openxmlformats.org/wordprocessingml/2006/main">
  <w:zoom w:percent="110"/>
  <w:defaultTabStop w:val="708"/>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pt-B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pt-BR" w:eastAsia="en-US" w:bidi="ar-SA"/>
      </w:rPr>
    </w:rPrDefault>
    <w:pPrDefault>
      <w:pPr>
        <w:spacing w:lineRule="auto" w:line="276"/>
      </w:pPr>
    </w:pPrDefault>
  </w:docDefaults>
  <w:latentStyles w:count="267" w:defQFormat="0" w:defUnhideWhenUsed="1" w:defSemiHidden="1" w:defUIPriority="99" w:defLockedState="0">
    <w:lsdException w:qFormat="1" w:semiHidden="0" w:unhideWhenUsed="0" w:uiPriority="0" w:name="Normal"/>
    <w:lsdException w:qFormat="1" w:semiHidden="0" w:unhideWhenUsed="0" w:uiPriority="9"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qFormat="1" w:uiPriority="35" w:name="caption"/>
    <w:lsdException w:qFormat="1" w:semiHidden="0" w:unhideWhenUsed="0" w:uiPriority="10" w:name="Title"/>
    <w:lsdException w:uiPriority="1" w:name="Default Paragraph Font"/>
    <w:lsdException w:qFormat="1" w:semiHidden="0" w:unhideWhenUsed="0" w:uiPriority="11" w:name="Subtitle"/>
    <w:lsdException w:qFormat="1" w:semiHidden="0" w:unhideWhenUsed="0" w:uiPriority="22" w:name="Strong"/>
    <w:lsdException w:qFormat="1" w:semiHidden="0" w:unhideWhenUsed="0" w:uiPriority="20" w:name="Emphasis"/>
    <w:lsdException w:semiHidden="0" w:unhideWhenUsed="0" w:uiPriority="59" w:name="Table Grid"/>
    <w:lsdException w:unhideWhenUsed="0" w:name="Placeholder Text"/>
    <w:lsdException w:qFormat="1" w:semiHidden="0" w:unhideWhenUsed="0" w:uiPriority="1" w:name="No Spacing"/>
    <w:lsdException w:semiHidden="0" w:unhideWhenUsed="0" w:uiPriority="60" w:name="Light Shading"/>
    <w:lsdException w:semiHidden="0" w:unhideWhenUsed="0" w:uiPriority="61" w:name="Light List"/>
    <w:lsdException w:semiHidden="0" w:unhideWhenUsed="0" w:uiPriority="62" w:name="Light Grid"/>
    <w:lsdException w:semiHidden="0" w:unhideWhenUsed="0" w:uiPriority="63" w:name="Medium Shading 1"/>
    <w:lsdException w:semiHidden="0" w:unhideWhenUsed="0" w:uiPriority="64" w:name="Medium Shading 2"/>
    <w:lsdException w:semiHidden="0" w:unhideWhenUsed="0" w:uiPriority="65" w:name="Medium List 1"/>
    <w:lsdException w:semiHidden="0" w:unhideWhenUsed="0" w:uiPriority="66" w:name="Medium List 2"/>
    <w:lsdException w:semiHidden="0" w:unhideWhenUsed="0" w:uiPriority="67" w:name="Medium Grid 1"/>
    <w:lsdException w:semiHidden="0" w:unhideWhenUsed="0" w:uiPriority="68" w:name="Medium Grid 2"/>
    <w:lsdException w:semiHidden="0" w:unhideWhenUsed="0" w:uiPriority="69" w:name="Medium Grid 3"/>
    <w:lsdException w:semiHidden="0" w:unhideWhenUsed="0" w:uiPriority="70" w:name="Dark List"/>
    <w:lsdException w:semiHidden="0" w:unhideWhenUsed="0" w:uiPriority="71" w:name="Colorful Shading"/>
    <w:lsdException w:semiHidden="0" w:unhideWhenUsed="0" w:uiPriority="72" w:name="Colorful List"/>
    <w:lsdException w:semiHidden="0" w:unhideWhenUsed="0" w:uiPriority="73" w:name="Colorful Grid"/>
    <w:lsdException w:semiHidden="0" w:unhideWhenUsed="0" w:uiPriority="60" w:name="Light Shading Accent 1"/>
    <w:lsdException w:semiHidden="0" w:unhideWhenUsed="0" w:uiPriority="61" w:name="Light List Accent 1"/>
    <w:lsdException w:semiHidden="0" w:unhideWhenUsed="0" w:uiPriority="62" w:name="Light Grid Accent 1"/>
    <w:lsdException w:semiHidden="0" w:unhideWhenUsed="0" w:uiPriority="63" w:name="Medium Shading 1 Accent 1"/>
    <w:lsdException w:semiHidden="0" w:unhideWhenUsed="0" w:uiPriority="64" w:name="Medium Shading 2 Accent 1"/>
    <w:lsdException w:semiHidden="0" w:unhideWhenUsed="0" w:uiPriority="65" w:name="Medium List 1 Accent 1"/>
    <w:lsdException w:unhideWhenUsed="0" w:name="Revision"/>
    <w:lsdException w:qFormat="1" w:semiHidden="0" w:unhideWhenUsed="0" w:uiPriority="34" w:name="List Paragraph"/>
    <w:lsdException w:qFormat="1" w:semiHidden="0" w:unhideWhenUsed="0" w:uiPriority="29" w:name="Quote"/>
    <w:lsdException w:qFormat="1" w:semiHidden="0" w:unhideWhenUsed="0" w:uiPriority="30" w:name="Intense Quote"/>
    <w:lsdException w:semiHidden="0" w:unhideWhenUsed="0" w:uiPriority="66" w:name="Medium List 2 Accent 1"/>
    <w:lsdException w:semiHidden="0" w:unhideWhenUsed="0" w:uiPriority="67" w:name="Medium Grid 1 Accent 1"/>
    <w:lsdException w:semiHidden="0" w:unhideWhenUsed="0" w:uiPriority="68" w:name="Medium Grid 2 Accent 1"/>
    <w:lsdException w:semiHidden="0" w:unhideWhenUsed="0" w:uiPriority="69" w:name="Medium Grid 3 Accent 1"/>
    <w:lsdException w:semiHidden="0" w:unhideWhenUsed="0" w:uiPriority="70" w:name="Dark List Accent 1"/>
    <w:lsdException w:semiHidden="0" w:unhideWhenUsed="0" w:uiPriority="71" w:name="Colorful Shading Accent 1"/>
    <w:lsdException w:semiHidden="0" w:unhideWhenUsed="0" w:uiPriority="72" w:name="Colorful List Accent 1"/>
    <w:lsdException w:semiHidden="0" w:unhideWhenUsed="0" w:uiPriority="73" w:name="Colorful Grid Accent 1"/>
    <w:lsdException w:semiHidden="0" w:unhideWhenUsed="0" w:uiPriority="60" w:name="Light Shading Accent 2"/>
    <w:lsdException w:semiHidden="0" w:unhideWhenUsed="0" w:uiPriority="61" w:name="Light List Accent 2"/>
    <w:lsdException w:semiHidden="0" w:unhideWhenUsed="0" w:uiPriority="62" w:name="Light Grid Accent 2"/>
    <w:lsdException w:semiHidden="0" w:unhideWhenUsed="0" w:uiPriority="63" w:name="Medium Shading 1 Accent 2"/>
    <w:lsdException w:semiHidden="0" w:unhideWhenUsed="0" w:uiPriority="64" w:name="Medium Shading 2 Accent 2"/>
    <w:lsdException w:semiHidden="0" w:unhideWhenUsed="0" w:uiPriority="65" w:name="Medium List 1 Accent 2"/>
    <w:lsdException w:semiHidden="0" w:unhideWhenUsed="0" w:uiPriority="66" w:name="Medium List 2 Accent 2"/>
    <w:lsdException w:semiHidden="0" w:unhideWhenUsed="0" w:uiPriority="67" w:name="Medium Grid 1 Accent 2"/>
    <w:lsdException w:semiHidden="0" w:unhideWhenUsed="0" w:uiPriority="68" w:name="Medium Grid 2 Accent 2"/>
    <w:lsdException w:semiHidden="0" w:unhideWhenUsed="0" w:uiPriority="69" w:name="Medium Grid 3 Accent 2"/>
    <w:lsdException w:semiHidden="0" w:unhideWhenUsed="0" w:uiPriority="70" w:name="Dark List Accent 2"/>
    <w:lsdException w:semiHidden="0" w:unhideWhenUsed="0" w:uiPriority="71" w:name="Colorful Shading Accent 2"/>
    <w:lsdException w:semiHidden="0" w:unhideWhenUsed="0" w:uiPriority="72" w:name="Colorful List Accent 2"/>
    <w:lsdException w:semiHidden="0" w:unhideWhenUsed="0" w:uiPriority="73" w:name="Colorful Grid Accent 2"/>
    <w:lsdException w:semiHidden="0" w:unhideWhenUsed="0" w:uiPriority="60" w:name="Light Shading Accent 3"/>
    <w:lsdException w:semiHidden="0" w:unhideWhenUsed="0" w:uiPriority="61" w:name="Light List Accent 3"/>
    <w:lsdException w:semiHidden="0" w:unhideWhenUsed="0" w:uiPriority="62" w:name="Light Grid Accent 3"/>
    <w:lsdException w:semiHidden="0" w:unhideWhenUsed="0" w:uiPriority="63" w:name="Medium Shading 1 Accent 3"/>
    <w:lsdException w:semiHidden="0" w:unhideWhenUsed="0" w:uiPriority="64" w:name="Medium Shading 2 Accent 3"/>
    <w:lsdException w:semiHidden="0" w:unhideWhenUsed="0" w:uiPriority="65" w:name="Medium List 1 Accent 3"/>
    <w:lsdException w:semiHidden="0" w:unhideWhenUsed="0" w:uiPriority="66" w:name="Medium List 2 Accent 3"/>
    <w:lsdException w:semiHidden="0" w:unhideWhenUsed="0" w:uiPriority="67" w:name="Medium Grid 1 Accent 3"/>
    <w:lsdException w:semiHidden="0" w:unhideWhenUsed="0" w:uiPriority="68" w:name="Medium Grid 2 Accent 3"/>
    <w:lsdException w:semiHidden="0" w:unhideWhenUsed="0" w:uiPriority="69" w:name="Medium Grid 3 Accent 3"/>
    <w:lsdException w:semiHidden="0" w:unhideWhenUsed="0" w:uiPriority="70" w:name="Dark List Accent 3"/>
    <w:lsdException w:semiHidden="0" w:unhideWhenUsed="0" w:uiPriority="71" w:name="Colorful Shading Accent 3"/>
    <w:lsdException w:semiHidden="0" w:unhideWhenUsed="0" w:uiPriority="72" w:name="Colorful List Accent 3"/>
    <w:lsdException w:semiHidden="0" w:unhideWhenUsed="0" w:uiPriority="73" w:name="Colorful Grid Accent 3"/>
    <w:lsdException w:semiHidden="0" w:unhideWhenUsed="0" w:uiPriority="60" w:name="Light Shading Accent 4"/>
    <w:lsdException w:semiHidden="0" w:unhideWhenUsed="0" w:uiPriority="61" w:name="Light List Accent 4"/>
    <w:lsdException w:semiHidden="0" w:unhideWhenUsed="0" w:uiPriority="62" w:name="Light Grid Accent 4"/>
    <w:lsdException w:semiHidden="0" w:unhideWhenUsed="0" w:uiPriority="63" w:name="Medium Shading 1 Accent 4"/>
    <w:lsdException w:semiHidden="0" w:unhideWhenUsed="0" w:uiPriority="64" w:name="Medium Shading 2 Accent 4"/>
    <w:lsdException w:semiHidden="0" w:unhideWhenUsed="0" w:uiPriority="65" w:name="Medium List 1 Accent 4"/>
    <w:lsdException w:semiHidden="0" w:unhideWhenUsed="0" w:uiPriority="66" w:name="Medium List 2 Accent 4"/>
    <w:lsdException w:semiHidden="0" w:unhideWhenUsed="0" w:uiPriority="67" w:name="Medium Grid 1 Accent 4"/>
    <w:lsdException w:semiHidden="0" w:unhideWhenUsed="0" w:uiPriority="68" w:name="Medium Grid 2 Accent 4"/>
    <w:lsdException w:semiHidden="0" w:unhideWhenUsed="0" w:uiPriority="69" w:name="Medium Grid 3 Accent 4"/>
    <w:lsdException w:semiHidden="0" w:unhideWhenUsed="0" w:uiPriority="70" w:name="Dark List Accent 4"/>
    <w:lsdException w:semiHidden="0" w:unhideWhenUsed="0" w:uiPriority="71" w:name="Colorful Shading Accent 4"/>
    <w:lsdException w:semiHidden="0" w:unhideWhenUsed="0" w:uiPriority="72" w:name="Colorful List Accent 4"/>
    <w:lsdException w:semiHidden="0" w:unhideWhenUsed="0" w:uiPriority="73" w:name="Colorful Grid Accent 4"/>
    <w:lsdException w:semiHidden="0" w:unhideWhenUsed="0" w:uiPriority="60" w:name="Light Shading Accent 5"/>
    <w:lsdException w:semiHidden="0" w:unhideWhenUsed="0" w:uiPriority="61" w:name="Light List Accent 5"/>
    <w:lsdException w:semiHidden="0" w:unhideWhenUsed="0" w:uiPriority="62" w:name="Light Grid Accent 5"/>
    <w:lsdException w:semiHidden="0" w:unhideWhenUsed="0" w:uiPriority="63" w:name="Medium Shading 1 Accent 5"/>
    <w:lsdException w:semiHidden="0" w:unhideWhenUsed="0" w:uiPriority="64" w:name="Medium Shading 2 Accent 5"/>
    <w:lsdException w:semiHidden="0" w:unhideWhenUsed="0" w:uiPriority="65" w:name="Medium List 1 Accent 5"/>
    <w:lsdException w:semiHidden="0" w:unhideWhenUsed="0" w:uiPriority="66" w:name="Medium List 2 Accent 5"/>
    <w:lsdException w:semiHidden="0" w:unhideWhenUsed="0" w:uiPriority="67" w:name="Medium Grid 1 Accent 5"/>
    <w:lsdException w:semiHidden="0" w:unhideWhenUsed="0" w:uiPriority="68" w:name="Medium Grid 2 Accent 5"/>
    <w:lsdException w:semiHidden="0" w:unhideWhenUsed="0" w:uiPriority="69" w:name="Medium Grid 3 Accent 5"/>
    <w:lsdException w:semiHidden="0" w:unhideWhenUsed="0" w:uiPriority="70" w:name="Dark List Accent 5"/>
    <w:lsdException w:semiHidden="0" w:unhideWhenUsed="0" w:uiPriority="71" w:name="Colorful Shading Accent 5"/>
    <w:lsdException w:semiHidden="0" w:unhideWhenUsed="0" w:uiPriority="72" w:name="Colorful List Accent 5"/>
    <w:lsdException w:semiHidden="0" w:unhideWhenUsed="0" w:uiPriority="73" w:name="Colorful Grid Accent 5"/>
    <w:lsdException w:semiHidden="0" w:unhideWhenUsed="0" w:uiPriority="60" w:name="Light Shading Accent 6"/>
    <w:lsdException w:semiHidden="0" w:unhideWhenUsed="0" w:uiPriority="61" w:name="Light List Accent 6"/>
    <w:lsdException w:semiHidden="0" w:unhideWhenUsed="0" w:uiPriority="62" w:name="Light Grid Accent 6"/>
    <w:lsdException w:semiHidden="0" w:unhideWhenUsed="0" w:uiPriority="63" w:name="Medium Shading 1 Accent 6"/>
    <w:lsdException w:semiHidden="0" w:unhideWhenUsed="0" w:uiPriority="64" w:name="Medium Shading 2 Accent 6"/>
    <w:lsdException w:semiHidden="0" w:unhideWhenUsed="0" w:uiPriority="65" w:name="Medium List 1 Accent 6"/>
    <w:lsdException w:semiHidden="0" w:unhideWhenUsed="0" w:uiPriority="66" w:name="Medium List 2 Accent 6"/>
    <w:lsdException w:semiHidden="0" w:unhideWhenUsed="0" w:uiPriority="67" w:name="Medium Grid 1 Accent 6"/>
    <w:lsdException w:semiHidden="0" w:unhideWhenUsed="0" w:uiPriority="68" w:name="Medium Grid 2 Accent 6"/>
    <w:lsdException w:semiHidden="0" w:unhideWhenUsed="0" w:uiPriority="69" w:name="Medium Grid 3 Accent 6"/>
    <w:lsdException w:semiHidden="0" w:unhideWhenUsed="0" w:uiPriority="70" w:name="Dark List Accent 6"/>
    <w:lsdException w:semiHidden="0" w:unhideWhenUsed="0" w:uiPriority="71" w:name="Colorful Shading Accent 6"/>
    <w:lsdException w:semiHidden="0" w:unhideWhenUsed="0" w:uiPriority="72" w:name="Colorful List Accent 6"/>
    <w:lsdException w:semiHidden="0" w:unhideWhenUsed="0" w:uiPriority="73" w:name="Colorful Grid Accent 6"/>
    <w:lsdException w:qFormat="1" w:semiHidden="0" w:unhideWhenUsed="0" w:uiPriority="19" w:name="Subtle Emphasis"/>
    <w:lsdException w:qFormat="1" w:semiHidden="0" w:unhideWhenUsed="0" w:uiPriority="21" w:name="Intense Emphasis"/>
    <w:lsdException w:qFormat="1" w:semiHidden="0" w:unhideWhenUsed="0" w:uiPriority="31" w:name="Subtle Reference"/>
    <w:lsdException w:qFormat="1" w:semiHidden="0" w:unhideWhenUsed="0" w:uiPriority="32" w:name="Intense Reference"/>
    <w:lsdException w:qFormat="1" w:semiHidden="0" w:unhideWhenUsed="0" w:uiPriority="33" w:name="Book Title"/>
    <w:lsdException w:uiPriority="37" w:name="Bibliography"/>
    <w:lsdException w:qFormat="1" w:uiPriority="39" w:name="TOC Heading"/>
  </w:latentStyles>
  <w:style w:type="paragraph" w:styleId="Normal" w:default="1">
    <w:name w:val="Normal"/>
    <w:qFormat/>
    <w:rsid w:val="004e37bf"/>
    <w:pPr>
      <w:widowControl/>
      <w:suppressAutoHyphens w:val="true"/>
      <w:bidi w:val="0"/>
      <w:spacing w:lineRule="auto" w:line="276" w:before="0" w:after="200"/>
      <w:jc w:val="left"/>
    </w:pPr>
    <w:rPr>
      <w:rFonts w:ascii="Calibri" w:hAnsi="Calibri" w:eastAsia="Calibri" w:cs="" w:asciiTheme="minorHAnsi" w:cstheme="minorBidi" w:eastAsiaTheme="minorHAnsi" w:hAnsiTheme="minorHAnsi"/>
      <w:color w:val="auto"/>
      <w:sz w:val="22"/>
      <w:szCs w:val="22"/>
      <w:lang w:val="pt-BR" w:eastAsia="en-US" w:bidi="ar-SA"/>
    </w:rPr>
  </w:style>
  <w:style w:type="character" w:styleId="DefaultParagraphFont" w:default="1">
    <w:name w:val="Default Paragraph Font"/>
    <w:uiPriority w:val="1"/>
    <w:semiHidden/>
    <w:unhideWhenUsed/>
    <w:rPr/>
  </w:style>
  <w:style w:type="character" w:styleId="CabealhoChar" w:customStyle="1">
    <w:name w:val="Cabeçalho Char"/>
    <w:basedOn w:val="DefaultParagraphFont"/>
    <w:link w:val="Cabealho"/>
    <w:uiPriority w:val="99"/>
    <w:rsid w:val="00a946c1"/>
    <w:rPr/>
  </w:style>
  <w:style w:type="character" w:styleId="RodapChar" w:customStyle="1">
    <w:name w:val="Rodapé Char"/>
    <w:basedOn w:val="DefaultParagraphFont"/>
    <w:link w:val="Rodap"/>
    <w:uiPriority w:val="99"/>
    <w:rsid w:val="00a946c1"/>
    <w:rPr/>
  </w:style>
  <w:style w:type="character" w:styleId="TextodebaloChar" w:customStyle="1">
    <w:name w:val="Texto de balão Char"/>
    <w:basedOn w:val="DefaultParagraphFont"/>
    <w:link w:val="Textodebalo"/>
    <w:uiPriority w:val="99"/>
    <w:semiHidden/>
    <w:rsid w:val="00a946c1"/>
    <w:rPr>
      <w:rFonts w:ascii="Tahoma" w:hAnsi="Tahoma" w:cs="Tahoma"/>
      <w:sz w:val="16"/>
      <w:szCs w:val="16"/>
    </w:rPr>
  </w:style>
  <w:style w:type="paragraph" w:styleId="Ttulo">
    <w:name w:val="Título"/>
    <w:basedOn w:val="Normal"/>
    <w:next w:val="Corpodotexto"/>
    <w:pPr>
      <w:keepNext/>
      <w:spacing w:before="240" w:after="120"/>
    </w:pPr>
    <w:rPr>
      <w:rFonts w:ascii="Liberation Sans" w:hAnsi="Liberation Sans" w:eastAsia="Microsoft YaHei" w:cs="Mangal"/>
      <w:sz w:val="28"/>
      <w:szCs w:val="28"/>
    </w:rPr>
  </w:style>
  <w:style w:type="paragraph" w:styleId="Corpodotexto">
    <w:name w:val="Corpo do texto"/>
    <w:basedOn w:val="Normal"/>
    <w:pPr>
      <w:spacing w:lineRule="auto" w:line="288" w:before="0" w:after="140"/>
    </w:pPr>
    <w:rPr/>
  </w:style>
  <w:style w:type="paragraph" w:styleId="Lista">
    <w:name w:val="Lista"/>
    <w:basedOn w:val="Corpodotexto"/>
    <w:pPr/>
    <w:rPr>
      <w:rFonts w:cs="Mangal"/>
    </w:rPr>
  </w:style>
  <w:style w:type="paragraph" w:styleId="Legenda">
    <w:name w:val="Legenda"/>
    <w:basedOn w:val="Normal"/>
    <w:pPr>
      <w:suppressLineNumbers/>
      <w:spacing w:before="120" w:after="120"/>
    </w:pPr>
    <w:rPr>
      <w:rFonts w:cs="Mangal"/>
      <w:i/>
      <w:iCs/>
      <w:sz w:val="24"/>
      <w:szCs w:val="24"/>
    </w:rPr>
  </w:style>
  <w:style w:type="paragraph" w:styleId="Ndice">
    <w:name w:val="Índice"/>
    <w:basedOn w:val="Normal"/>
    <w:pPr>
      <w:suppressLineNumbers/>
    </w:pPr>
    <w:rPr>
      <w:rFonts w:cs="Mangal"/>
    </w:rPr>
  </w:style>
  <w:style w:type="paragraph" w:styleId="Cabealho">
    <w:name w:val="Cabeçalho"/>
    <w:basedOn w:val="Normal"/>
    <w:link w:val="CabealhoChar"/>
    <w:uiPriority w:val="99"/>
    <w:unhideWhenUsed/>
    <w:rsid w:val="00a946c1"/>
    <w:pPr>
      <w:tabs>
        <w:tab w:val="center" w:pos="4252" w:leader="none"/>
        <w:tab w:val="right" w:pos="8504" w:leader="none"/>
      </w:tabs>
      <w:spacing w:lineRule="auto" w:line="240" w:before="0" w:after="0"/>
    </w:pPr>
    <w:rPr/>
  </w:style>
  <w:style w:type="paragraph" w:styleId="Rodap">
    <w:name w:val="Rodapé"/>
    <w:basedOn w:val="Normal"/>
    <w:link w:val="RodapChar"/>
    <w:uiPriority w:val="99"/>
    <w:unhideWhenUsed/>
    <w:rsid w:val="00a946c1"/>
    <w:pPr>
      <w:tabs>
        <w:tab w:val="center" w:pos="4252" w:leader="none"/>
        <w:tab w:val="right" w:pos="8504" w:leader="none"/>
      </w:tabs>
      <w:spacing w:lineRule="auto" w:line="240" w:before="0" w:after="0"/>
    </w:pPr>
    <w:rPr/>
  </w:style>
  <w:style w:type="paragraph" w:styleId="BalloonText">
    <w:name w:val="Balloon Text"/>
    <w:basedOn w:val="Normal"/>
    <w:link w:val="TextodebaloChar"/>
    <w:uiPriority w:val="99"/>
    <w:semiHidden/>
    <w:unhideWhenUsed/>
    <w:rsid w:val="00a946c1"/>
    <w:pPr>
      <w:spacing w:lineRule="auto" w:line="240" w:before="0" w:after="0"/>
    </w:pPr>
    <w:rPr>
      <w:rFonts w:ascii="Tahoma" w:hAnsi="Tahoma" w:cs="Tahoma"/>
      <w:sz w:val="16"/>
      <w:szCs w:val="16"/>
    </w:rPr>
  </w:style>
  <w:style w:type="paragraph" w:styleId="NoSpacing">
    <w:name w:val="No Spacing"/>
    <w:uiPriority w:val="1"/>
    <w:qFormat/>
    <w:rsid w:val="004e37bf"/>
    <w:pPr>
      <w:widowControl/>
      <w:suppressAutoHyphens w:val="true"/>
      <w:bidi w:val="0"/>
      <w:spacing w:lineRule="auto" w:line="240" w:before="0" w:after="0"/>
      <w:jc w:val="left"/>
    </w:pPr>
    <w:rPr>
      <w:rFonts w:ascii="Calibri" w:hAnsi="Calibri" w:eastAsia="Calibri" w:cs="" w:asciiTheme="minorHAnsi" w:cstheme="minorBidi" w:eastAsiaTheme="minorHAnsi" w:hAnsiTheme="minorHAnsi"/>
      <w:color w:val="auto"/>
      <w:sz w:val="22"/>
      <w:szCs w:val="22"/>
      <w:lang w:val="pt-BR" w:eastAsia="en-US" w:bidi="ar-SA"/>
    </w:rPr>
  </w:style>
  <w:style w:type="numbering" w:styleId="NoList" w:default="1">
    <w:name w:val="No List"/>
    <w:uiPriority w:val="99"/>
    <w:semiHidden/>
    <w:unhideWhenUsed/>
  </w:style>
  <w:style w:type="table" w:default="1" w:styleId="Tabelanormal">
    <w:name w:val="Normal Table"/>
    <w:uiPriority w:val="99"/>
    <w:semiHidden/>
    <w:unhideWhenUsed/>
    <w:tblPr>
      <w:tblInd w:type="dxa" w:w="0"/>
      <w:tblCellMar>
        <w:top w:w="0" w:type="dxa"/>
        <w:left w:w="108" w:type="dxa"/>
        <w:bottom w:w="0" w:type="dxa"/>
        <w:right w:w="108" w:type="dxa"/>
      </w:tblCellMar>
    </w:tblPr>
  </w:style>
  <w:style w:type="table" w:styleId="Tabelacomgrade">
    <w:name w:val="Table Grid"/>
    <w:basedOn w:val="Tabelanormal"/>
    <w:uiPriority w:val="59"/>
    <w:rsid w:val="002867f3"/>
    <w:pPr>
      <w:spacing w:lineRule="auto" w:line="240" w:after="0"/>
    </w:pPr>
    <w:rPr>
      <w:rFonts w:eastAsiaTheme="minorEastAsia"/>
      <w:lang w:eastAsia="pt-BR"/>
    </w:rPr>
    <w:tblPr>
      <w:tblInd w:type="dxa" w:w="0"/>
      <w:tblBorders>
        <w:top w:space="0" w:sz="4" w:color="auto" w:val="single"/>
        <w:left w:space="0" w:sz="4" w:color="auto" w:val="single"/>
        <w:bottom w:space="0" w:sz="4" w:color="auto" w:val="single"/>
        <w:right w:space="0" w:sz="4" w:color="auto" w:val="single"/>
        <w:insideH w:space="0" w:sz="4" w:color="auto" w:val="single"/>
        <w:insideV w:space="0" w:sz="4" w:color="auto" w:val="single"/>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_rels/footer1.xml.rels><?xml version="1.0" encoding="UTF-8"?>
<Relationships xmlns="http://schemas.openxmlformats.org/package/2006/relationships"><Relationship Id="rId1" Type="http://schemas.openxmlformats.org/officeDocument/2006/relationships/image" Target="media/image4.png"/>
</Relationships>
</file>

<file path=word/_rels/header1.xml.rels><?xml version="1.0" encoding="UTF-8"?>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
</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Application>LibreOffice/4.3.7.2$Windows_x86 LibreOffice_project/8a35821d8636a03b8bf4e15b48f59794652c68ba</Application>
  <Paragraphs>83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2014-12-01T14:46:00Z</dcterms:created>
  <dc:creator>igor</dc:creator>
  <dc:language>pt-BR</dc:language>
  <cp:lastPrinted>2014-12-15T15:27:00Z</cp:lastPrinted>
  <dcterms:modified xsi:type="dcterms:W3CDTF">2015-08-20T09:17:36Z</dcterms:modified>
  <cp:revision>5</cp:revision>
</cp:coreProperties>
</file>