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E23" w:rsidRPr="004A2E23" w:rsidRDefault="007F2D1D" w:rsidP="00D914CF">
      <w:pPr>
        <w:ind w:left="-1701"/>
        <w:jc w:val="both"/>
        <w:rPr>
          <w:sz w:val="22"/>
        </w:rPr>
      </w:pPr>
      <w:r w:rsidRPr="004A2E23">
        <w:rPr>
          <w:noProof/>
          <w:color w:val="00AD8E"/>
          <w:sz w:val="22"/>
          <w:lang w:val="en-US"/>
        </w:rPr>
        <mc:AlternateContent>
          <mc:Choice Requires="wps">
            <w:drawing>
              <wp:anchor distT="0" distB="0" distL="114300" distR="114300" simplePos="0" relativeHeight="251660288" behindDoc="0" locked="0" layoutInCell="1" allowOverlap="1">
                <wp:simplePos x="0" y="0"/>
                <wp:positionH relativeFrom="column">
                  <wp:posOffset>6301740</wp:posOffset>
                </wp:positionH>
                <wp:positionV relativeFrom="paragraph">
                  <wp:posOffset>-9827260</wp:posOffset>
                </wp:positionV>
                <wp:extent cx="180975" cy="7467600"/>
                <wp:effectExtent l="0" t="0" r="9525" b="0"/>
                <wp:wrapNone/>
                <wp:docPr id="25"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7467600"/>
                        </a:xfrm>
                        <a:prstGeom prst="rect">
                          <a:avLst/>
                        </a:prstGeom>
                        <a:solidFill>
                          <a:srgbClr val="00AD8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122F1EE" id="Retângulo 3" o:spid="_x0000_s1026" style="position:absolute;margin-left:496.2pt;margin-top:-773.8pt;width:14.25pt;height:5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" fillcolor="#00ad8e" stroked="f" strokeweight="2pt"/>
            </w:pict>
          </mc:Fallback>
        </mc:AlternateContent>
      </w:r>
    </w:p>
    <w:p w:rsidR="00F21132" w:rsidRPr="004A2E23" w:rsidRDefault="00F44E59" w:rsidP="00D914CF">
      <w:pPr>
        <w:pStyle w:val="TITULO"/>
        <w:jc w:val="both"/>
        <w:rPr>
          <w:sz w:val="22"/>
          <w:szCs w:val="22"/>
        </w:rPr>
      </w:pPr>
      <w:r>
        <w:rPr>
          <w:noProof/>
          <w:lang w:val="en-US"/>
        </w:rPr>
        <w:drawing>
          <wp:inline distT="0" distB="0" distL="0" distR="0" wp14:anchorId="0219B45A" wp14:editId="37E71FE1">
            <wp:extent cx="5742432" cy="4322048"/>
            <wp:effectExtent l="0" t="0" r="0" b="254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6578" t="26993" r="19127" b="13707"/>
                    <a:stretch/>
                  </pic:blipFill>
                  <pic:spPr bwMode="auto">
                    <a:xfrm>
                      <a:off x="0" y="0"/>
                      <a:ext cx="5775114" cy="4346646"/>
                    </a:xfrm>
                    <a:prstGeom prst="rect">
                      <a:avLst/>
                    </a:prstGeom>
                    <a:ln>
                      <a:noFill/>
                    </a:ln>
                    <a:extLst>
                      <a:ext uri="{53640926-AAD7-44D8-BBD7-CCE9431645EC}">
                        <a14:shadowObscured xmlns:a14="http://schemas.microsoft.com/office/drawing/2010/main"/>
                      </a:ext>
                    </a:extLst>
                  </pic:spPr>
                </pic:pic>
              </a:graphicData>
            </a:graphic>
          </wp:inline>
        </w:drawing>
      </w:r>
    </w:p>
    <w:p w:rsidR="008326C8" w:rsidRPr="004A2E23" w:rsidRDefault="008326C8" w:rsidP="00D914CF">
      <w:pPr>
        <w:pStyle w:val="TITULO"/>
        <w:tabs>
          <w:tab w:val="left" w:pos="-567"/>
        </w:tabs>
        <w:spacing w:line="240" w:lineRule="auto"/>
        <w:ind w:left="-851"/>
        <w:jc w:val="both"/>
        <w:rPr>
          <w:bCs/>
          <w:sz w:val="22"/>
          <w:szCs w:val="22"/>
        </w:rPr>
      </w:pPr>
      <w:r w:rsidRPr="004A2E23">
        <w:rPr>
          <w:bCs/>
          <w:sz w:val="22"/>
          <w:szCs w:val="22"/>
        </w:rPr>
        <w:t xml:space="preserve">   </w:t>
      </w:r>
    </w:p>
    <w:p w:rsidR="0096366F" w:rsidRDefault="0096366F" w:rsidP="00D914CF">
      <w:pPr>
        <w:pStyle w:val="TITULO"/>
        <w:tabs>
          <w:tab w:val="left" w:pos="-567"/>
        </w:tabs>
        <w:spacing w:line="240" w:lineRule="auto"/>
        <w:ind w:left="-851"/>
        <w:jc w:val="both"/>
        <w:rPr>
          <w:bCs/>
          <w:sz w:val="22"/>
          <w:szCs w:val="22"/>
        </w:rPr>
      </w:pPr>
      <w:r w:rsidRPr="004A2E23">
        <w:rPr>
          <w:noProof/>
          <w:sz w:val="22"/>
          <w:szCs w:val="22"/>
          <w:lang w:val="en-US"/>
        </w:rPr>
        <mc:AlternateContent>
          <mc:Choice Requires="wps">
            <w:drawing>
              <wp:anchor distT="0" distB="0" distL="114300" distR="114300" simplePos="0" relativeHeight="251663360" behindDoc="0" locked="0" layoutInCell="1" allowOverlap="1" wp14:anchorId="03922E45" wp14:editId="1A05C258">
                <wp:simplePos x="0" y="0"/>
                <wp:positionH relativeFrom="margin">
                  <wp:align>center</wp:align>
                </wp:positionH>
                <wp:positionV relativeFrom="paragraph">
                  <wp:posOffset>137160</wp:posOffset>
                </wp:positionV>
                <wp:extent cx="6678930" cy="1762125"/>
                <wp:effectExtent l="0" t="0" r="7620" b="9525"/>
                <wp:wrapNone/>
                <wp:docPr id="3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8930" cy="1762125"/>
                        </a:xfrm>
                        <a:prstGeom prst="rect">
                          <a:avLst/>
                        </a:prstGeom>
                        <a:solidFill>
                          <a:srgbClr val="FFFFFF"/>
                        </a:solidFill>
                        <a:ln w="9525">
                          <a:noFill/>
                          <a:miter lim="800000"/>
                          <a:headEnd/>
                          <a:tailEnd/>
                        </a:ln>
                      </wps:spPr>
                      <wps:txbx>
                        <w:txbxContent>
                          <w:p w:rsidR="002F7460" w:rsidRPr="00011F9F" w:rsidRDefault="00F44E59" w:rsidP="008326C8">
                            <w:pPr>
                              <w:pStyle w:val="TITULO"/>
                              <w:spacing w:after="0" w:line="1440" w:lineRule="exact"/>
                              <w:jc w:val="center"/>
                              <w:rPr>
                                <w:color w:val="C00000"/>
                                <w:sz w:val="72"/>
                                <w:szCs w:val="72"/>
                              </w:rPr>
                            </w:pPr>
                            <w:r>
                              <w:rPr>
                                <w:color w:val="C00000"/>
                                <w:sz w:val="72"/>
                                <w:szCs w:val="72"/>
                              </w:rPr>
                              <w:t xml:space="preserve"> </w:t>
                            </w:r>
                            <w:r w:rsidRPr="00041F28">
                              <w:rPr>
                                <w:bCs/>
                                <w:color w:val="C00000"/>
                                <w:sz w:val="56"/>
                                <w:szCs w:val="56"/>
                              </w:rPr>
                              <w:t>Caderno de Questões dos Exames Anteriores do CFC</w:t>
                            </w:r>
                          </w:p>
                          <w:p w:rsidR="002F7460" w:rsidRPr="004716BD" w:rsidRDefault="002F7460" w:rsidP="00EC0C90">
                            <w:pPr>
                              <w:pStyle w:val="TITULO"/>
                              <w:spacing w:after="0" w:line="1440" w:lineRule="exact"/>
                              <w:rPr>
                                <w:sz w:val="144"/>
                                <w:szCs w:val="144"/>
                              </w:rPr>
                            </w:pPr>
                          </w:p>
                          <w:p w:rsidR="002F7460" w:rsidRDefault="002F7460" w:rsidP="00EC0C90">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3922E45" id="_x0000_t202" coordsize="21600,21600" o:spt="202" path="m,l,21600r21600,l21600,xe">
                <v:stroke joinstyle="miter"/>
                <v:path gradientshapeok="t" o:connecttype="rect"/>
              </v:shapetype>
              <v:shape id="Caixa de Texto 2" o:spid="_x0000_s1026" type="#_x0000_t202" style="position:absolute;left:0;text-align:left;margin-left:0;margin-top:10.8pt;width:525.9pt;height:138.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" stroked="f">
                <v:textbox>
                  <w:txbxContent>
                    <w:p w:rsidR="002F7460" w:rsidRPr="00011F9F" w:rsidRDefault="00F44E59" w:rsidP="008326C8">
                      <w:pPr>
                        <w:pStyle w:val="TITULO"/>
                        <w:spacing w:after="0" w:line="1440" w:lineRule="exact"/>
                        <w:jc w:val="center"/>
                        <w:rPr>
                          <w:color w:val="C00000"/>
                          <w:sz w:val="72"/>
                          <w:szCs w:val="72"/>
                        </w:rPr>
                      </w:pPr>
                      <w:r>
                        <w:rPr>
                          <w:color w:val="C00000"/>
                          <w:sz w:val="72"/>
                          <w:szCs w:val="72"/>
                        </w:rPr>
                        <w:t xml:space="preserve"> </w:t>
                      </w:r>
                      <w:r w:rsidRPr="00041F28">
                        <w:rPr>
                          <w:bCs/>
                          <w:color w:val="C00000"/>
                          <w:sz w:val="56"/>
                          <w:szCs w:val="56"/>
                        </w:rPr>
                        <w:t>Caderno de Questões dos Exames Anteriores do CFC</w:t>
                      </w:r>
                    </w:p>
                    <w:p w:rsidR="002F7460" w:rsidRPr="004716BD" w:rsidRDefault="002F7460" w:rsidP="00EC0C90">
                      <w:pPr>
                        <w:pStyle w:val="TITULO"/>
                        <w:spacing w:after="0" w:line="1440" w:lineRule="exact"/>
                        <w:rPr>
                          <w:sz w:val="144"/>
                          <w:szCs w:val="144"/>
                        </w:rPr>
                      </w:pPr>
                    </w:p>
                    <w:p w:rsidR="002F7460" w:rsidRDefault="002F7460" w:rsidP="00EC0C90">
                      <w:pPr>
                        <w:spacing w:after="0" w:line="240" w:lineRule="auto"/>
                      </w:pPr>
                    </w:p>
                  </w:txbxContent>
                </v:textbox>
                <w10:wrap anchorx="margin"/>
              </v:shape>
            </w:pict>
          </mc:Fallback>
        </mc:AlternateContent>
      </w:r>
      <w:r w:rsidR="004339FD" w:rsidRPr="004A2E23">
        <w:rPr>
          <w:bCs/>
          <w:sz w:val="22"/>
          <w:szCs w:val="22"/>
        </w:rPr>
        <w:t xml:space="preserve"> </w:t>
      </w:r>
    </w:p>
    <w:p w:rsidR="0096366F" w:rsidRDefault="0096366F" w:rsidP="00D914CF">
      <w:pPr>
        <w:pStyle w:val="TITULO"/>
        <w:tabs>
          <w:tab w:val="left" w:pos="-567"/>
        </w:tabs>
        <w:spacing w:line="240" w:lineRule="auto"/>
        <w:ind w:left="-851"/>
        <w:jc w:val="both"/>
        <w:rPr>
          <w:bCs/>
          <w:sz w:val="22"/>
          <w:szCs w:val="22"/>
        </w:rPr>
      </w:pPr>
    </w:p>
    <w:p w:rsidR="0096366F" w:rsidRDefault="0096366F" w:rsidP="00D914CF">
      <w:pPr>
        <w:pStyle w:val="TITULO"/>
        <w:tabs>
          <w:tab w:val="left" w:pos="-567"/>
        </w:tabs>
        <w:spacing w:line="240" w:lineRule="auto"/>
        <w:ind w:left="-851"/>
        <w:jc w:val="both"/>
        <w:rPr>
          <w:bCs/>
          <w:sz w:val="22"/>
          <w:szCs w:val="22"/>
        </w:rPr>
      </w:pPr>
    </w:p>
    <w:p w:rsidR="0096366F" w:rsidRDefault="0096366F" w:rsidP="00D914CF">
      <w:pPr>
        <w:pStyle w:val="TITULO"/>
        <w:tabs>
          <w:tab w:val="left" w:pos="-567"/>
        </w:tabs>
        <w:spacing w:line="240" w:lineRule="auto"/>
        <w:ind w:left="-851"/>
        <w:jc w:val="both"/>
        <w:rPr>
          <w:bCs/>
          <w:sz w:val="22"/>
          <w:szCs w:val="22"/>
        </w:rPr>
      </w:pPr>
    </w:p>
    <w:p w:rsidR="0096366F" w:rsidRDefault="0096366F" w:rsidP="00D914CF">
      <w:pPr>
        <w:pStyle w:val="TITULO"/>
        <w:tabs>
          <w:tab w:val="left" w:pos="-567"/>
        </w:tabs>
        <w:spacing w:line="240" w:lineRule="auto"/>
        <w:ind w:left="-851"/>
        <w:jc w:val="both"/>
        <w:rPr>
          <w:bCs/>
          <w:sz w:val="22"/>
          <w:szCs w:val="22"/>
        </w:rPr>
      </w:pPr>
    </w:p>
    <w:p w:rsidR="0096366F" w:rsidRDefault="0096366F" w:rsidP="00D914CF">
      <w:pPr>
        <w:pStyle w:val="TITULO"/>
        <w:tabs>
          <w:tab w:val="left" w:pos="-567"/>
        </w:tabs>
        <w:spacing w:line="240" w:lineRule="auto"/>
        <w:ind w:left="-851"/>
        <w:jc w:val="both"/>
        <w:rPr>
          <w:bCs/>
          <w:sz w:val="22"/>
          <w:szCs w:val="22"/>
        </w:rPr>
      </w:pPr>
    </w:p>
    <w:p w:rsidR="0096366F" w:rsidRDefault="0096366F" w:rsidP="00D914CF">
      <w:pPr>
        <w:pStyle w:val="TITULO"/>
        <w:tabs>
          <w:tab w:val="left" w:pos="-567"/>
        </w:tabs>
        <w:spacing w:line="240" w:lineRule="auto"/>
        <w:ind w:left="-851"/>
        <w:jc w:val="both"/>
        <w:rPr>
          <w:bCs/>
          <w:sz w:val="22"/>
          <w:szCs w:val="22"/>
        </w:rPr>
      </w:pPr>
    </w:p>
    <w:p w:rsidR="0096366F" w:rsidRDefault="0096366F" w:rsidP="00D914CF">
      <w:pPr>
        <w:pStyle w:val="TITULO"/>
        <w:tabs>
          <w:tab w:val="left" w:pos="-567"/>
        </w:tabs>
        <w:spacing w:line="240" w:lineRule="auto"/>
        <w:ind w:left="-851"/>
        <w:jc w:val="both"/>
        <w:rPr>
          <w:bCs/>
          <w:sz w:val="22"/>
          <w:szCs w:val="22"/>
        </w:rPr>
      </w:pPr>
    </w:p>
    <w:p w:rsidR="00F44E59" w:rsidRDefault="00F44E59" w:rsidP="00D914CF">
      <w:pPr>
        <w:pStyle w:val="TITULO"/>
        <w:tabs>
          <w:tab w:val="left" w:pos="-567"/>
        </w:tabs>
        <w:spacing w:line="240" w:lineRule="auto"/>
        <w:ind w:left="-851"/>
        <w:jc w:val="both"/>
        <w:rPr>
          <w:bCs/>
          <w:sz w:val="22"/>
          <w:szCs w:val="22"/>
        </w:rPr>
      </w:pPr>
    </w:p>
    <w:p w:rsidR="00F44E59" w:rsidRDefault="00F44E59" w:rsidP="00D914CF">
      <w:pPr>
        <w:pStyle w:val="TITULO"/>
        <w:tabs>
          <w:tab w:val="left" w:pos="-567"/>
        </w:tabs>
        <w:spacing w:line="240" w:lineRule="auto"/>
        <w:ind w:left="-851"/>
        <w:jc w:val="both"/>
        <w:rPr>
          <w:bCs/>
          <w:sz w:val="22"/>
          <w:szCs w:val="22"/>
        </w:rPr>
      </w:pPr>
    </w:p>
    <w:p w:rsidR="00F44E59" w:rsidRDefault="00F44E59" w:rsidP="00D914CF">
      <w:pPr>
        <w:pStyle w:val="TITULO"/>
        <w:tabs>
          <w:tab w:val="left" w:pos="-567"/>
        </w:tabs>
        <w:spacing w:line="240" w:lineRule="auto"/>
        <w:ind w:left="-851"/>
        <w:jc w:val="both"/>
        <w:rPr>
          <w:bCs/>
          <w:sz w:val="22"/>
          <w:szCs w:val="22"/>
        </w:rPr>
      </w:pPr>
    </w:p>
    <w:p w:rsidR="00F44E59" w:rsidRDefault="00F44E59" w:rsidP="00D914CF">
      <w:pPr>
        <w:pStyle w:val="TITULO"/>
        <w:tabs>
          <w:tab w:val="left" w:pos="-567"/>
        </w:tabs>
        <w:spacing w:line="240" w:lineRule="auto"/>
        <w:ind w:left="-851"/>
        <w:jc w:val="both"/>
        <w:rPr>
          <w:bCs/>
          <w:sz w:val="22"/>
          <w:szCs w:val="22"/>
        </w:rPr>
      </w:pPr>
    </w:p>
    <w:p w:rsidR="00F44E59" w:rsidRDefault="00F44E59" w:rsidP="00D914CF">
      <w:pPr>
        <w:pStyle w:val="TITULO"/>
        <w:tabs>
          <w:tab w:val="left" w:pos="-567"/>
        </w:tabs>
        <w:spacing w:line="240" w:lineRule="auto"/>
        <w:ind w:left="-851"/>
        <w:jc w:val="both"/>
        <w:rPr>
          <w:bCs/>
          <w:sz w:val="22"/>
          <w:szCs w:val="22"/>
        </w:rPr>
      </w:pPr>
    </w:p>
    <w:p w:rsidR="008312EF" w:rsidRPr="00F44E59" w:rsidRDefault="008312EF" w:rsidP="00D914CF">
      <w:pPr>
        <w:pStyle w:val="TITULO"/>
        <w:tabs>
          <w:tab w:val="left" w:pos="-567"/>
        </w:tabs>
        <w:spacing w:line="240" w:lineRule="auto"/>
        <w:ind w:left="-851"/>
        <w:jc w:val="both"/>
        <w:rPr>
          <w:color w:val="C00000"/>
          <w:sz w:val="44"/>
          <w:szCs w:val="44"/>
        </w:rPr>
      </w:pPr>
      <w:r w:rsidRPr="00F44E59">
        <w:rPr>
          <w:color w:val="C00000"/>
          <w:sz w:val="44"/>
          <w:szCs w:val="44"/>
        </w:rPr>
        <w:lastRenderedPageBreak/>
        <w:t xml:space="preserve">1 </w:t>
      </w:r>
      <w:r w:rsidR="00686072" w:rsidRPr="00F44E59">
        <w:rPr>
          <w:color w:val="C00000"/>
          <w:sz w:val="44"/>
          <w:szCs w:val="44"/>
        </w:rPr>
        <w:t>–</w:t>
      </w:r>
      <w:r w:rsidRPr="00F44E59">
        <w:rPr>
          <w:color w:val="C00000"/>
          <w:sz w:val="44"/>
          <w:szCs w:val="44"/>
        </w:rPr>
        <w:t xml:space="preserve"> </w:t>
      </w:r>
      <w:r w:rsidR="007D5C6F" w:rsidRPr="00F44E59">
        <w:rPr>
          <w:color w:val="C00000"/>
          <w:sz w:val="44"/>
          <w:szCs w:val="44"/>
        </w:rPr>
        <w:t xml:space="preserve">Questões </w:t>
      </w:r>
    </w:p>
    <w:p w:rsidR="008F5289" w:rsidRDefault="008E3FAE" w:rsidP="00D914CF">
      <w:pPr>
        <w:pStyle w:val="NormalWeb"/>
        <w:spacing w:before="0" w:beforeAutospacing="0" w:after="0" w:afterAutospacing="0"/>
        <w:jc w:val="both"/>
        <w:rPr>
          <w:rFonts w:asciiTheme="minorHAnsi" w:hAnsiTheme="minorHAnsi" w:cstheme="minorHAnsi"/>
          <w:b/>
          <w:bCs/>
        </w:rPr>
      </w:pPr>
      <w:r>
        <w:rPr>
          <w:rFonts w:asciiTheme="minorHAnsi" w:hAnsiTheme="minorHAnsi" w:cstheme="minorHAnsi"/>
          <w:b/>
          <w:bCs/>
        </w:rPr>
        <w:t>1</w:t>
      </w:r>
      <w:r w:rsidR="00BD62A3" w:rsidRPr="00E731AC">
        <w:rPr>
          <w:rFonts w:asciiTheme="minorHAnsi" w:hAnsiTheme="minorHAnsi" w:cstheme="minorHAnsi"/>
          <w:b/>
          <w:bCs/>
        </w:rPr>
        <w:t xml:space="preserve">- (CFC – 2014-1) </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Uma entidade pública registrou um veículo para compor seu ativo imobilizado pelo custo de aquisição de R$78.000,00.</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 No ato da contabilização, a entidade determinou que esse veículo terá um valor  residual de  R$21.000,00 e uma vida útil de cinco anos; o Método das Cotas Constantes foi escolhido para apropriação da depreciação.</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rPr>
        <w:t>Diante dessas informações, assinale a opção CORRETA.</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 </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a)</w:t>
      </w:r>
      <w:r w:rsidRPr="00E731AC">
        <w:rPr>
          <w:rStyle w:val="Strong"/>
          <w:rFonts w:asciiTheme="minorHAnsi" w:hAnsiTheme="minorHAnsi" w:cstheme="minorHAnsi"/>
        </w:rPr>
        <w:t xml:space="preserve"> </w:t>
      </w:r>
      <w:r w:rsidRPr="00E731AC">
        <w:rPr>
          <w:rFonts w:asciiTheme="minorHAnsi" w:hAnsiTheme="minorHAnsi" w:cstheme="minorHAnsi"/>
        </w:rPr>
        <w:t>A depreciação anual é no valor de R$4.200,00.</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b)</w:t>
      </w:r>
      <w:r w:rsidRPr="00E731AC">
        <w:rPr>
          <w:rStyle w:val="Strong"/>
          <w:rFonts w:asciiTheme="minorHAnsi" w:hAnsiTheme="minorHAnsi" w:cstheme="minorHAnsi"/>
        </w:rPr>
        <w:t xml:space="preserve"> </w:t>
      </w:r>
      <w:r w:rsidRPr="00E731AC">
        <w:rPr>
          <w:rFonts w:asciiTheme="minorHAnsi" w:hAnsiTheme="minorHAnsi" w:cstheme="minorHAnsi"/>
        </w:rPr>
        <w:t>A depreciação mensal é no valor de R$1.300,00.</w:t>
      </w:r>
    </w:p>
    <w:p w:rsidR="00BD62A3" w:rsidRPr="008E3FAE"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 xml:space="preserve">c) </w:t>
      </w:r>
      <w:r w:rsidRPr="008E3FAE">
        <w:rPr>
          <w:rFonts w:asciiTheme="minorHAnsi" w:hAnsiTheme="minorHAnsi" w:cstheme="minorHAnsi"/>
        </w:rPr>
        <w:t>O valor depreciável do veículo será de R$57.000,00.</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d)</w:t>
      </w:r>
      <w:r w:rsidRPr="00E731AC">
        <w:rPr>
          <w:rStyle w:val="Strong"/>
          <w:rFonts w:asciiTheme="minorHAnsi" w:hAnsiTheme="minorHAnsi" w:cstheme="minorHAnsi"/>
        </w:rPr>
        <w:t xml:space="preserve"> </w:t>
      </w:r>
      <w:r w:rsidRPr="00E731AC">
        <w:rPr>
          <w:rFonts w:asciiTheme="minorHAnsi" w:hAnsiTheme="minorHAnsi" w:cstheme="minorHAnsi"/>
        </w:rPr>
        <w:t>O valor depreciável do veículo será de R$78.000,00.</w:t>
      </w:r>
    </w:p>
    <w:p w:rsidR="00BD62A3" w:rsidRPr="00E731AC" w:rsidRDefault="00BD62A3" w:rsidP="00D914CF">
      <w:pPr>
        <w:pStyle w:val="NormalWeb"/>
        <w:spacing w:before="0" w:beforeAutospacing="0" w:after="0" w:afterAutospacing="0"/>
        <w:jc w:val="both"/>
        <w:rPr>
          <w:rFonts w:asciiTheme="minorHAnsi" w:hAnsiTheme="minorHAnsi" w:cstheme="minorHAnsi"/>
          <w:color w:val="FF0000"/>
        </w:rPr>
      </w:pPr>
    </w:p>
    <w:p w:rsidR="00BD62A3" w:rsidRPr="00E731AC" w:rsidRDefault="00BD62A3" w:rsidP="00D914CF">
      <w:pPr>
        <w:pStyle w:val="NormalWeb"/>
        <w:spacing w:before="0" w:beforeAutospacing="0" w:after="0" w:afterAutospacing="0"/>
        <w:jc w:val="both"/>
        <w:rPr>
          <w:rFonts w:asciiTheme="minorHAnsi" w:hAnsiTheme="minorHAnsi" w:cstheme="minorHAnsi"/>
          <w:color w:val="FF0000"/>
        </w:rPr>
      </w:pPr>
    </w:p>
    <w:p w:rsidR="00BD62A3" w:rsidRPr="00E731AC" w:rsidRDefault="00BD62A3" w:rsidP="00D914CF">
      <w:pPr>
        <w:pStyle w:val="NormalWeb"/>
        <w:spacing w:before="0" w:beforeAutospacing="0" w:after="0" w:afterAutospacing="0"/>
        <w:jc w:val="both"/>
        <w:rPr>
          <w:rFonts w:asciiTheme="minorHAnsi" w:hAnsiTheme="minorHAnsi" w:cstheme="minorHAnsi"/>
          <w:color w:val="FF0000"/>
        </w:rPr>
      </w:pPr>
    </w:p>
    <w:p w:rsidR="00BD62A3" w:rsidRPr="00E731AC" w:rsidRDefault="00BD62A3" w:rsidP="00D914CF">
      <w:pPr>
        <w:pStyle w:val="NormalWeb"/>
        <w:spacing w:before="0" w:beforeAutospacing="0" w:after="0" w:afterAutospacing="0"/>
        <w:jc w:val="both"/>
        <w:rPr>
          <w:rFonts w:asciiTheme="minorHAnsi" w:hAnsiTheme="minorHAnsi" w:cstheme="minorHAnsi"/>
          <w:color w:val="FF0000"/>
        </w:rPr>
      </w:pPr>
    </w:p>
    <w:p w:rsidR="008F5289" w:rsidRDefault="008E3FAE" w:rsidP="00D914CF">
      <w:pPr>
        <w:pStyle w:val="NormalWeb"/>
        <w:spacing w:before="0" w:beforeAutospacing="0" w:after="0" w:afterAutospacing="0"/>
        <w:jc w:val="both"/>
        <w:rPr>
          <w:rFonts w:asciiTheme="minorHAnsi" w:hAnsiTheme="minorHAnsi" w:cstheme="minorHAnsi"/>
          <w:b/>
          <w:bCs/>
        </w:rPr>
      </w:pPr>
      <w:r>
        <w:rPr>
          <w:rFonts w:asciiTheme="minorHAnsi" w:hAnsiTheme="minorHAnsi" w:cstheme="minorHAnsi"/>
          <w:b/>
          <w:bCs/>
        </w:rPr>
        <w:t>2</w:t>
      </w:r>
      <w:r w:rsidR="00BD62A3" w:rsidRPr="00E731AC">
        <w:rPr>
          <w:rFonts w:asciiTheme="minorHAnsi" w:hAnsiTheme="minorHAnsi" w:cstheme="minorHAnsi"/>
          <w:b/>
          <w:bCs/>
        </w:rPr>
        <w:t xml:space="preserve">-(CFC – 2014-1) </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 xml:space="preserve">Considerando a Lei no 4.320/1964, a Lei Complementar no 101/2000 e as Normas Brasileiras de Contabilidade Aplicadas ao Setor Público, relacione o título da demonstração contábil aplicada ao setor público, apresentada na primeira coluna, com o conceito apresentado na segunda coluna e, em seguida, assinale a opção </w:t>
      </w:r>
      <w:r w:rsidRPr="00E731AC">
        <w:rPr>
          <w:rStyle w:val="Strong"/>
          <w:rFonts w:asciiTheme="minorHAnsi" w:hAnsiTheme="minorHAnsi" w:cstheme="minorHAnsi"/>
        </w:rPr>
        <w:t>CORRETA</w:t>
      </w:r>
      <w:r w:rsidRPr="00E731AC">
        <w:rPr>
          <w:rFonts w:asciiTheme="minorHAnsi" w:hAnsiTheme="minorHAnsi" w:cstheme="minorHAnsi"/>
        </w:rPr>
        <w:t>.</w:t>
      </w:r>
    </w:p>
    <w:p w:rsidR="00BD62A3" w:rsidRPr="00E731AC" w:rsidRDefault="00BD62A3" w:rsidP="00D914CF">
      <w:pPr>
        <w:pStyle w:val="NormalWeb"/>
        <w:spacing w:before="0" w:beforeAutospacing="0" w:after="0" w:afterAutospacing="0"/>
        <w:jc w:val="both"/>
        <w:rPr>
          <w:rFonts w:asciiTheme="minorHAnsi" w:hAnsiTheme="minorHAnsi" w:cstheme="minorHAnsi"/>
        </w:rPr>
      </w:pP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noProof/>
          <w:lang w:val="en-US" w:eastAsia="en-US"/>
        </w:rPr>
        <w:drawing>
          <wp:inline distT="0" distB="0" distL="0" distR="0" wp14:anchorId="37AA9E82" wp14:editId="278FB779">
            <wp:extent cx="5559501" cy="2390775"/>
            <wp:effectExtent l="19050" t="0" r="3099" b="0"/>
            <wp:docPr id="57"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srcRect l="22575" t="39812" r="25750" b="20690"/>
                    <a:stretch>
                      <a:fillRect/>
                    </a:stretch>
                  </pic:blipFill>
                  <pic:spPr bwMode="auto">
                    <a:xfrm>
                      <a:off x="0" y="0"/>
                      <a:ext cx="5559501" cy="2390775"/>
                    </a:xfrm>
                    <a:prstGeom prst="rect">
                      <a:avLst/>
                    </a:prstGeom>
                    <a:noFill/>
                    <a:ln w="9525">
                      <a:noFill/>
                      <a:miter lim="800000"/>
                      <a:headEnd/>
                      <a:tailEnd/>
                    </a:ln>
                  </pic:spPr>
                </pic:pic>
              </a:graphicData>
            </a:graphic>
          </wp:inline>
        </w:drawing>
      </w:r>
    </w:p>
    <w:p w:rsidR="00BD62A3" w:rsidRPr="00E731AC" w:rsidRDefault="00BD62A3" w:rsidP="00D914CF">
      <w:pPr>
        <w:pStyle w:val="NormalWeb"/>
        <w:spacing w:before="0" w:beforeAutospacing="0" w:after="0" w:afterAutospacing="0"/>
        <w:jc w:val="both"/>
        <w:rPr>
          <w:rFonts w:asciiTheme="minorHAnsi" w:hAnsiTheme="minorHAnsi" w:cstheme="minorHAnsi"/>
        </w:rPr>
      </w:pP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 </w:t>
      </w:r>
      <w:r w:rsidRPr="00E731AC">
        <w:rPr>
          <w:rStyle w:val="Strong"/>
          <w:rFonts w:asciiTheme="minorHAnsi" w:hAnsiTheme="minorHAnsi" w:cstheme="minorHAnsi"/>
        </w:rPr>
        <w:t>A sequência CORRETA é:</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a)</w:t>
      </w:r>
      <w:r w:rsidRPr="00E731AC">
        <w:rPr>
          <w:rStyle w:val="Strong"/>
          <w:rFonts w:asciiTheme="minorHAnsi" w:hAnsiTheme="minorHAnsi" w:cstheme="minorHAnsi"/>
        </w:rPr>
        <w:t xml:space="preserve"> </w:t>
      </w:r>
      <w:r w:rsidRPr="00E731AC">
        <w:rPr>
          <w:rFonts w:asciiTheme="minorHAnsi" w:hAnsiTheme="minorHAnsi" w:cstheme="minorHAnsi"/>
        </w:rPr>
        <w:t>3, 2, 1.</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b)</w:t>
      </w:r>
      <w:r w:rsidRPr="00E731AC">
        <w:rPr>
          <w:rStyle w:val="Strong"/>
          <w:rFonts w:asciiTheme="minorHAnsi" w:hAnsiTheme="minorHAnsi" w:cstheme="minorHAnsi"/>
        </w:rPr>
        <w:t xml:space="preserve"> </w:t>
      </w:r>
      <w:r w:rsidRPr="00E731AC">
        <w:rPr>
          <w:rFonts w:asciiTheme="minorHAnsi" w:hAnsiTheme="minorHAnsi" w:cstheme="minorHAnsi"/>
        </w:rPr>
        <w:t>2, 3, 1.</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8E3FAE">
        <w:rPr>
          <w:rStyle w:val="Strong"/>
          <w:rFonts w:asciiTheme="minorHAnsi" w:hAnsiTheme="minorHAnsi" w:cstheme="minorHAnsi"/>
          <w:b w:val="0"/>
        </w:rPr>
        <w:t>c)</w:t>
      </w:r>
      <w:r w:rsidRPr="00E731AC">
        <w:rPr>
          <w:rStyle w:val="Strong"/>
          <w:rFonts w:asciiTheme="minorHAnsi" w:hAnsiTheme="minorHAnsi" w:cstheme="minorHAnsi"/>
        </w:rPr>
        <w:t xml:space="preserve"> </w:t>
      </w:r>
      <w:r w:rsidRPr="00E731AC">
        <w:rPr>
          <w:rFonts w:asciiTheme="minorHAnsi" w:hAnsiTheme="minorHAnsi" w:cstheme="minorHAnsi"/>
        </w:rPr>
        <w:t>2, 1, 3.</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d)</w:t>
      </w:r>
      <w:r w:rsidRPr="00E731AC">
        <w:rPr>
          <w:rStyle w:val="Strong"/>
          <w:rFonts w:asciiTheme="minorHAnsi" w:hAnsiTheme="minorHAnsi" w:cstheme="minorHAnsi"/>
        </w:rPr>
        <w:t xml:space="preserve"> </w:t>
      </w:r>
      <w:r w:rsidRPr="00E731AC">
        <w:rPr>
          <w:rFonts w:asciiTheme="minorHAnsi" w:hAnsiTheme="minorHAnsi" w:cstheme="minorHAnsi"/>
        </w:rPr>
        <w:t>1, 2, 3.</w:t>
      </w:r>
    </w:p>
    <w:p w:rsidR="00BD62A3" w:rsidRPr="00E731AC" w:rsidRDefault="00BD62A3" w:rsidP="00D914CF">
      <w:pPr>
        <w:pStyle w:val="NormalWeb"/>
        <w:spacing w:before="0" w:beforeAutospacing="0" w:after="0" w:afterAutospacing="0"/>
        <w:jc w:val="both"/>
        <w:rPr>
          <w:rFonts w:asciiTheme="minorHAnsi" w:hAnsiTheme="minorHAnsi" w:cstheme="minorHAnsi"/>
          <w:color w:val="FF0000"/>
        </w:rPr>
      </w:pPr>
    </w:p>
    <w:p w:rsidR="00BD62A3" w:rsidRDefault="00BD62A3" w:rsidP="00D914CF">
      <w:pPr>
        <w:pStyle w:val="NormalWeb"/>
        <w:spacing w:before="0" w:beforeAutospacing="0" w:after="0" w:afterAutospacing="0"/>
        <w:jc w:val="both"/>
        <w:rPr>
          <w:rStyle w:val="Strong"/>
          <w:rFonts w:asciiTheme="minorHAnsi" w:hAnsiTheme="minorHAnsi" w:cstheme="minorHAnsi"/>
          <w:color w:val="FF0000"/>
          <w:u w:val="single"/>
        </w:rPr>
      </w:pPr>
    </w:p>
    <w:p w:rsidR="008E3FAE" w:rsidRDefault="008E3FAE" w:rsidP="00D914CF">
      <w:pPr>
        <w:pStyle w:val="NormalWeb"/>
        <w:spacing w:before="0" w:beforeAutospacing="0" w:after="0" w:afterAutospacing="0"/>
        <w:jc w:val="both"/>
        <w:rPr>
          <w:rStyle w:val="Strong"/>
          <w:rFonts w:asciiTheme="minorHAnsi" w:hAnsiTheme="minorHAnsi" w:cstheme="minorHAnsi"/>
          <w:color w:val="FF0000"/>
          <w:u w:val="single"/>
        </w:rPr>
      </w:pPr>
    </w:p>
    <w:p w:rsidR="008E3FAE" w:rsidRPr="00E731AC" w:rsidRDefault="008E3FAE" w:rsidP="00D914CF">
      <w:pPr>
        <w:pStyle w:val="NormalWeb"/>
        <w:spacing w:before="0" w:beforeAutospacing="0" w:after="0" w:afterAutospacing="0"/>
        <w:jc w:val="both"/>
        <w:rPr>
          <w:rStyle w:val="Strong"/>
          <w:rFonts w:asciiTheme="minorHAnsi" w:hAnsiTheme="minorHAnsi" w:cstheme="minorHAnsi"/>
          <w:color w:val="FF0000"/>
          <w:u w:val="single"/>
        </w:rPr>
      </w:pPr>
    </w:p>
    <w:p w:rsidR="008F5289" w:rsidRDefault="008E3FAE" w:rsidP="00D914CF">
      <w:pPr>
        <w:pStyle w:val="NormalWeb"/>
        <w:spacing w:before="0" w:beforeAutospacing="0" w:after="0" w:afterAutospacing="0"/>
        <w:jc w:val="both"/>
        <w:rPr>
          <w:rFonts w:asciiTheme="minorHAnsi" w:hAnsiTheme="minorHAnsi" w:cstheme="minorHAnsi"/>
          <w:b/>
          <w:bCs/>
        </w:rPr>
      </w:pPr>
      <w:r>
        <w:rPr>
          <w:rFonts w:asciiTheme="minorHAnsi" w:hAnsiTheme="minorHAnsi" w:cstheme="minorHAnsi"/>
          <w:b/>
          <w:bCs/>
        </w:rPr>
        <w:lastRenderedPageBreak/>
        <w:t>3</w:t>
      </w:r>
      <w:r w:rsidR="00BD62A3" w:rsidRPr="00E731AC">
        <w:rPr>
          <w:rFonts w:asciiTheme="minorHAnsi" w:hAnsiTheme="minorHAnsi" w:cstheme="minorHAnsi"/>
          <w:b/>
          <w:bCs/>
        </w:rPr>
        <w:t xml:space="preserve">-(CFC – 2014-1) </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 xml:space="preserve">De acordo com a Resolução CFC no 1367/2011, que trata da Interpretação dos  Princípios de Contabilidade sob a Perspectiva do Setor Público, julgue os itens abaixo, quanto ao Princípio da Oportunidade e, em seguida, assinale a opção </w:t>
      </w:r>
      <w:r w:rsidRPr="00E731AC">
        <w:rPr>
          <w:rStyle w:val="Strong"/>
          <w:rFonts w:asciiTheme="minorHAnsi" w:hAnsiTheme="minorHAnsi" w:cstheme="minorHAnsi"/>
        </w:rPr>
        <w:t>CORRETA</w:t>
      </w:r>
      <w:r w:rsidRPr="00E731AC">
        <w:rPr>
          <w:rFonts w:asciiTheme="minorHAnsi" w:hAnsiTheme="minorHAnsi" w:cstheme="minorHAnsi"/>
        </w:rPr>
        <w:t>.</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 </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I</w:t>
      </w:r>
      <w:r w:rsidR="008E3FAE">
        <w:rPr>
          <w:rFonts w:asciiTheme="minorHAnsi" w:hAnsiTheme="minorHAnsi" w:cstheme="minorHAnsi"/>
        </w:rPr>
        <w:t>.</w:t>
      </w:r>
      <w:r w:rsidRPr="00E731AC">
        <w:rPr>
          <w:rFonts w:asciiTheme="minorHAnsi" w:hAnsiTheme="minorHAnsi" w:cstheme="minorHAnsi"/>
        </w:rPr>
        <w:t xml:space="preserve"> No âmbito da entidade pública, o Princípio da Oportunidade está vinculado ao estrito cumprimento da destinação social do seu patrimônio, ou seja, a oportunidade da entidade se dá enquanto perdurar sua finalidade.</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II</w:t>
      </w:r>
      <w:r w:rsidR="008E3FAE">
        <w:rPr>
          <w:rFonts w:asciiTheme="minorHAnsi" w:hAnsiTheme="minorHAnsi" w:cstheme="minorHAnsi"/>
        </w:rPr>
        <w:t>.</w:t>
      </w:r>
      <w:r w:rsidRPr="00E731AC">
        <w:rPr>
          <w:rFonts w:asciiTheme="minorHAnsi" w:hAnsiTheme="minorHAnsi" w:cstheme="minorHAnsi"/>
        </w:rPr>
        <w:t xml:space="preserve"> O Princípio da Oportunidade é base indispensável à integridade e à  fidedignidade dos processos de reconhecimento, mensuração e evidenciação da informação contábil, dos atos e dos fatos que afetam ou possam afetar o patrimônio da entidade pública, observadas as Normas Brasileiras de Contabilidade aplicadas ao Setor Público.</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Fonts w:asciiTheme="minorHAnsi" w:hAnsiTheme="minorHAnsi" w:cstheme="minorHAnsi"/>
        </w:rPr>
        <w:t>III</w:t>
      </w:r>
      <w:r w:rsidR="008E3FAE">
        <w:rPr>
          <w:rFonts w:asciiTheme="minorHAnsi" w:hAnsiTheme="minorHAnsi" w:cstheme="minorHAnsi"/>
        </w:rPr>
        <w:t>.</w:t>
      </w:r>
      <w:r w:rsidRPr="00E731AC">
        <w:rPr>
          <w:rFonts w:asciiTheme="minorHAnsi" w:hAnsiTheme="minorHAnsi" w:cstheme="minorHAnsi"/>
        </w:rPr>
        <w:t xml:space="preserve"> O Princípio da Oportunidade se afirma, para o ente público, pela autonomia e responsabilização do patrimônio a ele pertencente. A autonomia patrimonial tem origem na destinação social do patrimônio e a responsabilização pela obrigatoriedade da prestação de contas pelos agentes públicos. </w:t>
      </w:r>
    </w:p>
    <w:p w:rsidR="00BD62A3" w:rsidRPr="00E731AC" w:rsidRDefault="00BD62A3" w:rsidP="00D914CF">
      <w:pPr>
        <w:pStyle w:val="NormalWeb"/>
        <w:spacing w:before="0" w:beforeAutospacing="0" w:after="0" w:afterAutospacing="0"/>
        <w:jc w:val="both"/>
        <w:rPr>
          <w:rFonts w:asciiTheme="minorHAnsi" w:hAnsiTheme="minorHAnsi" w:cstheme="minorHAnsi"/>
          <w:b/>
        </w:rPr>
      </w:pPr>
      <w:r w:rsidRPr="00E731AC">
        <w:rPr>
          <w:rStyle w:val="Strong"/>
          <w:rFonts w:asciiTheme="minorHAnsi" w:hAnsiTheme="minorHAnsi" w:cstheme="minorHAnsi"/>
          <w:b w:val="0"/>
        </w:rPr>
        <w:t>Está(ao) certo(s) o(s) item(ns):</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a)</w:t>
      </w:r>
      <w:r w:rsidRPr="00E731AC">
        <w:rPr>
          <w:rStyle w:val="Strong"/>
          <w:rFonts w:asciiTheme="minorHAnsi" w:hAnsiTheme="minorHAnsi" w:cstheme="minorHAnsi"/>
        </w:rPr>
        <w:t xml:space="preserve"> </w:t>
      </w:r>
      <w:r w:rsidRPr="00E731AC">
        <w:rPr>
          <w:rFonts w:asciiTheme="minorHAnsi" w:hAnsiTheme="minorHAnsi" w:cstheme="minorHAnsi"/>
        </w:rPr>
        <w:t>I, II e III.</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8E3FAE">
        <w:rPr>
          <w:rStyle w:val="Strong"/>
          <w:rFonts w:asciiTheme="minorHAnsi" w:hAnsiTheme="minorHAnsi" w:cstheme="minorHAnsi"/>
          <w:b w:val="0"/>
        </w:rPr>
        <w:t>b)</w:t>
      </w:r>
      <w:r w:rsidRPr="00E731AC">
        <w:rPr>
          <w:rStyle w:val="Strong"/>
          <w:rFonts w:asciiTheme="minorHAnsi" w:hAnsiTheme="minorHAnsi" w:cstheme="minorHAnsi"/>
        </w:rPr>
        <w:t xml:space="preserve"> </w:t>
      </w:r>
      <w:r w:rsidRPr="00E731AC">
        <w:rPr>
          <w:rFonts w:asciiTheme="minorHAnsi" w:hAnsiTheme="minorHAnsi" w:cstheme="minorHAnsi"/>
        </w:rPr>
        <w:t>II, apenas.</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c)</w:t>
      </w:r>
      <w:r w:rsidRPr="00E731AC">
        <w:rPr>
          <w:rStyle w:val="Strong"/>
          <w:rFonts w:asciiTheme="minorHAnsi" w:hAnsiTheme="minorHAnsi" w:cstheme="minorHAnsi"/>
        </w:rPr>
        <w:t xml:space="preserve"> </w:t>
      </w:r>
      <w:r w:rsidRPr="00E731AC">
        <w:rPr>
          <w:rFonts w:asciiTheme="minorHAnsi" w:hAnsiTheme="minorHAnsi" w:cstheme="minorHAnsi"/>
        </w:rPr>
        <w:t>III, apenas.</w:t>
      </w:r>
    </w:p>
    <w:p w:rsidR="00BD62A3" w:rsidRPr="00E731AC" w:rsidRDefault="00BD62A3" w:rsidP="00D914CF">
      <w:pPr>
        <w:pStyle w:val="NormalWeb"/>
        <w:spacing w:before="0" w:beforeAutospacing="0" w:after="0" w:afterAutospacing="0"/>
        <w:jc w:val="both"/>
        <w:rPr>
          <w:rFonts w:asciiTheme="minorHAnsi" w:hAnsiTheme="minorHAnsi" w:cstheme="minorHAnsi"/>
        </w:rPr>
      </w:pPr>
      <w:r w:rsidRPr="00E731AC">
        <w:rPr>
          <w:rStyle w:val="Strong"/>
          <w:rFonts w:asciiTheme="minorHAnsi" w:hAnsiTheme="minorHAnsi" w:cstheme="minorHAnsi"/>
          <w:b w:val="0"/>
        </w:rPr>
        <w:t>d)</w:t>
      </w:r>
      <w:r w:rsidRPr="00E731AC">
        <w:rPr>
          <w:rStyle w:val="Strong"/>
          <w:rFonts w:asciiTheme="minorHAnsi" w:hAnsiTheme="minorHAnsi" w:cstheme="minorHAnsi"/>
        </w:rPr>
        <w:t xml:space="preserve"> </w:t>
      </w:r>
      <w:r w:rsidRPr="00E731AC">
        <w:rPr>
          <w:rFonts w:asciiTheme="minorHAnsi" w:hAnsiTheme="minorHAnsi" w:cstheme="minorHAnsi"/>
        </w:rPr>
        <w:t>I e III, apenas.</w:t>
      </w:r>
    </w:p>
    <w:p w:rsidR="00BD62A3" w:rsidRPr="00E731AC" w:rsidRDefault="00BD62A3" w:rsidP="00D914CF">
      <w:pPr>
        <w:pStyle w:val="NormalWeb"/>
        <w:spacing w:before="0" w:beforeAutospacing="0" w:after="0" w:afterAutospacing="0"/>
        <w:jc w:val="both"/>
        <w:rPr>
          <w:rFonts w:asciiTheme="minorHAnsi" w:hAnsiTheme="minorHAnsi" w:cstheme="minorHAnsi"/>
          <w:color w:val="FF0000"/>
        </w:rPr>
      </w:pPr>
    </w:p>
    <w:p w:rsidR="00BD62A3" w:rsidRPr="00E731AC" w:rsidRDefault="00BD62A3" w:rsidP="00D914CF">
      <w:pPr>
        <w:pStyle w:val="NormalWeb"/>
        <w:spacing w:before="0" w:beforeAutospacing="0" w:after="0" w:afterAutospacing="0"/>
        <w:jc w:val="both"/>
        <w:rPr>
          <w:rStyle w:val="Strong"/>
          <w:rFonts w:asciiTheme="minorHAnsi" w:hAnsiTheme="minorHAnsi" w:cstheme="minorHAnsi"/>
        </w:rPr>
      </w:pPr>
    </w:p>
    <w:p w:rsidR="008F5289" w:rsidRDefault="008E3FAE" w:rsidP="00D914CF">
      <w:pPr>
        <w:pStyle w:val="NormalWeb"/>
        <w:spacing w:before="0" w:beforeAutospacing="0" w:after="0" w:afterAutospacing="0"/>
        <w:jc w:val="both"/>
        <w:rPr>
          <w:rStyle w:val="Strong"/>
          <w:rFonts w:asciiTheme="minorHAnsi" w:hAnsiTheme="minorHAnsi" w:cstheme="minorHAnsi"/>
        </w:rPr>
      </w:pPr>
      <w:r>
        <w:rPr>
          <w:rStyle w:val="Strong"/>
          <w:rFonts w:asciiTheme="minorHAnsi" w:hAnsiTheme="minorHAnsi" w:cstheme="minorHAnsi"/>
        </w:rPr>
        <w:t>4</w:t>
      </w:r>
      <w:r w:rsidR="00BD62A3" w:rsidRPr="00E731AC">
        <w:rPr>
          <w:rStyle w:val="Strong"/>
          <w:rFonts w:asciiTheme="minorHAnsi" w:hAnsiTheme="minorHAnsi" w:cstheme="minorHAnsi"/>
        </w:rPr>
        <w:t xml:space="preserve">-(CFC-2014-2) </w:t>
      </w:r>
    </w:p>
    <w:p w:rsidR="00BD62A3" w:rsidRPr="00E731AC" w:rsidRDefault="00BD62A3" w:rsidP="00D914CF">
      <w:pPr>
        <w:pStyle w:val="NormalWeb"/>
        <w:spacing w:before="0" w:beforeAutospacing="0" w:after="0" w:afterAutospacing="0"/>
        <w:jc w:val="both"/>
        <w:rPr>
          <w:rStyle w:val="Strong"/>
          <w:rFonts w:asciiTheme="minorHAnsi" w:hAnsiTheme="minorHAnsi" w:cstheme="minorHAnsi"/>
        </w:rPr>
      </w:pPr>
      <w:r w:rsidRPr="00E731AC">
        <w:rPr>
          <w:rStyle w:val="Strong"/>
          <w:rFonts w:asciiTheme="minorHAnsi" w:hAnsiTheme="minorHAnsi" w:cstheme="minorHAnsi"/>
          <w:b w:val="0"/>
        </w:rPr>
        <w:t>Uma entidade do setor público realizou a venda de um veículo do ativo imobilizado, o qual apresentava os seguintes registrados em 31.12.2013:</w:t>
      </w:r>
    </w:p>
    <w:p w:rsidR="00BD62A3" w:rsidRPr="00E731AC" w:rsidRDefault="00BD62A3" w:rsidP="00D914CF">
      <w:pPr>
        <w:spacing w:after="0"/>
        <w:jc w:val="both"/>
        <w:rPr>
          <w:rFonts w:cstheme="minorHAnsi"/>
          <w:color w:val="FF0000"/>
          <w:szCs w:val="24"/>
        </w:rPr>
      </w:pPr>
      <w:r w:rsidRPr="00E731AC">
        <w:rPr>
          <w:rFonts w:cstheme="minorHAnsi"/>
          <w:noProof/>
          <w:szCs w:val="24"/>
          <w:lang w:val="en-US"/>
        </w:rPr>
        <w:drawing>
          <wp:inline distT="0" distB="0" distL="0" distR="0" wp14:anchorId="4F7E530E" wp14:editId="3C451F78">
            <wp:extent cx="5324475" cy="1304925"/>
            <wp:effectExtent l="1905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srcRect l="15620" t="28961" r="7951" b="47607"/>
                    <a:stretch/>
                  </pic:blipFill>
                  <pic:spPr bwMode="auto">
                    <a:xfrm>
                      <a:off x="0" y="0"/>
                      <a:ext cx="5324475" cy="1304925"/>
                    </a:xfrm>
                    <a:prstGeom prst="rect">
                      <a:avLst/>
                    </a:prstGeom>
                    <a:ln>
                      <a:noFill/>
                    </a:ln>
                    <a:extLst>
                      <a:ext uri="{53640926-AAD7-44D8-BBD7-CCE9431645EC}">
                        <a14:shadowObscured xmlns:a14="http://schemas.microsoft.com/office/drawing/2010/main"/>
                      </a:ext>
                    </a:extLst>
                  </pic:spPr>
                </pic:pic>
              </a:graphicData>
            </a:graphic>
          </wp:inline>
        </w:drawing>
      </w:r>
    </w:p>
    <w:p w:rsidR="00BD62A3" w:rsidRPr="00E731AC" w:rsidRDefault="00BD62A3" w:rsidP="00D914CF">
      <w:pPr>
        <w:spacing w:after="0"/>
        <w:jc w:val="both"/>
        <w:rPr>
          <w:rFonts w:cstheme="minorHAnsi"/>
          <w:color w:val="FF0000"/>
          <w:szCs w:val="24"/>
        </w:rPr>
      </w:pPr>
    </w:p>
    <w:p w:rsidR="00BD62A3" w:rsidRDefault="00BD62A3" w:rsidP="00D914CF">
      <w:pPr>
        <w:spacing w:after="0"/>
        <w:jc w:val="both"/>
        <w:rPr>
          <w:rFonts w:cstheme="minorHAnsi"/>
          <w:color w:val="FF0000"/>
          <w:szCs w:val="24"/>
        </w:rPr>
      </w:pPr>
      <w:r w:rsidRPr="00E731AC">
        <w:rPr>
          <w:rFonts w:cstheme="minorHAnsi"/>
          <w:noProof/>
          <w:color w:val="FF0000"/>
          <w:szCs w:val="24"/>
          <w:lang w:val="en-US"/>
        </w:rPr>
        <w:drawing>
          <wp:inline distT="0" distB="0" distL="0" distR="0" wp14:anchorId="42D52133" wp14:editId="05677CDE">
            <wp:extent cx="5400675" cy="1857375"/>
            <wp:effectExtent l="19050" t="0" r="9525" b="0"/>
            <wp:docPr id="29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srcRect l="10424" t="53883" r="7951" b="11004"/>
                    <a:stretch/>
                  </pic:blipFill>
                  <pic:spPr bwMode="auto">
                    <a:xfrm>
                      <a:off x="0" y="0"/>
                      <a:ext cx="5400675" cy="1857375"/>
                    </a:xfrm>
                    <a:prstGeom prst="rect">
                      <a:avLst/>
                    </a:prstGeom>
                    <a:ln>
                      <a:noFill/>
                    </a:ln>
                    <a:extLst>
                      <a:ext uri="{53640926-AAD7-44D8-BBD7-CCE9431645EC}">
                        <a14:shadowObscured xmlns:a14="http://schemas.microsoft.com/office/drawing/2010/main"/>
                      </a:ext>
                    </a:extLst>
                  </pic:spPr>
                </pic:pic>
              </a:graphicData>
            </a:graphic>
          </wp:inline>
        </w:drawing>
      </w:r>
    </w:p>
    <w:p w:rsidR="008E3FAE" w:rsidRPr="00E731AC" w:rsidRDefault="008E3FAE" w:rsidP="00D914CF">
      <w:pPr>
        <w:spacing w:after="0"/>
        <w:jc w:val="both"/>
        <w:rPr>
          <w:rFonts w:cstheme="minorHAnsi"/>
          <w:color w:val="FF0000"/>
          <w:szCs w:val="24"/>
        </w:rPr>
      </w:pP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410"/>
        <w:gridCol w:w="1984"/>
      </w:tblGrid>
      <w:tr w:rsidR="00BD62A3" w:rsidRPr="007024A0" w:rsidTr="008F5289">
        <w:trPr>
          <w:trHeight w:val="300"/>
        </w:trPr>
        <w:tc>
          <w:tcPr>
            <w:tcW w:w="6394" w:type="dxa"/>
            <w:gridSpan w:val="2"/>
            <w:shd w:val="clear" w:color="auto" w:fill="FFFFFF"/>
            <w:noWrap/>
            <w:tcMar>
              <w:top w:w="0" w:type="dxa"/>
              <w:left w:w="70" w:type="dxa"/>
              <w:bottom w:w="0" w:type="dxa"/>
              <w:right w:w="70" w:type="dxa"/>
            </w:tcMar>
            <w:vAlign w:val="bottom"/>
            <w:hideMark/>
          </w:tcPr>
          <w:p w:rsidR="00BD62A3" w:rsidRPr="007024A0" w:rsidRDefault="00BD62A3" w:rsidP="00D914CF">
            <w:pPr>
              <w:spacing w:after="0" w:line="270" w:lineRule="atLeast"/>
              <w:jc w:val="both"/>
              <w:rPr>
                <w:rFonts w:cstheme="minorHAnsi"/>
                <w:szCs w:val="24"/>
              </w:rPr>
            </w:pPr>
            <w:r w:rsidRPr="007024A0">
              <w:rPr>
                <w:rFonts w:cstheme="minorHAnsi"/>
                <w:b/>
                <w:bCs/>
                <w:szCs w:val="24"/>
              </w:rPr>
              <w:t>IMOBILIZADO</w:t>
            </w:r>
          </w:p>
        </w:tc>
      </w:tr>
      <w:tr w:rsidR="00BD62A3" w:rsidRPr="007024A0" w:rsidTr="008F5289">
        <w:trPr>
          <w:trHeight w:val="300"/>
        </w:trPr>
        <w:tc>
          <w:tcPr>
            <w:tcW w:w="4410" w:type="dxa"/>
            <w:shd w:val="clear" w:color="auto" w:fill="FFFFFF"/>
            <w:noWrap/>
            <w:tcMar>
              <w:top w:w="0" w:type="dxa"/>
              <w:left w:w="70" w:type="dxa"/>
              <w:bottom w:w="0" w:type="dxa"/>
              <w:right w:w="70" w:type="dxa"/>
            </w:tcMar>
            <w:vAlign w:val="bottom"/>
          </w:tcPr>
          <w:p w:rsidR="00BD62A3" w:rsidRPr="007024A0" w:rsidRDefault="00BD62A3" w:rsidP="00D914CF">
            <w:pPr>
              <w:spacing w:after="0" w:line="270" w:lineRule="atLeast"/>
              <w:jc w:val="both"/>
              <w:rPr>
                <w:rFonts w:cstheme="minorHAnsi"/>
                <w:szCs w:val="24"/>
              </w:rPr>
            </w:pPr>
          </w:p>
        </w:tc>
        <w:tc>
          <w:tcPr>
            <w:tcW w:w="1984" w:type="dxa"/>
            <w:shd w:val="clear" w:color="auto" w:fill="FFFFFF"/>
            <w:noWrap/>
            <w:tcMar>
              <w:top w:w="0" w:type="dxa"/>
              <w:left w:w="70" w:type="dxa"/>
              <w:bottom w:w="0" w:type="dxa"/>
              <w:right w:w="70" w:type="dxa"/>
            </w:tcMar>
            <w:vAlign w:val="bottom"/>
          </w:tcPr>
          <w:p w:rsidR="00BD62A3" w:rsidRPr="007024A0" w:rsidRDefault="00BD62A3" w:rsidP="00D914CF">
            <w:pPr>
              <w:spacing w:after="0" w:line="270" w:lineRule="atLeast"/>
              <w:jc w:val="both"/>
              <w:rPr>
                <w:rFonts w:cstheme="minorHAnsi"/>
                <w:szCs w:val="24"/>
              </w:rPr>
            </w:pPr>
          </w:p>
        </w:tc>
      </w:tr>
      <w:tr w:rsidR="00BD62A3" w:rsidRPr="007024A0" w:rsidTr="008F5289">
        <w:trPr>
          <w:trHeight w:val="300"/>
        </w:trPr>
        <w:tc>
          <w:tcPr>
            <w:tcW w:w="4410" w:type="dxa"/>
            <w:shd w:val="clear" w:color="auto" w:fill="FFFFFF"/>
            <w:noWrap/>
            <w:tcMar>
              <w:top w:w="0" w:type="dxa"/>
              <w:left w:w="70" w:type="dxa"/>
              <w:bottom w:w="0" w:type="dxa"/>
              <w:right w:w="70" w:type="dxa"/>
            </w:tcMar>
            <w:vAlign w:val="bottom"/>
          </w:tcPr>
          <w:p w:rsidR="00BD62A3" w:rsidRPr="007024A0" w:rsidRDefault="00BD62A3" w:rsidP="00D914CF">
            <w:pPr>
              <w:spacing w:after="0" w:line="270" w:lineRule="atLeast"/>
              <w:jc w:val="both"/>
              <w:rPr>
                <w:rFonts w:cstheme="minorHAnsi"/>
                <w:szCs w:val="24"/>
              </w:rPr>
            </w:pPr>
          </w:p>
        </w:tc>
        <w:tc>
          <w:tcPr>
            <w:tcW w:w="1984" w:type="dxa"/>
            <w:shd w:val="clear" w:color="auto" w:fill="FFFFFF"/>
            <w:noWrap/>
            <w:tcMar>
              <w:top w:w="0" w:type="dxa"/>
              <w:left w:w="70" w:type="dxa"/>
              <w:bottom w:w="0" w:type="dxa"/>
              <w:right w:w="70" w:type="dxa"/>
            </w:tcMar>
            <w:vAlign w:val="bottom"/>
          </w:tcPr>
          <w:p w:rsidR="00BD62A3" w:rsidRPr="007024A0" w:rsidRDefault="00BD62A3" w:rsidP="00D914CF">
            <w:pPr>
              <w:spacing w:after="0" w:line="270" w:lineRule="atLeast"/>
              <w:jc w:val="both"/>
              <w:rPr>
                <w:rFonts w:cstheme="minorHAnsi"/>
                <w:szCs w:val="24"/>
              </w:rPr>
            </w:pPr>
          </w:p>
        </w:tc>
      </w:tr>
      <w:tr w:rsidR="00BD62A3" w:rsidRPr="007024A0" w:rsidTr="008F5289">
        <w:trPr>
          <w:trHeight w:val="300"/>
        </w:trPr>
        <w:tc>
          <w:tcPr>
            <w:tcW w:w="4410" w:type="dxa"/>
            <w:shd w:val="clear" w:color="auto" w:fill="FFFFFF"/>
            <w:noWrap/>
            <w:tcMar>
              <w:top w:w="0" w:type="dxa"/>
              <w:left w:w="70" w:type="dxa"/>
              <w:bottom w:w="0" w:type="dxa"/>
              <w:right w:w="70" w:type="dxa"/>
            </w:tcMar>
            <w:vAlign w:val="bottom"/>
          </w:tcPr>
          <w:p w:rsidR="00BD62A3" w:rsidRPr="007024A0" w:rsidRDefault="00BD62A3" w:rsidP="00D914CF">
            <w:pPr>
              <w:spacing w:after="0" w:line="270" w:lineRule="atLeast"/>
              <w:jc w:val="both"/>
              <w:rPr>
                <w:rFonts w:cstheme="minorHAnsi"/>
                <w:szCs w:val="24"/>
              </w:rPr>
            </w:pPr>
          </w:p>
        </w:tc>
        <w:tc>
          <w:tcPr>
            <w:tcW w:w="1984" w:type="dxa"/>
            <w:shd w:val="clear" w:color="auto" w:fill="FFFFFF"/>
            <w:noWrap/>
            <w:tcMar>
              <w:top w:w="0" w:type="dxa"/>
              <w:left w:w="70" w:type="dxa"/>
              <w:bottom w:w="0" w:type="dxa"/>
              <w:right w:w="70" w:type="dxa"/>
            </w:tcMar>
            <w:vAlign w:val="bottom"/>
          </w:tcPr>
          <w:p w:rsidR="00BD62A3" w:rsidRPr="007024A0" w:rsidRDefault="00BD62A3" w:rsidP="00D914CF">
            <w:pPr>
              <w:spacing w:after="0" w:line="270" w:lineRule="atLeast"/>
              <w:jc w:val="both"/>
              <w:rPr>
                <w:rFonts w:cstheme="minorHAnsi"/>
                <w:szCs w:val="24"/>
              </w:rPr>
            </w:pPr>
          </w:p>
        </w:tc>
      </w:tr>
      <w:tr w:rsidR="00BD62A3" w:rsidRPr="007024A0" w:rsidTr="008F5289">
        <w:trPr>
          <w:trHeight w:val="300"/>
        </w:trPr>
        <w:tc>
          <w:tcPr>
            <w:tcW w:w="4410" w:type="dxa"/>
            <w:shd w:val="clear" w:color="auto" w:fill="FFFFFF"/>
            <w:noWrap/>
            <w:tcMar>
              <w:top w:w="0" w:type="dxa"/>
              <w:left w:w="70" w:type="dxa"/>
              <w:bottom w:w="0" w:type="dxa"/>
              <w:right w:w="70" w:type="dxa"/>
            </w:tcMar>
            <w:vAlign w:val="bottom"/>
          </w:tcPr>
          <w:p w:rsidR="00BD62A3" w:rsidRPr="007024A0" w:rsidRDefault="00BD62A3" w:rsidP="00D914CF">
            <w:pPr>
              <w:spacing w:after="0" w:line="270" w:lineRule="atLeast"/>
              <w:jc w:val="both"/>
              <w:rPr>
                <w:rFonts w:cstheme="minorHAnsi"/>
                <w:szCs w:val="24"/>
              </w:rPr>
            </w:pPr>
          </w:p>
        </w:tc>
        <w:tc>
          <w:tcPr>
            <w:tcW w:w="1984" w:type="dxa"/>
            <w:shd w:val="clear" w:color="auto" w:fill="FFFFFF"/>
            <w:noWrap/>
            <w:tcMar>
              <w:top w:w="0" w:type="dxa"/>
              <w:left w:w="70" w:type="dxa"/>
              <w:bottom w:w="0" w:type="dxa"/>
              <w:right w:w="70" w:type="dxa"/>
            </w:tcMar>
            <w:vAlign w:val="bottom"/>
          </w:tcPr>
          <w:p w:rsidR="00BD62A3" w:rsidRPr="007024A0" w:rsidRDefault="00BD62A3" w:rsidP="00D914CF">
            <w:pPr>
              <w:spacing w:after="0" w:line="270" w:lineRule="atLeast"/>
              <w:jc w:val="both"/>
              <w:rPr>
                <w:rFonts w:cstheme="minorHAnsi"/>
                <w:szCs w:val="24"/>
              </w:rPr>
            </w:pPr>
          </w:p>
        </w:tc>
      </w:tr>
      <w:tr w:rsidR="00BD62A3" w:rsidRPr="007024A0" w:rsidTr="008F5289">
        <w:trPr>
          <w:trHeight w:val="300"/>
        </w:trPr>
        <w:tc>
          <w:tcPr>
            <w:tcW w:w="4410" w:type="dxa"/>
            <w:shd w:val="clear" w:color="auto" w:fill="FFFFFF"/>
            <w:noWrap/>
            <w:tcMar>
              <w:top w:w="0" w:type="dxa"/>
              <w:left w:w="70" w:type="dxa"/>
              <w:bottom w:w="0" w:type="dxa"/>
              <w:right w:w="70" w:type="dxa"/>
            </w:tcMar>
            <w:vAlign w:val="bottom"/>
            <w:hideMark/>
          </w:tcPr>
          <w:p w:rsidR="00BD62A3" w:rsidRPr="007024A0" w:rsidRDefault="00BD62A3" w:rsidP="00D914CF">
            <w:pPr>
              <w:spacing w:after="0" w:line="270" w:lineRule="atLeast"/>
              <w:jc w:val="both"/>
              <w:rPr>
                <w:rFonts w:cstheme="minorHAnsi"/>
                <w:szCs w:val="24"/>
              </w:rPr>
            </w:pPr>
            <w:r w:rsidRPr="007024A0">
              <w:rPr>
                <w:rFonts w:cstheme="minorHAnsi"/>
                <w:b/>
                <w:bCs/>
                <w:szCs w:val="24"/>
              </w:rPr>
              <w:t>RESULTADO LÍQUIDO</w:t>
            </w:r>
          </w:p>
        </w:tc>
        <w:tc>
          <w:tcPr>
            <w:tcW w:w="1984" w:type="dxa"/>
            <w:shd w:val="clear" w:color="auto" w:fill="FFFFFF"/>
            <w:noWrap/>
            <w:tcMar>
              <w:top w:w="0" w:type="dxa"/>
              <w:left w:w="70" w:type="dxa"/>
              <w:bottom w:w="0" w:type="dxa"/>
              <w:right w:w="70" w:type="dxa"/>
            </w:tcMar>
            <w:vAlign w:val="bottom"/>
            <w:hideMark/>
          </w:tcPr>
          <w:p w:rsidR="00BD62A3" w:rsidRPr="007024A0" w:rsidRDefault="00BD62A3" w:rsidP="00D914CF">
            <w:pPr>
              <w:spacing w:after="0" w:line="270" w:lineRule="atLeast"/>
              <w:jc w:val="both"/>
              <w:rPr>
                <w:rFonts w:cstheme="minorHAnsi"/>
                <w:szCs w:val="24"/>
              </w:rPr>
            </w:pPr>
          </w:p>
        </w:tc>
      </w:tr>
    </w:tbl>
    <w:p w:rsidR="00BD62A3" w:rsidRPr="00E731AC" w:rsidRDefault="00BD62A3" w:rsidP="00D914CF">
      <w:pPr>
        <w:spacing w:after="0"/>
        <w:jc w:val="both"/>
        <w:rPr>
          <w:rFonts w:cstheme="minorHAnsi"/>
          <w:color w:val="FF0000"/>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BD62A3" w:rsidRPr="00E731AC" w:rsidRDefault="008E3FAE" w:rsidP="00D914CF">
      <w:pPr>
        <w:autoSpaceDE w:val="0"/>
        <w:autoSpaceDN w:val="0"/>
        <w:adjustRightInd w:val="0"/>
        <w:spacing w:after="0"/>
        <w:jc w:val="both"/>
        <w:rPr>
          <w:rFonts w:cs="Arial"/>
          <w:color w:val="FF0000"/>
          <w:szCs w:val="24"/>
        </w:rPr>
      </w:pPr>
      <w:r>
        <w:rPr>
          <w:rStyle w:val="Strong"/>
          <w:rFonts w:cstheme="minorHAnsi"/>
          <w:szCs w:val="24"/>
        </w:rPr>
        <w:t>5</w:t>
      </w:r>
      <w:r w:rsidR="00BD62A3" w:rsidRPr="00E731AC">
        <w:rPr>
          <w:rStyle w:val="Strong"/>
          <w:rFonts w:cstheme="minorHAnsi"/>
          <w:szCs w:val="24"/>
        </w:rPr>
        <w:t>- (CFC-2015-1)</w:t>
      </w:r>
    </w:p>
    <w:p w:rsidR="00BD62A3" w:rsidRPr="00E731AC" w:rsidRDefault="00BD62A3" w:rsidP="00D914CF">
      <w:pPr>
        <w:autoSpaceDE w:val="0"/>
        <w:autoSpaceDN w:val="0"/>
        <w:adjustRightInd w:val="0"/>
        <w:spacing w:after="0"/>
        <w:jc w:val="both"/>
        <w:rPr>
          <w:rFonts w:cs="Arial"/>
          <w:color w:val="FF0000"/>
          <w:szCs w:val="24"/>
        </w:rPr>
      </w:pPr>
      <w:r w:rsidRPr="00E731AC">
        <w:rPr>
          <w:noProof/>
          <w:szCs w:val="24"/>
          <w:lang w:val="en-US"/>
        </w:rPr>
        <w:drawing>
          <wp:inline distT="0" distB="0" distL="0" distR="0" wp14:anchorId="6E2E143B" wp14:editId="78CB157D">
            <wp:extent cx="4952365" cy="2047766"/>
            <wp:effectExtent l="0" t="0" r="635"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4872" t="37335" r="34736" b="32958"/>
                    <a:stretch/>
                  </pic:blipFill>
                  <pic:spPr bwMode="auto">
                    <a:xfrm>
                      <a:off x="0" y="0"/>
                      <a:ext cx="4971577" cy="2055710"/>
                    </a:xfrm>
                    <a:prstGeom prst="rect">
                      <a:avLst/>
                    </a:prstGeom>
                    <a:ln>
                      <a:noFill/>
                    </a:ln>
                    <a:extLst>
                      <a:ext uri="{53640926-AAD7-44D8-BBD7-CCE9431645EC}">
                        <a14:shadowObscured xmlns:a14="http://schemas.microsoft.com/office/drawing/2010/main"/>
                      </a:ext>
                    </a:extLst>
                  </pic:spPr>
                </pic:pic>
              </a:graphicData>
            </a:graphic>
          </wp:inline>
        </w:drawing>
      </w:r>
    </w:p>
    <w:p w:rsidR="00BD62A3" w:rsidRPr="00E731AC" w:rsidRDefault="00BD62A3" w:rsidP="00D914CF">
      <w:pPr>
        <w:autoSpaceDE w:val="0"/>
        <w:autoSpaceDN w:val="0"/>
        <w:adjustRightInd w:val="0"/>
        <w:spacing w:after="0"/>
        <w:jc w:val="both"/>
        <w:rPr>
          <w:rFonts w:cs="Arial"/>
          <w:color w:val="FF0000"/>
          <w:szCs w:val="24"/>
        </w:rPr>
      </w:pPr>
      <w:r w:rsidRPr="00E731AC">
        <w:rPr>
          <w:noProof/>
          <w:szCs w:val="24"/>
          <w:lang w:val="en-US"/>
        </w:rPr>
        <w:drawing>
          <wp:inline distT="0" distB="0" distL="0" distR="0" wp14:anchorId="22045892" wp14:editId="1BC68BC5">
            <wp:extent cx="5190767" cy="70485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930" t="68838" r="34736" b="20937"/>
                    <a:stretch/>
                  </pic:blipFill>
                  <pic:spPr bwMode="auto">
                    <a:xfrm>
                      <a:off x="0" y="0"/>
                      <a:ext cx="5210626" cy="707547"/>
                    </a:xfrm>
                    <a:prstGeom prst="rect">
                      <a:avLst/>
                    </a:prstGeom>
                    <a:ln>
                      <a:noFill/>
                    </a:ln>
                    <a:extLst>
                      <a:ext uri="{53640926-AAD7-44D8-BBD7-CCE9431645EC}">
                        <a14:shadowObscured xmlns:a14="http://schemas.microsoft.com/office/drawing/2010/main"/>
                      </a:ext>
                    </a:extLst>
                  </pic:spPr>
                </pic:pic>
              </a:graphicData>
            </a:graphic>
          </wp:inline>
        </w:drawing>
      </w: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8E3FAE" w:rsidRDefault="008E3FAE" w:rsidP="00D914CF">
      <w:pPr>
        <w:autoSpaceDE w:val="0"/>
        <w:autoSpaceDN w:val="0"/>
        <w:adjustRightInd w:val="0"/>
        <w:spacing w:after="0"/>
        <w:jc w:val="both"/>
        <w:rPr>
          <w:rStyle w:val="Strong"/>
          <w:rFonts w:cstheme="minorHAnsi"/>
          <w:szCs w:val="24"/>
        </w:rPr>
      </w:pPr>
    </w:p>
    <w:p w:rsidR="00BD62A3" w:rsidRPr="00E731AC" w:rsidRDefault="008E3FAE" w:rsidP="00D914CF">
      <w:pPr>
        <w:autoSpaceDE w:val="0"/>
        <w:autoSpaceDN w:val="0"/>
        <w:adjustRightInd w:val="0"/>
        <w:spacing w:after="0"/>
        <w:jc w:val="both"/>
        <w:rPr>
          <w:rFonts w:cs="Arial"/>
          <w:color w:val="FF0000"/>
          <w:szCs w:val="24"/>
        </w:rPr>
      </w:pPr>
      <w:r>
        <w:rPr>
          <w:rStyle w:val="Strong"/>
          <w:rFonts w:cstheme="minorHAnsi"/>
          <w:szCs w:val="24"/>
        </w:rPr>
        <w:lastRenderedPageBreak/>
        <w:t>6</w:t>
      </w:r>
      <w:r w:rsidR="00BD62A3" w:rsidRPr="00E731AC">
        <w:rPr>
          <w:rStyle w:val="Strong"/>
          <w:rFonts w:cstheme="minorHAnsi"/>
          <w:szCs w:val="24"/>
        </w:rPr>
        <w:t>- (CFC-2015-1)</w:t>
      </w:r>
    </w:p>
    <w:p w:rsidR="00BD62A3" w:rsidRPr="00E731AC" w:rsidRDefault="00BD62A3" w:rsidP="00D914CF">
      <w:pPr>
        <w:autoSpaceDE w:val="0"/>
        <w:autoSpaceDN w:val="0"/>
        <w:adjustRightInd w:val="0"/>
        <w:spacing w:after="0"/>
        <w:jc w:val="both"/>
        <w:rPr>
          <w:rFonts w:cs="Arial"/>
          <w:color w:val="FF0000"/>
          <w:szCs w:val="24"/>
        </w:rPr>
      </w:pPr>
      <w:r w:rsidRPr="00E731AC">
        <w:rPr>
          <w:noProof/>
          <w:szCs w:val="24"/>
          <w:lang w:val="en-US"/>
        </w:rPr>
        <w:drawing>
          <wp:inline distT="0" distB="0" distL="0" distR="0" wp14:anchorId="2AECB6EB" wp14:editId="5632319B">
            <wp:extent cx="5105400" cy="35814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235" t="29179" r="34031" b="19995"/>
                    <a:stretch/>
                  </pic:blipFill>
                  <pic:spPr bwMode="auto">
                    <a:xfrm>
                      <a:off x="0" y="0"/>
                      <a:ext cx="5105716" cy="3581621"/>
                    </a:xfrm>
                    <a:prstGeom prst="rect">
                      <a:avLst/>
                    </a:prstGeom>
                    <a:ln>
                      <a:noFill/>
                    </a:ln>
                    <a:extLst>
                      <a:ext uri="{53640926-AAD7-44D8-BBD7-CCE9431645EC}">
                        <a14:shadowObscured xmlns:a14="http://schemas.microsoft.com/office/drawing/2010/main"/>
                      </a:ext>
                    </a:extLst>
                  </pic:spPr>
                </pic:pic>
              </a:graphicData>
            </a:graphic>
          </wp:inline>
        </w:drawing>
      </w:r>
    </w:p>
    <w:p w:rsidR="00BD62A3" w:rsidRPr="00E731AC" w:rsidRDefault="00BD62A3" w:rsidP="00D914CF">
      <w:pPr>
        <w:autoSpaceDE w:val="0"/>
        <w:autoSpaceDN w:val="0"/>
        <w:adjustRightInd w:val="0"/>
        <w:spacing w:after="0"/>
        <w:jc w:val="both"/>
        <w:rPr>
          <w:rFonts w:cs="Arial"/>
          <w:color w:val="FF0000"/>
          <w:szCs w:val="24"/>
        </w:rPr>
      </w:pPr>
      <w:r w:rsidRPr="00E731AC">
        <w:rPr>
          <w:noProof/>
          <w:szCs w:val="24"/>
          <w:lang w:val="en-US"/>
        </w:rPr>
        <w:drawing>
          <wp:inline distT="0" distB="0" distL="0" distR="0" wp14:anchorId="5EA5F826" wp14:editId="202DB8C7">
            <wp:extent cx="2952750" cy="13779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754" t="48630" r="58725" b="35997"/>
                    <a:stretch/>
                  </pic:blipFill>
                  <pic:spPr bwMode="auto">
                    <a:xfrm>
                      <a:off x="0" y="0"/>
                      <a:ext cx="2962153" cy="1382338"/>
                    </a:xfrm>
                    <a:prstGeom prst="rect">
                      <a:avLst/>
                    </a:prstGeom>
                    <a:ln>
                      <a:noFill/>
                    </a:ln>
                    <a:extLst>
                      <a:ext uri="{53640926-AAD7-44D8-BBD7-CCE9431645EC}">
                        <a14:shadowObscured xmlns:a14="http://schemas.microsoft.com/office/drawing/2010/main"/>
                      </a:ext>
                    </a:extLst>
                  </pic:spPr>
                </pic:pic>
              </a:graphicData>
            </a:graphic>
          </wp:inline>
        </w:drawing>
      </w:r>
    </w:p>
    <w:p w:rsidR="004D3A8A" w:rsidRPr="0080319F" w:rsidRDefault="008E3FAE" w:rsidP="00D914CF">
      <w:pPr>
        <w:autoSpaceDE w:val="0"/>
        <w:autoSpaceDN w:val="0"/>
        <w:adjustRightInd w:val="0"/>
        <w:spacing w:after="0"/>
        <w:jc w:val="both"/>
        <w:rPr>
          <w:rFonts w:cs="Arial"/>
          <w:color w:val="FF0000"/>
          <w:szCs w:val="24"/>
        </w:rPr>
      </w:pPr>
      <w:r>
        <w:rPr>
          <w:rStyle w:val="Strong"/>
          <w:rFonts w:cstheme="minorHAnsi"/>
          <w:szCs w:val="24"/>
        </w:rPr>
        <w:t>7</w:t>
      </w:r>
      <w:r w:rsidR="004D3A8A" w:rsidRPr="0080319F">
        <w:rPr>
          <w:rStyle w:val="Strong"/>
          <w:rFonts w:cstheme="minorHAnsi"/>
          <w:szCs w:val="24"/>
        </w:rPr>
        <w:t>- (CFC-201</w:t>
      </w:r>
      <w:r w:rsidR="004D3A8A">
        <w:rPr>
          <w:rStyle w:val="Strong"/>
          <w:rFonts w:cstheme="minorHAnsi"/>
          <w:szCs w:val="24"/>
        </w:rPr>
        <w:t>6</w:t>
      </w:r>
      <w:r w:rsidR="004D3A8A" w:rsidRPr="0080319F">
        <w:rPr>
          <w:rStyle w:val="Strong"/>
          <w:rFonts w:cstheme="minorHAnsi"/>
          <w:szCs w:val="24"/>
        </w:rPr>
        <w:t>-1)</w:t>
      </w:r>
    </w:p>
    <w:p w:rsidR="004D3A8A" w:rsidRPr="0080319F" w:rsidRDefault="004D3A8A" w:rsidP="00D914CF">
      <w:pPr>
        <w:autoSpaceDE w:val="0"/>
        <w:autoSpaceDN w:val="0"/>
        <w:adjustRightInd w:val="0"/>
        <w:spacing w:after="0"/>
        <w:jc w:val="both"/>
        <w:rPr>
          <w:rFonts w:cs="Arial"/>
          <w:color w:val="FF0000"/>
          <w:szCs w:val="24"/>
        </w:rPr>
      </w:pPr>
    </w:p>
    <w:p w:rsidR="004D3A8A" w:rsidRPr="0080319F" w:rsidRDefault="004D3A8A" w:rsidP="00D914CF">
      <w:pPr>
        <w:pStyle w:val="NormalWeb"/>
        <w:spacing w:before="0" w:beforeAutospacing="0" w:after="0" w:afterAutospacing="0"/>
        <w:jc w:val="both"/>
        <w:rPr>
          <w:rFonts w:asciiTheme="minorHAnsi" w:eastAsiaTheme="minorHAnsi" w:hAnsiTheme="minorHAnsi" w:cstheme="minorHAnsi"/>
          <w:bCs/>
          <w:color w:val="FF0000"/>
          <w:lang w:eastAsia="en-US"/>
        </w:rPr>
      </w:pPr>
      <w:r>
        <w:rPr>
          <w:noProof/>
          <w:lang w:val="en-US" w:eastAsia="en-US"/>
        </w:rPr>
        <w:drawing>
          <wp:inline distT="0" distB="0" distL="0" distR="0" wp14:anchorId="607FA329" wp14:editId="1BA34F23">
            <wp:extent cx="5438693" cy="2681489"/>
            <wp:effectExtent l="0" t="0" r="0" b="508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9600" t="31435" r="29764" b="32928"/>
                    <a:stretch/>
                  </pic:blipFill>
                  <pic:spPr bwMode="auto">
                    <a:xfrm>
                      <a:off x="0" y="0"/>
                      <a:ext cx="5463880" cy="2693907"/>
                    </a:xfrm>
                    <a:prstGeom prst="rect">
                      <a:avLst/>
                    </a:prstGeom>
                    <a:ln>
                      <a:noFill/>
                    </a:ln>
                    <a:extLst>
                      <a:ext uri="{53640926-AAD7-44D8-BBD7-CCE9431645EC}">
                        <a14:shadowObscured xmlns:a14="http://schemas.microsoft.com/office/drawing/2010/main"/>
                      </a:ext>
                    </a:extLst>
                  </pic:spPr>
                </pic:pic>
              </a:graphicData>
            </a:graphic>
          </wp:inline>
        </w:drawing>
      </w:r>
    </w:p>
    <w:p w:rsidR="004D3A8A" w:rsidRDefault="004D3A8A" w:rsidP="00D914CF">
      <w:pPr>
        <w:pStyle w:val="TITULO"/>
        <w:tabs>
          <w:tab w:val="left" w:pos="-567"/>
        </w:tabs>
        <w:spacing w:after="0" w:line="240" w:lineRule="auto"/>
        <w:jc w:val="both"/>
        <w:rPr>
          <w:b w:val="0"/>
          <w:color w:val="C00000"/>
          <w:sz w:val="24"/>
          <w:szCs w:val="24"/>
        </w:rPr>
      </w:pPr>
      <w:r>
        <w:rPr>
          <w:b w:val="0"/>
          <w:color w:val="C00000"/>
          <w:sz w:val="24"/>
          <w:szCs w:val="24"/>
        </w:rPr>
        <w:t xml:space="preserve"> </w:t>
      </w:r>
    </w:p>
    <w:p w:rsidR="004D3A8A" w:rsidRDefault="004D3A8A" w:rsidP="00D914CF">
      <w:pPr>
        <w:autoSpaceDE w:val="0"/>
        <w:autoSpaceDN w:val="0"/>
        <w:adjustRightInd w:val="0"/>
        <w:spacing w:after="0"/>
        <w:jc w:val="both"/>
        <w:rPr>
          <w:rStyle w:val="Strong"/>
          <w:rFonts w:cstheme="minorHAnsi"/>
          <w:szCs w:val="24"/>
        </w:rPr>
      </w:pPr>
    </w:p>
    <w:p w:rsidR="004D3A8A" w:rsidRDefault="008E3FAE" w:rsidP="00D914CF">
      <w:pPr>
        <w:autoSpaceDE w:val="0"/>
        <w:autoSpaceDN w:val="0"/>
        <w:adjustRightInd w:val="0"/>
        <w:spacing w:after="0"/>
        <w:jc w:val="both"/>
        <w:rPr>
          <w:sz w:val="44"/>
          <w:szCs w:val="44"/>
        </w:rPr>
      </w:pPr>
      <w:r>
        <w:rPr>
          <w:rStyle w:val="Strong"/>
          <w:rFonts w:cstheme="minorHAnsi"/>
          <w:szCs w:val="24"/>
        </w:rPr>
        <w:lastRenderedPageBreak/>
        <w:t>8</w:t>
      </w:r>
      <w:r w:rsidR="004D3A8A" w:rsidRPr="0080319F">
        <w:rPr>
          <w:rStyle w:val="Strong"/>
          <w:rFonts w:cstheme="minorHAnsi"/>
          <w:szCs w:val="24"/>
        </w:rPr>
        <w:t>- (CFC-201</w:t>
      </w:r>
      <w:r w:rsidR="004D3A8A">
        <w:rPr>
          <w:rStyle w:val="Strong"/>
          <w:rFonts w:cstheme="minorHAnsi"/>
          <w:szCs w:val="24"/>
        </w:rPr>
        <w:t>6</w:t>
      </w:r>
      <w:r w:rsidR="004D3A8A" w:rsidRPr="0080319F">
        <w:rPr>
          <w:rStyle w:val="Strong"/>
          <w:rFonts w:cstheme="minorHAnsi"/>
          <w:szCs w:val="24"/>
        </w:rPr>
        <w:t>-1)</w:t>
      </w:r>
    </w:p>
    <w:p w:rsidR="004D3A8A" w:rsidRDefault="004D3A8A" w:rsidP="00D914CF">
      <w:pPr>
        <w:pStyle w:val="TITULO"/>
        <w:tabs>
          <w:tab w:val="left" w:pos="-567"/>
        </w:tabs>
        <w:spacing w:after="0" w:line="240" w:lineRule="auto"/>
        <w:jc w:val="both"/>
        <w:rPr>
          <w:sz w:val="44"/>
          <w:szCs w:val="44"/>
        </w:rPr>
      </w:pPr>
      <w:r>
        <w:rPr>
          <w:noProof/>
          <w:lang w:val="en-US"/>
        </w:rPr>
        <w:drawing>
          <wp:inline distT="0" distB="0" distL="0" distR="0" wp14:anchorId="631FB320" wp14:editId="5227C26B">
            <wp:extent cx="5009321" cy="3546035"/>
            <wp:effectExtent l="0" t="0" r="127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9450" t="18599" r="23727" b="22445"/>
                    <a:stretch/>
                  </pic:blipFill>
                  <pic:spPr bwMode="auto">
                    <a:xfrm>
                      <a:off x="0" y="0"/>
                      <a:ext cx="5016831" cy="3551351"/>
                    </a:xfrm>
                    <a:prstGeom prst="rect">
                      <a:avLst/>
                    </a:prstGeom>
                    <a:ln>
                      <a:noFill/>
                    </a:ln>
                    <a:extLst>
                      <a:ext uri="{53640926-AAD7-44D8-BBD7-CCE9431645EC}">
                        <a14:shadowObscured xmlns:a14="http://schemas.microsoft.com/office/drawing/2010/main"/>
                      </a:ext>
                    </a:extLst>
                  </pic:spPr>
                </pic:pic>
              </a:graphicData>
            </a:graphic>
          </wp:inline>
        </w:drawing>
      </w:r>
    </w:p>
    <w:p w:rsidR="004D3A8A" w:rsidRDefault="004D3A8A" w:rsidP="00D914CF">
      <w:pPr>
        <w:autoSpaceDE w:val="0"/>
        <w:autoSpaceDN w:val="0"/>
        <w:adjustRightInd w:val="0"/>
        <w:spacing w:after="0"/>
        <w:jc w:val="both"/>
        <w:rPr>
          <w:rStyle w:val="Strong"/>
          <w:rFonts w:cstheme="minorHAnsi"/>
          <w:szCs w:val="24"/>
        </w:rPr>
      </w:pPr>
    </w:p>
    <w:p w:rsidR="004D3A8A" w:rsidRDefault="008E3FAE" w:rsidP="00D914CF">
      <w:pPr>
        <w:autoSpaceDE w:val="0"/>
        <w:autoSpaceDN w:val="0"/>
        <w:adjustRightInd w:val="0"/>
        <w:spacing w:after="0"/>
        <w:jc w:val="both"/>
        <w:rPr>
          <w:sz w:val="44"/>
          <w:szCs w:val="44"/>
        </w:rPr>
      </w:pPr>
      <w:r>
        <w:rPr>
          <w:rStyle w:val="Strong"/>
          <w:rFonts w:cstheme="minorHAnsi"/>
          <w:szCs w:val="24"/>
        </w:rPr>
        <w:t>9</w:t>
      </w:r>
      <w:r w:rsidR="004D3A8A" w:rsidRPr="0080319F">
        <w:rPr>
          <w:rStyle w:val="Strong"/>
          <w:rFonts w:cstheme="minorHAnsi"/>
          <w:szCs w:val="24"/>
        </w:rPr>
        <w:t>- (CFC-201</w:t>
      </w:r>
      <w:r w:rsidR="004D3A8A">
        <w:rPr>
          <w:rStyle w:val="Strong"/>
          <w:rFonts w:cstheme="minorHAnsi"/>
          <w:szCs w:val="24"/>
        </w:rPr>
        <w:t>6-2</w:t>
      </w:r>
      <w:r w:rsidR="004D3A8A" w:rsidRPr="0080319F">
        <w:rPr>
          <w:rStyle w:val="Strong"/>
          <w:rFonts w:cstheme="minorHAnsi"/>
          <w:szCs w:val="24"/>
        </w:rPr>
        <w:t>)</w:t>
      </w:r>
    </w:p>
    <w:p w:rsidR="004D3A8A" w:rsidRPr="00DE4B69" w:rsidRDefault="004D3A8A" w:rsidP="00D914CF">
      <w:pPr>
        <w:shd w:val="clear" w:color="auto" w:fill="FFFFFF"/>
        <w:spacing w:line="240" w:lineRule="auto"/>
        <w:jc w:val="both"/>
        <w:rPr>
          <w:rFonts w:cstheme="minorHAnsi"/>
          <w:bCs/>
          <w:color w:val="444444"/>
          <w:szCs w:val="24"/>
        </w:rPr>
      </w:pPr>
      <w:r w:rsidRPr="00DE4B69">
        <w:rPr>
          <w:rFonts w:cstheme="minorHAnsi"/>
          <w:bCs/>
          <w:color w:val="444444"/>
          <w:szCs w:val="24"/>
        </w:rPr>
        <w:t>Considere que, em uma determinada Prefeitura Municipal, o fato gerador do Imposto sobre a Propriedade Predial e Territorial Urbana – IPTU tenha ocorrido no dia 1º.1.2016, mas o recebimento venha a ocorrer apenas a partir de março, com descontos regressivos ao longo do exercício.</w:t>
      </w:r>
    </w:p>
    <w:p w:rsidR="004D3A8A" w:rsidRPr="00DE4B69" w:rsidRDefault="004D3A8A" w:rsidP="00D914CF">
      <w:pPr>
        <w:shd w:val="clear" w:color="auto" w:fill="FFFFFF"/>
        <w:spacing w:line="240" w:lineRule="auto"/>
        <w:jc w:val="both"/>
        <w:rPr>
          <w:rFonts w:cstheme="minorHAnsi"/>
          <w:bCs/>
          <w:color w:val="444444"/>
          <w:szCs w:val="24"/>
        </w:rPr>
      </w:pPr>
      <w:r w:rsidRPr="00DE4B69">
        <w:rPr>
          <w:rFonts w:cstheme="minorHAnsi"/>
          <w:bCs/>
          <w:color w:val="444444"/>
          <w:szCs w:val="24"/>
        </w:rPr>
        <w:t>Com base nessa situação e no que dispõe Manual de Contabilidade Aplicada ao Setor Público – MCASP –, assinale a opção que apresenta o CORRETO reconhecimento patrimonial da Variação Patrimonial Quantitativa em 1º.1.2016.</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8504"/>
      </w:tblGrid>
      <w:tr w:rsidR="004D3A8A" w:rsidRPr="00DE4B69" w:rsidTr="00C20A41">
        <w:trPr>
          <w:tblCellSpacing w:w="0" w:type="dxa"/>
          <w:jc w:val="center"/>
        </w:trPr>
        <w:tc>
          <w:tcPr>
            <w:tcW w:w="0" w:type="auto"/>
            <w:vAlign w:val="center"/>
            <w:hideMark/>
          </w:tcPr>
          <w:p w:rsidR="004D3A8A" w:rsidRPr="00DE4B69" w:rsidRDefault="004D3A8A" w:rsidP="00D914CF">
            <w:pPr>
              <w:spacing w:line="240" w:lineRule="auto"/>
              <w:jc w:val="both"/>
              <w:rPr>
                <w:rFonts w:cstheme="minorHAnsi"/>
                <w:szCs w:val="24"/>
              </w:rPr>
            </w:pPr>
            <w:r w:rsidRPr="00DE4B69">
              <w:rPr>
                <w:rFonts w:cstheme="minorHAnsi"/>
                <w:noProof/>
                <w:color w:val="4D469C"/>
                <w:szCs w:val="24"/>
                <w:lang w:val="en-US"/>
              </w:rPr>
              <w:drawing>
                <wp:inline distT="0" distB="0" distL="0" distR="0" wp14:anchorId="5A5A5D02" wp14:editId="57AF0345">
                  <wp:extent cx="5454595" cy="2152555"/>
                  <wp:effectExtent l="0" t="0" r="0" b="635"/>
                  <wp:docPr id="9" name="Imagem 9" descr="https://1.bp.blogspot.com/-eBv1RVwcwiE/WJtmv-sFopI/AAAAAAAABDE/frVuhaSW2NUXe3bHTA1KLvuRdsbuggMWgCLcB/s400/Q26_BAC_02-2016_tabela01.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1.bp.blogspot.com/-eBv1RVwcwiE/WJtmv-sFopI/AAAAAAAABDE/frVuhaSW2NUXe3bHTA1KLvuRdsbuggMWgCLcB/s400/Q26_BAC_02-2016_tabela0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2847" cy="2171597"/>
                          </a:xfrm>
                          <a:prstGeom prst="rect">
                            <a:avLst/>
                          </a:prstGeom>
                          <a:noFill/>
                          <a:ln>
                            <a:noFill/>
                          </a:ln>
                        </pic:spPr>
                      </pic:pic>
                    </a:graphicData>
                  </a:graphic>
                </wp:inline>
              </w:drawing>
            </w:r>
          </w:p>
        </w:tc>
      </w:tr>
    </w:tbl>
    <w:p w:rsidR="004D3A8A" w:rsidRDefault="004D3A8A" w:rsidP="00D914CF">
      <w:pPr>
        <w:autoSpaceDE w:val="0"/>
        <w:autoSpaceDN w:val="0"/>
        <w:adjustRightInd w:val="0"/>
        <w:spacing w:after="0"/>
        <w:jc w:val="both"/>
        <w:rPr>
          <w:color w:val="C00000"/>
        </w:rPr>
      </w:pPr>
    </w:p>
    <w:p w:rsidR="004D3A8A" w:rsidRDefault="004D3A8A" w:rsidP="00D914CF">
      <w:pPr>
        <w:autoSpaceDE w:val="0"/>
        <w:autoSpaceDN w:val="0"/>
        <w:adjustRightInd w:val="0"/>
        <w:spacing w:after="0"/>
        <w:jc w:val="both"/>
        <w:rPr>
          <w:color w:val="C00000"/>
        </w:rPr>
      </w:pPr>
    </w:p>
    <w:p w:rsidR="004D3A8A" w:rsidRDefault="004D3A8A" w:rsidP="00D914CF">
      <w:pPr>
        <w:autoSpaceDE w:val="0"/>
        <w:autoSpaceDN w:val="0"/>
        <w:adjustRightInd w:val="0"/>
        <w:spacing w:after="0"/>
        <w:jc w:val="both"/>
        <w:rPr>
          <w:color w:val="C00000"/>
        </w:rPr>
      </w:pPr>
    </w:p>
    <w:p w:rsidR="004D3A8A" w:rsidRDefault="004D3A8A" w:rsidP="00D914CF">
      <w:pPr>
        <w:autoSpaceDE w:val="0"/>
        <w:autoSpaceDN w:val="0"/>
        <w:adjustRightInd w:val="0"/>
        <w:spacing w:after="0"/>
        <w:jc w:val="both"/>
        <w:rPr>
          <w:color w:val="C00000"/>
        </w:rPr>
      </w:pPr>
    </w:p>
    <w:p w:rsidR="004D3A8A" w:rsidRDefault="008E3FAE" w:rsidP="00D914CF">
      <w:pPr>
        <w:autoSpaceDE w:val="0"/>
        <w:autoSpaceDN w:val="0"/>
        <w:adjustRightInd w:val="0"/>
        <w:spacing w:after="0"/>
        <w:jc w:val="both"/>
        <w:rPr>
          <w:rFonts w:cstheme="minorHAnsi"/>
          <w:b/>
          <w:color w:val="990000"/>
        </w:rPr>
      </w:pPr>
      <w:r>
        <w:rPr>
          <w:rStyle w:val="Strong"/>
          <w:rFonts w:cstheme="minorHAnsi"/>
          <w:szCs w:val="24"/>
        </w:rPr>
        <w:t>10</w:t>
      </w:r>
      <w:r w:rsidR="004D3A8A" w:rsidRPr="0080319F">
        <w:rPr>
          <w:rStyle w:val="Strong"/>
          <w:rFonts w:cstheme="minorHAnsi"/>
          <w:szCs w:val="24"/>
        </w:rPr>
        <w:t>- (CFC-201</w:t>
      </w:r>
      <w:r w:rsidR="004D3A8A">
        <w:rPr>
          <w:rStyle w:val="Strong"/>
          <w:rFonts w:cstheme="minorHAnsi"/>
          <w:szCs w:val="24"/>
        </w:rPr>
        <w:t>6</w:t>
      </w:r>
      <w:r w:rsidR="004D3A8A" w:rsidRPr="0080319F">
        <w:rPr>
          <w:rStyle w:val="Strong"/>
          <w:rFonts w:cstheme="minorHAnsi"/>
          <w:szCs w:val="24"/>
        </w:rPr>
        <w:t>-</w:t>
      </w:r>
      <w:r w:rsidR="004D3A8A">
        <w:rPr>
          <w:rStyle w:val="Strong"/>
          <w:rFonts w:cstheme="minorHAnsi"/>
          <w:szCs w:val="24"/>
        </w:rPr>
        <w:t>2</w:t>
      </w:r>
      <w:r w:rsidR="004D3A8A" w:rsidRPr="0080319F">
        <w:rPr>
          <w:rStyle w:val="Strong"/>
          <w:rFonts w:cstheme="minorHAnsi"/>
          <w:szCs w:val="24"/>
        </w:rPr>
        <w:t>)</w:t>
      </w:r>
    </w:p>
    <w:p w:rsidR="004D3A8A" w:rsidRPr="00317383" w:rsidRDefault="004D3A8A" w:rsidP="00D914CF">
      <w:pPr>
        <w:shd w:val="clear" w:color="auto" w:fill="FFFFFF"/>
        <w:spacing w:after="0" w:line="240" w:lineRule="auto"/>
        <w:jc w:val="both"/>
        <w:rPr>
          <w:rFonts w:cstheme="minorHAnsi"/>
          <w:bCs/>
          <w:szCs w:val="24"/>
        </w:rPr>
      </w:pPr>
      <w:r w:rsidRPr="00317383">
        <w:rPr>
          <w:rFonts w:cstheme="minorHAnsi"/>
          <w:bCs/>
          <w:szCs w:val="24"/>
        </w:rPr>
        <w:t>De acordo com o Manual de Contabilidade Aplicada ao Setor Público – MCASP, os estoques são ativos na forma de materiais ou suprimentos a serem usados no processo de produção, ou na forma de materiais ou suprimentos a serem usados ou distribuídos na prestação de serviços, ou mantidos para a venda ou distribuição no curso normal das operações ou ainda usados no curso normal das operações.</w:t>
      </w:r>
    </w:p>
    <w:p w:rsidR="004D3A8A" w:rsidRPr="00317383" w:rsidRDefault="004D3A8A" w:rsidP="00D914CF">
      <w:pPr>
        <w:shd w:val="clear" w:color="auto" w:fill="FFFFFF"/>
        <w:spacing w:after="0" w:line="240" w:lineRule="auto"/>
        <w:jc w:val="both"/>
        <w:rPr>
          <w:rFonts w:cstheme="minorHAnsi"/>
          <w:bCs/>
          <w:szCs w:val="24"/>
        </w:rPr>
      </w:pPr>
      <w:r w:rsidRPr="00317383">
        <w:rPr>
          <w:rFonts w:cstheme="minorHAnsi"/>
          <w:bCs/>
          <w:szCs w:val="24"/>
        </w:rPr>
        <w:t>Os estoques são mensurados ou avaliados com base no valor de aquisição/produção/construção ou valor realizável líquido, dos dois o menor.</w:t>
      </w:r>
    </w:p>
    <w:p w:rsidR="004D3A8A" w:rsidRPr="00317383" w:rsidRDefault="004D3A8A" w:rsidP="00D914CF">
      <w:pPr>
        <w:shd w:val="clear" w:color="auto" w:fill="FFFFFF"/>
        <w:spacing w:after="0" w:line="240" w:lineRule="auto"/>
        <w:jc w:val="both"/>
        <w:rPr>
          <w:rFonts w:cstheme="minorHAnsi"/>
          <w:bCs/>
          <w:szCs w:val="24"/>
        </w:rPr>
      </w:pPr>
      <w:r w:rsidRPr="00317383">
        <w:rPr>
          <w:rFonts w:cstheme="minorHAnsi"/>
          <w:bCs/>
          <w:szCs w:val="24"/>
        </w:rPr>
        <w:t>Os gastos de distribuição e de administração geral relacionados ao estoque são considerados como Variações Patrimoniais Diminutivas – VPD do período em que ocorrerem e não como custo dos estoques.</w:t>
      </w:r>
    </w:p>
    <w:p w:rsidR="004D3A8A" w:rsidRPr="00317383" w:rsidRDefault="004D3A8A" w:rsidP="00D914CF">
      <w:pPr>
        <w:shd w:val="clear" w:color="auto" w:fill="FFFFFF"/>
        <w:spacing w:after="0" w:line="240" w:lineRule="auto"/>
        <w:jc w:val="both"/>
        <w:rPr>
          <w:rFonts w:cstheme="minorHAnsi"/>
          <w:bCs/>
          <w:szCs w:val="24"/>
        </w:rPr>
      </w:pPr>
      <w:r w:rsidRPr="00317383">
        <w:rPr>
          <w:rFonts w:cstheme="minorHAnsi"/>
          <w:bCs/>
          <w:szCs w:val="24"/>
        </w:rPr>
        <w:t>De acordo com o exposto, assinale o item que apresenta um exemplo que NÃO é reconhecido como Variação Patrimonial Diminutiva – VPD do período em que é realizado.</w:t>
      </w:r>
    </w:p>
    <w:p w:rsidR="004D3A8A" w:rsidRPr="00317383" w:rsidRDefault="004D3A8A" w:rsidP="00D914CF">
      <w:pPr>
        <w:shd w:val="clear" w:color="auto" w:fill="FFFFFF"/>
        <w:spacing w:after="0" w:line="240" w:lineRule="auto"/>
        <w:jc w:val="both"/>
        <w:rPr>
          <w:rFonts w:cstheme="minorHAnsi"/>
          <w:bCs/>
          <w:szCs w:val="24"/>
        </w:rPr>
      </w:pPr>
      <w:r w:rsidRPr="00317383">
        <w:rPr>
          <w:rFonts w:cstheme="minorHAnsi"/>
          <w:bCs/>
          <w:szCs w:val="24"/>
        </w:rPr>
        <w:t>a) Quantias anormais de materiais desperdiçados, de mão de obra ou de outros custos de produção.</w:t>
      </w:r>
    </w:p>
    <w:p w:rsidR="004D3A8A" w:rsidRPr="00317383" w:rsidRDefault="004D3A8A" w:rsidP="00D914CF">
      <w:pPr>
        <w:shd w:val="clear" w:color="auto" w:fill="FFFFFF"/>
        <w:spacing w:after="0" w:line="240" w:lineRule="auto"/>
        <w:jc w:val="both"/>
        <w:rPr>
          <w:rFonts w:cstheme="minorHAnsi"/>
          <w:bCs/>
          <w:szCs w:val="24"/>
        </w:rPr>
      </w:pPr>
      <w:r w:rsidRPr="00317383">
        <w:rPr>
          <w:rFonts w:cstheme="minorHAnsi"/>
          <w:bCs/>
          <w:szCs w:val="24"/>
        </w:rPr>
        <w:t>b) Custos de armazenamento, a menos que sejam necessários no processo de produção antes de uma nova fase de produção.</w:t>
      </w:r>
    </w:p>
    <w:p w:rsidR="004D3A8A" w:rsidRPr="00317383" w:rsidRDefault="004D3A8A" w:rsidP="00D914CF">
      <w:pPr>
        <w:shd w:val="clear" w:color="auto" w:fill="FFFFFF"/>
        <w:spacing w:after="0" w:line="240" w:lineRule="auto"/>
        <w:jc w:val="both"/>
        <w:rPr>
          <w:rFonts w:cstheme="minorHAnsi"/>
          <w:bCs/>
          <w:szCs w:val="24"/>
        </w:rPr>
      </w:pPr>
      <w:r w:rsidRPr="00317383">
        <w:rPr>
          <w:rFonts w:cstheme="minorHAnsi"/>
          <w:bCs/>
          <w:szCs w:val="24"/>
        </w:rPr>
        <w:t>c) Despesas gerais administrativas que não contribuam para colocar os estoques no seu local e na sua condição atual.</w:t>
      </w:r>
    </w:p>
    <w:p w:rsidR="004D3A8A" w:rsidRPr="00317383" w:rsidRDefault="004D3A8A" w:rsidP="00D914CF">
      <w:pPr>
        <w:shd w:val="clear" w:color="auto" w:fill="FFFFFF"/>
        <w:spacing w:after="0" w:line="240" w:lineRule="auto"/>
        <w:jc w:val="both"/>
        <w:rPr>
          <w:rFonts w:cstheme="minorHAnsi"/>
          <w:bCs/>
          <w:szCs w:val="24"/>
        </w:rPr>
      </w:pPr>
      <w:r w:rsidRPr="00317383">
        <w:rPr>
          <w:rFonts w:cstheme="minorHAnsi"/>
          <w:bCs/>
          <w:szCs w:val="24"/>
        </w:rPr>
        <w:t>d) Custo incorrido com transporte de matéria-prima para utilização no processo de produção.</w:t>
      </w:r>
    </w:p>
    <w:p w:rsidR="004D3A8A" w:rsidRDefault="004D3A8A" w:rsidP="00D914CF">
      <w:pPr>
        <w:pStyle w:val="Heading3"/>
        <w:shd w:val="clear" w:color="auto" w:fill="FFFFFF"/>
        <w:spacing w:before="0"/>
        <w:jc w:val="both"/>
        <w:rPr>
          <w:rFonts w:asciiTheme="minorHAnsi" w:hAnsiTheme="minorHAnsi" w:cstheme="minorHAnsi"/>
          <w:b/>
          <w:color w:val="990000"/>
        </w:rPr>
      </w:pPr>
    </w:p>
    <w:p w:rsidR="004D3A8A" w:rsidRPr="004D3A8A" w:rsidRDefault="004D3A8A" w:rsidP="00D914CF">
      <w:pPr>
        <w:jc w:val="both"/>
      </w:pPr>
    </w:p>
    <w:p w:rsidR="004D3A8A" w:rsidRDefault="004D3A8A" w:rsidP="00D914CF">
      <w:pPr>
        <w:autoSpaceDE w:val="0"/>
        <w:autoSpaceDN w:val="0"/>
        <w:adjustRightInd w:val="0"/>
        <w:spacing w:after="0"/>
        <w:jc w:val="both"/>
        <w:rPr>
          <w:rFonts w:cstheme="minorHAnsi"/>
          <w:b/>
          <w:color w:val="990000"/>
        </w:rPr>
      </w:pPr>
      <w:r>
        <w:rPr>
          <w:rFonts w:cstheme="minorHAnsi"/>
          <w:b/>
          <w:color w:val="990000"/>
        </w:rPr>
        <w:t xml:space="preserve"> </w:t>
      </w:r>
      <w:r w:rsidR="008E3FAE">
        <w:rPr>
          <w:rStyle w:val="Strong"/>
          <w:rFonts w:cstheme="minorHAnsi"/>
          <w:szCs w:val="24"/>
        </w:rPr>
        <w:t>11</w:t>
      </w:r>
      <w:r w:rsidRPr="0080319F">
        <w:rPr>
          <w:rStyle w:val="Strong"/>
          <w:rFonts w:cstheme="minorHAnsi"/>
          <w:szCs w:val="24"/>
        </w:rPr>
        <w:t>- (CFC-201</w:t>
      </w:r>
      <w:r>
        <w:rPr>
          <w:rStyle w:val="Strong"/>
          <w:rFonts w:cstheme="minorHAnsi"/>
          <w:szCs w:val="24"/>
        </w:rPr>
        <w:t>7</w:t>
      </w:r>
      <w:r w:rsidRPr="0080319F">
        <w:rPr>
          <w:rStyle w:val="Strong"/>
          <w:rFonts w:cstheme="minorHAnsi"/>
          <w:szCs w:val="24"/>
        </w:rPr>
        <w:t>-1)</w:t>
      </w:r>
    </w:p>
    <w:p w:rsidR="004D3A8A" w:rsidRPr="00DE4B69" w:rsidRDefault="004D3A8A"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Com base no Plano de Contas Aplicado ao Setor Público – PCASP, as contas contábeis são classificadas segundo a natureza das informações que evidenciam.</w:t>
      </w:r>
    </w:p>
    <w:p w:rsidR="004D3A8A" w:rsidRPr="00DE4B69" w:rsidRDefault="004D3A8A"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De acordo com o Plano de Contas Aplicado ao Setor Público – PCASP, assinale a opção que apresenta apenas contas de natureza orçamentária.</w:t>
      </w:r>
    </w:p>
    <w:p w:rsidR="004D3A8A" w:rsidRPr="00DE4B69" w:rsidRDefault="004D3A8A"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a) Empréstimos e Financiamentos Concedidos; Crédito Disponível; Pessoal a Pagar.</w:t>
      </w:r>
    </w:p>
    <w:p w:rsidR="004D3A8A" w:rsidRPr="00DE4B69" w:rsidRDefault="004D3A8A"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b) Execução de Obrigações Contratuais; Perdas com Alienação de Imobilizado; Restos a pagar processados inscritos.</w:t>
      </w:r>
    </w:p>
    <w:p w:rsidR="004D3A8A" w:rsidRPr="00DE4B69" w:rsidRDefault="004D3A8A"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c) Previsão Inicial de Receita; Dotação Orçamentária; Restos a pagar processados inscritos.</w:t>
      </w:r>
    </w:p>
    <w:p w:rsidR="004D3A8A" w:rsidRPr="00DE4B69" w:rsidRDefault="004D3A8A"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d) Restos a Pagar não processados inscritos; Execução de Outros Atos Potenciais Ativos; Créditos Tributários a Receber.</w:t>
      </w:r>
    </w:p>
    <w:p w:rsidR="004D3A8A" w:rsidRDefault="004D3A8A" w:rsidP="00D914CF">
      <w:pPr>
        <w:shd w:val="clear" w:color="auto" w:fill="FFFFFF"/>
        <w:spacing w:after="0" w:line="240" w:lineRule="auto"/>
        <w:jc w:val="both"/>
        <w:rPr>
          <w:rFonts w:cstheme="minorHAnsi"/>
          <w:bCs/>
          <w:color w:val="C00000"/>
          <w:szCs w:val="24"/>
        </w:rPr>
      </w:pPr>
    </w:p>
    <w:p w:rsidR="004D3A8A" w:rsidRDefault="004D3A8A" w:rsidP="00D914CF">
      <w:pPr>
        <w:shd w:val="clear" w:color="auto" w:fill="FFFFFF"/>
        <w:spacing w:after="0" w:line="240" w:lineRule="auto"/>
        <w:jc w:val="both"/>
        <w:rPr>
          <w:rFonts w:cstheme="minorHAnsi"/>
          <w:bCs/>
          <w:i/>
          <w:iCs/>
          <w:color w:val="C00000"/>
          <w:szCs w:val="24"/>
        </w:rPr>
      </w:pPr>
    </w:p>
    <w:p w:rsidR="004D3A8A" w:rsidRDefault="008E3FAE" w:rsidP="00D914CF">
      <w:pPr>
        <w:shd w:val="clear" w:color="auto" w:fill="FFFFFF"/>
        <w:spacing w:after="0"/>
        <w:jc w:val="both"/>
        <w:rPr>
          <w:rStyle w:val="Strong"/>
          <w:rFonts w:cstheme="minorHAnsi"/>
          <w:szCs w:val="24"/>
        </w:rPr>
      </w:pPr>
      <w:r>
        <w:rPr>
          <w:rStyle w:val="Strong"/>
          <w:rFonts w:cstheme="minorHAnsi"/>
          <w:szCs w:val="24"/>
        </w:rPr>
        <w:t>12</w:t>
      </w:r>
      <w:r w:rsidR="004D3A8A" w:rsidRPr="0080319F">
        <w:rPr>
          <w:rStyle w:val="Strong"/>
          <w:rFonts w:cstheme="minorHAnsi"/>
          <w:szCs w:val="24"/>
        </w:rPr>
        <w:t>- (CFC-201</w:t>
      </w:r>
      <w:r w:rsidR="004D3A8A">
        <w:rPr>
          <w:rStyle w:val="Strong"/>
          <w:rFonts w:cstheme="minorHAnsi"/>
          <w:szCs w:val="24"/>
        </w:rPr>
        <w:t>7</w:t>
      </w:r>
      <w:r w:rsidR="004D3A8A" w:rsidRPr="0080319F">
        <w:rPr>
          <w:rStyle w:val="Strong"/>
          <w:rFonts w:cstheme="minorHAnsi"/>
          <w:szCs w:val="24"/>
        </w:rPr>
        <w:t>-1)</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Um Município brasileiro utiliza o Plano de Contas Aplicado ao Setor Público – PCASP.</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 xml:space="preserve">Em 2.1.2017, o Município efetuou o lançamento de ofício do Imposto sobre a Propriedade Predial e Territorial Urbana – IPTU, e o registrou em sua contabilidade de acordo com o Regime de Competência. </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No dia 2.3.2017, esse Município arrecadou R$</w:t>
      </w:r>
      <w:r>
        <w:rPr>
          <w:rFonts w:cstheme="minorHAnsi"/>
          <w:bCs/>
          <w:color w:val="444444"/>
          <w:szCs w:val="24"/>
        </w:rPr>
        <w:t xml:space="preserve"> </w:t>
      </w:r>
      <w:r w:rsidRPr="00BD00DB">
        <w:rPr>
          <w:rFonts w:cstheme="minorHAnsi"/>
          <w:bCs/>
          <w:color w:val="444444"/>
          <w:szCs w:val="24"/>
        </w:rPr>
        <w:t>40.000,00 relativos ao IPTU.</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lastRenderedPageBreak/>
        <w:t>Considerando-se o Plano de Contas Aplicado ao Setor Público – PCASP e o caso apresentado, os lançamentos contábeis que representam a contabilização do fato ocorrido em 2.3.2017 envolverão apenas contas de natureza:</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a)</w:t>
      </w:r>
      <w:r w:rsidRPr="00BD00DB">
        <w:rPr>
          <w:rStyle w:val="apple-converted-space"/>
          <w:rFonts w:cstheme="minorHAnsi"/>
          <w:bCs/>
          <w:color w:val="444444"/>
          <w:szCs w:val="24"/>
        </w:rPr>
        <w:t> </w:t>
      </w:r>
      <w:r w:rsidRPr="00BD00DB">
        <w:rPr>
          <w:rFonts w:cstheme="minorHAnsi"/>
          <w:bCs/>
          <w:color w:val="444444"/>
          <w:szCs w:val="24"/>
        </w:rPr>
        <w:t>De Controle, Financeira e Patrimonial.</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b)</w:t>
      </w:r>
      <w:r w:rsidRPr="00BD00DB">
        <w:rPr>
          <w:rStyle w:val="apple-converted-space"/>
          <w:rFonts w:cstheme="minorHAnsi"/>
          <w:bCs/>
          <w:color w:val="444444"/>
          <w:szCs w:val="24"/>
        </w:rPr>
        <w:t> </w:t>
      </w:r>
      <w:r w:rsidRPr="00BD00DB">
        <w:rPr>
          <w:rFonts w:cstheme="minorHAnsi"/>
          <w:bCs/>
          <w:color w:val="444444"/>
          <w:szCs w:val="24"/>
        </w:rPr>
        <w:t>Orçamentária, Patrimonial e Financeira.</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c)</w:t>
      </w:r>
      <w:r w:rsidRPr="00BD00DB">
        <w:rPr>
          <w:rStyle w:val="apple-converted-space"/>
          <w:rFonts w:cstheme="minorHAnsi"/>
          <w:bCs/>
          <w:color w:val="444444"/>
          <w:szCs w:val="24"/>
        </w:rPr>
        <w:t> </w:t>
      </w:r>
      <w:r w:rsidRPr="00BD00DB">
        <w:rPr>
          <w:rFonts w:cstheme="minorHAnsi"/>
          <w:bCs/>
          <w:color w:val="444444"/>
          <w:szCs w:val="24"/>
        </w:rPr>
        <w:t>Financeira, Orçamentária e de Controle.</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d)</w:t>
      </w:r>
      <w:r w:rsidRPr="00BD00DB">
        <w:rPr>
          <w:rStyle w:val="apple-converted-space"/>
          <w:rFonts w:cstheme="minorHAnsi"/>
          <w:bCs/>
          <w:color w:val="444444"/>
          <w:szCs w:val="24"/>
        </w:rPr>
        <w:t> </w:t>
      </w:r>
      <w:r w:rsidRPr="00BD00DB">
        <w:rPr>
          <w:rFonts w:cstheme="minorHAnsi"/>
          <w:bCs/>
          <w:color w:val="444444"/>
          <w:szCs w:val="24"/>
        </w:rPr>
        <w:t>Patrimonial, Orçamentária e de Controle.</w:t>
      </w:r>
    </w:p>
    <w:p w:rsidR="004D3A8A" w:rsidRPr="00BD00DB" w:rsidRDefault="004D3A8A" w:rsidP="00D914CF">
      <w:pPr>
        <w:shd w:val="clear" w:color="auto" w:fill="FFFFFF"/>
        <w:spacing w:after="0"/>
        <w:jc w:val="both"/>
        <w:rPr>
          <w:rFonts w:cstheme="minorHAnsi"/>
          <w:bCs/>
          <w:color w:val="444444"/>
          <w:szCs w:val="24"/>
        </w:rPr>
      </w:pPr>
    </w:p>
    <w:p w:rsidR="004D3A8A" w:rsidRPr="001F022A" w:rsidRDefault="004D3A8A" w:rsidP="00D914CF">
      <w:pPr>
        <w:shd w:val="clear" w:color="auto" w:fill="FFFFFF"/>
        <w:spacing w:after="0"/>
        <w:jc w:val="both"/>
        <w:rPr>
          <w:rFonts w:cstheme="minorHAnsi"/>
          <w:bCs/>
          <w:color w:val="C00000"/>
          <w:szCs w:val="24"/>
        </w:rPr>
      </w:pPr>
    </w:p>
    <w:p w:rsidR="004D3A8A" w:rsidRDefault="004D3A8A" w:rsidP="00D914CF">
      <w:pPr>
        <w:shd w:val="clear" w:color="auto" w:fill="FFFFFF"/>
        <w:spacing w:after="0"/>
        <w:jc w:val="both"/>
        <w:rPr>
          <w:rFonts w:cstheme="minorHAnsi"/>
          <w:bCs/>
          <w:color w:val="C00000"/>
          <w:szCs w:val="24"/>
        </w:rPr>
      </w:pPr>
    </w:p>
    <w:p w:rsidR="004D3A8A" w:rsidRDefault="008E3FAE" w:rsidP="00D914CF">
      <w:pPr>
        <w:shd w:val="clear" w:color="auto" w:fill="FFFFFF"/>
        <w:spacing w:after="0"/>
        <w:jc w:val="both"/>
        <w:rPr>
          <w:rStyle w:val="Strong"/>
          <w:rFonts w:cstheme="minorHAnsi"/>
          <w:szCs w:val="24"/>
        </w:rPr>
      </w:pPr>
      <w:r>
        <w:rPr>
          <w:rStyle w:val="Strong"/>
          <w:rFonts w:cstheme="minorHAnsi"/>
          <w:szCs w:val="24"/>
        </w:rPr>
        <w:t>13</w:t>
      </w:r>
      <w:r w:rsidR="004D3A8A" w:rsidRPr="0080319F">
        <w:rPr>
          <w:rStyle w:val="Strong"/>
          <w:rFonts w:cstheme="minorHAnsi"/>
          <w:szCs w:val="24"/>
        </w:rPr>
        <w:t>- (CFC-201</w:t>
      </w:r>
      <w:r w:rsidR="004D3A8A">
        <w:rPr>
          <w:rStyle w:val="Strong"/>
          <w:rFonts w:cstheme="minorHAnsi"/>
          <w:szCs w:val="24"/>
        </w:rPr>
        <w:t>7</w:t>
      </w:r>
      <w:r w:rsidR="004D3A8A" w:rsidRPr="0080319F">
        <w:rPr>
          <w:rStyle w:val="Strong"/>
          <w:rFonts w:cstheme="minorHAnsi"/>
          <w:szCs w:val="24"/>
        </w:rPr>
        <w:t>-1)</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A Lei n.º 4.320/1964, em seu art. 105, dispõe que, no Balanço Patrimonial, o Passivo é classificado em Passivo Financeiro e Passivo Permanente.</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Considerando-se essa informação, é CORRETO afirmar que:</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a)</w:t>
      </w:r>
      <w:r w:rsidRPr="00BD00DB">
        <w:rPr>
          <w:rStyle w:val="apple-converted-space"/>
          <w:rFonts w:cstheme="minorHAnsi"/>
          <w:bCs/>
          <w:color w:val="444444"/>
          <w:szCs w:val="24"/>
        </w:rPr>
        <w:t> </w:t>
      </w:r>
      <w:r w:rsidRPr="00BD00DB">
        <w:rPr>
          <w:rFonts w:cstheme="minorHAnsi"/>
          <w:bCs/>
          <w:color w:val="444444"/>
          <w:szCs w:val="24"/>
        </w:rPr>
        <w:t>o Passivo Financeiro compreenderá as dívidas fundadas e outros pagamentos que independam de autorização orçamentária.</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b)</w:t>
      </w:r>
      <w:r w:rsidRPr="00BD00DB">
        <w:rPr>
          <w:rStyle w:val="apple-converted-space"/>
          <w:rFonts w:cstheme="minorHAnsi"/>
          <w:bCs/>
          <w:color w:val="444444"/>
          <w:szCs w:val="24"/>
        </w:rPr>
        <w:t> </w:t>
      </w:r>
      <w:r w:rsidRPr="00BD00DB">
        <w:rPr>
          <w:rFonts w:cstheme="minorHAnsi"/>
          <w:bCs/>
          <w:color w:val="444444"/>
          <w:szCs w:val="24"/>
        </w:rPr>
        <w:t>o Passivo Permanente compreenderá as dívidas flutuantes e outros pagamentos que dependam de autorização orçamentária.</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c)</w:t>
      </w:r>
      <w:r w:rsidRPr="00BD00DB">
        <w:rPr>
          <w:rStyle w:val="apple-converted-space"/>
          <w:rFonts w:cstheme="minorHAnsi"/>
          <w:bCs/>
          <w:color w:val="444444"/>
          <w:szCs w:val="24"/>
        </w:rPr>
        <w:t> </w:t>
      </w:r>
      <w:r w:rsidRPr="00BD00DB">
        <w:rPr>
          <w:rFonts w:cstheme="minorHAnsi"/>
          <w:bCs/>
          <w:color w:val="444444"/>
          <w:szCs w:val="24"/>
        </w:rPr>
        <w:t>o Passivo Financeiro compreenderá as dívidas fundadas e outras que dependam de autorização legislativa para amortização ou resgate.</w:t>
      </w:r>
    </w:p>
    <w:p w:rsidR="004D3A8A" w:rsidRPr="00BD00DB" w:rsidRDefault="004D3A8A" w:rsidP="00D914CF">
      <w:pPr>
        <w:shd w:val="clear" w:color="auto" w:fill="FFFFFF"/>
        <w:spacing w:after="0"/>
        <w:jc w:val="both"/>
        <w:rPr>
          <w:rFonts w:cstheme="minorHAnsi"/>
          <w:bCs/>
          <w:color w:val="444444"/>
          <w:szCs w:val="24"/>
        </w:rPr>
      </w:pPr>
      <w:r w:rsidRPr="00BD00DB">
        <w:rPr>
          <w:rFonts w:cstheme="minorHAnsi"/>
          <w:bCs/>
          <w:color w:val="444444"/>
          <w:szCs w:val="24"/>
        </w:rPr>
        <w:t>d)</w:t>
      </w:r>
      <w:r w:rsidRPr="00BD00DB">
        <w:rPr>
          <w:rStyle w:val="apple-converted-space"/>
          <w:rFonts w:cstheme="minorHAnsi"/>
          <w:bCs/>
          <w:color w:val="444444"/>
          <w:szCs w:val="24"/>
        </w:rPr>
        <w:t> </w:t>
      </w:r>
      <w:r w:rsidRPr="00BD00DB">
        <w:rPr>
          <w:rFonts w:cstheme="minorHAnsi"/>
          <w:bCs/>
          <w:color w:val="444444"/>
          <w:szCs w:val="24"/>
        </w:rPr>
        <w:t>o Passivo Permanente compreenderá as dívidas flutuantes e outros pagamentos que independam de autorização legislativa para amortização ou resgate.</w:t>
      </w:r>
    </w:p>
    <w:p w:rsidR="004D3A8A" w:rsidRPr="00BD00DB" w:rsidRDefault="004D3A8A" w:rsidP="00D914CF">
      <w:pPr>
        <w:shd w:val="clear" w:color="auto" w:fill="FFFFFF"/>
        <w:spacing w:after="0"/>
        <w:jc w:val="both"/>
        <w:rPr>
          <w:rFonts w:cstheme="minorHAnsi"/>
          <w:bCs/>
          <w:color w:val="444444"/>
          <w:szCs w:val="24"/>
        </w:rPr>
      </w:pPr>
    </w:p>
    <w:p w:rsidR="004D3A8A" w:rsidRPr="00BD00DB" w:rsidRDefault="004D3A8A" w:rsidP="00D914CF">
      <w:pPr>
        <w:shd w:val="clear" w:color="auto" w:fill="FFFFFF"/>
        <w:spacing w:after="0"/>
        <w:jc w:val="both"/>
        <w:rPr>
          <w:rFonts w:cstheme="minorHAnsi"/>
          <w:bCs/>
          <w:color w:val="444444"/>
          <w:szCs w:val="24"/>
        </w:rPr>
      </w:pPr>
    </w:p>
    <w:p w:rsidR="004D3A8A" w:rsidRDefault="008E3FAE" w:rsidP="00D914CF">
      <w:pPr>
        <w:shd w:val="clear" w:color="auto" w:fill="FFFFFF"/>
        <w:spacing w:after="0" w:line="240" w:lineRule="auto"/>
        <w:jc w:val="both"/>
        <w:rPr>
          <w:rStyle w:val="Strong"/>
          <w:rFonts w:cstheme="minorHAnsi"/>
          <w:szCs w:val="24"/>
        </w:rPr>
      </w:pPr>
      <w:r>
        <w:rPr>
          <w:rStyle w:val="Strong"/>
          <w:rFonts w:cstheme="minorHAnsi"/>
          <w:szCs w:val="24"/>
        </w:rPr>
        <w:t>14</w:t>
      </w:r>
      <w:r w:rsidR="004D3A8A" w:rsidRPr="0080319F">
        <w:rPr>
          <w:rStyle w:val="Strong"/>
          <w:rFonts w:cstheme="minorHAnsi"/>
          <w:szCs w:val="24"/>
        </w:rPr>
        <w:t>- (CFC-201</w:t>
      </w:r>
      <w:r w:rsidR="004D3A8A">
        <w:rPr>
          <w:rStyle w:val="Strong"/>
          <w:rFonts w:cstheme="minorHAnsi"/>
          <w:szCs w:val="24"/>
        </w:rPr>
        <w:t>7</w:t>
      </w:r>
      <w:r w:rsidR="004D3A8A" w:rsidRPr="0080319F">
        <w:rPr>
          <w:rStyle w:val="Strong"/>
          <w:rFonts w:cstheme="minorHAnsi"/>
          <w:szCs w:val="24"/>
        </w:rPr>
        <w:t>-1)</w:t>
      </w:r>
    </w:p>
    <w:p w:rsidR="004D3A8A" w:rsidRPr="00BD00DB" w:rsidRDefault="004D3A8A"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Um Município brasileiro registrou os seguintes fatos na sua contabilidade durante um determinado período contábil:</w:t>
      </w:r>
    </w:p>
    <w:p w:rsidR="004D3A8A" w:rsidRPr="00BD00DB" w:rsidRDefault="004D3A8A" w:rsidP="00D914CF">
      <w:pPr>
        <w:numPr>
          <w:ilvl w:val="0"/>
          <w:numId w:val="35"/>
        </w:numPr>
        <w:shd w:val="clear" w:color="auto" w:fill="FFFFFF"/>
        <w:spacing w:after="0" w:line="240" w:lineRule="auto"/>
        <w:ind w:left="0" w:firstLine="0"/>
        <w:jc w:val="both"/>
        <w:rPr>
          <w:rFonts w:eastAsia="Times New Roman" w:cstheme="minorHAnsi"/>
          <w:bCs/>
          <w:color w:val="444444"/>
          <w:szCs w:val="24"/>
          <w:lang w:eastAsia="pt-BR"/>
        </w:rPr>
      </w:pPr>
      <w:r w:rsidRPr="00BD00DB">
        <w:rPr>
          <w:rFonts w:eastAsia="Times New Roman" w:cstheme="minorHAnsi"/>
          <w:bCs/>
          <w:color w:val="444444"/>
          <w:szCs w:val="24"/>
          <w:lang w:eastAsia="pt-BR"/>
        </w:rPr>
        <w:t>recebimento de receitas tributárias, no valor de R$1.000,00</w:t>
      </w:r>
    </w:p>
    <w:p w:rsidR="004D3A8A" w:rsidRPr="00BD00DB" w:rsidRDefault="004D3A8A" w:rsidP="00D914CF">
      <w:pPr>
        <w:numPr>
          <w:ilvl w:val="0"/>
          <w:numId w:val="35"/>
        </w:numPr>
        <w:shd w:val="clear" w:color="auto" w:fill="FFFFFF"/>
        <w:spacing w:after="0" w:line="240" w:lineRule="auto"/>
        <w:ind w:left="0" w:firstLine="0"/>
        <w:jc w:val="both"/>
        <w:rPr>
          <w:rFonts w:eastAsia="Times New Roman" w:cstheme="minorHAnsi"/>
          <w:bCs/>
          <w:color w:val="444444"/>
          <w:szCs w:val="24"/>
          <w:lang w:eastAsia="pt-BR"/>
        </w:rPr>
      </w:pPr>
      <w:r w:rsidRPr="00BD00DB">
        <w:rPr>
          <w:rFonts w:eastAsia="Times New Roman" w:cstheme="minorHAnsi"/>
          <w:bCs/>
          <w:color w:val="444444"/>
          <w:szCs w:val="24"/>
          <w:lang w:eastAsia="pt-BR"/>
        </w:rPr>
        <w:t>empenho de despesa corrente, no valor de R$850,00</w:t>
      </w:r>
    </w:p>
    <w:p w:rsidR="004D3A8A" w:rsidRPr="00BD00DB" w:rsidRDefault="004D3A8A" w:rsidP="00D914CF">
      <w:pPr>
        <w:numPr>
          <w:ilvl w:val="0"/>
          <w:numId w:val="35"/>
        </w:numPr>
        <w:shd w:val="clear" w:color="auto" w:fill="FFFFFF"/>
        <w:spacing w:after="0" w:line="240" w:lineRule="auto"/>
        <w:ind w:left="0" w:firstLine="0"/>
        <w:jc w:val="both"/>
        <w:rPr>
          <w:rFonts w:eastAsia="Times New Roman" w:cstheme="minorHAnsi"/>
          <w:bCs/>
          <w:color w:val="444444"/>
          <w:szCs w:val="24"/>
          <w:lang w:eastAsia="pt-BR"/>
        </w:rPr>
      </w:pPr>
      <w:r w:rsidRPr="00BD00DB">
        <w:rPr>
          <w:rFonts w:eastAsia="Times New Roman" w:cstheme="minorHAnsi"/>
          <w:bCs/>
          <w:color w:val="444444"/>
          <w:szCs w:val="24"/>
          <w:lang w:eastAsia="pt-BR"/>
        </w:rPr>
        <w:t>liquidação de despesa corrente, no valor de R$600,00</w:t>
      </w:r>
    </w:p>
    <w:p w:rsidR="004D3A8A" w:rsidRPr="001F022A" w:rsidRDefault="004D3A8A" w:rsidP="00D914CF">
      <w:pPr>
        <w:numPr>
          <w:ilvl w:val="0"/>
          <w:numId w:val="35"/>
        </w:numPr>
        <w:shd w:val="clear" w:color="auto" w:fill="FFFFFF"/>
        <w:spacing w:after="0" w:line="240" w:lineRule="auto"/>
        <w:ind w:left="0" w:firstLine="0"/>
        <w:jc w:val="both"/>
        <w:rPr>
          <w:rFonts w:eastAsia="Times New Roman" w:cstheme="minorHAnsi"/>
          <w:bCs/>
          <w:color w:val="444444"/>
          <w:szCs w:val="24"/>
          <w:lang w:eastAsia="pt-BR"/>
        </w:rPr>
      </w:pPr>
      <w:r w:rsidRPr="001F022A">
        <w:rPr>
          <w:rFonts w:eastAsia="Times New Roman" w:cstheme="minorHAnsi"/>
          <w:bCs/>
          <w:color w:val="444444"/>
          <w:szCs w:val="24"/>
          <w:lang w:eastAsia="pt-BR"/>
        </w:rPr>
        <w:t>pagamento de despesa corrente, no valor de R$500,00</w:t>
      </w:r>
    </w:p>
    <w:p w:rsidR="004D3A8A" w:rsidRPr="00BD00DB" w:rsidRDefault="004D3A8A"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Não houve cancelamento de empenho no período.</w:t>
      </w:r>
    </w:p>
    <w:p w:rsidR="004D3A8A" w:rsidRPr="00BD00DB" w:rsidRDefault="004D3A8A"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Considerando-se apenas as informações apresentadas e de acordo com a Lei n° 4.320/1964, é CORRETO afirmar que, ao final do período contábil, o Município brasileiro deverá:</w:t>
      </w:r>
    </w:p>
    <w:p w:rsidR="004D3A8A" w:rsidRPr="00BD00DB" w:rsidRDefault="004D3A8A"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a) inscrever em Restos a Pagar Processados o valor de R$850,00.</w:t>
      </w:r>
    </w:p>
    <w:p w:rsidR="004D3A8A" w:rsidRPr="00BD00DB" w:rsidRDefault="004D3A8A"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b) inscrever em Restos a Pagar Processados o valor de R$500,00.</w:t>
      </w:r>
    </w:p>
    <w:p w:rsidR="004D3A8A" w:rsidRPr="00BD00DB" w:rsidRDefault="004D3A8A"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c) inscrever em Restos a Pagar Não Processados o valor de R$250,00.</w:t>
      </w:r>
    </w:p>
    <w:p w:rsidR="004D3A8A" w:rsidRPr="00BD00DB" w:rsidRDefault="004D3A8A"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d) inscrever em Restos a Pagar Não Processados o valor de R$600,00.</w:t>
      </w:r>
    </w:p>
    <w:p w:rsidR="004D3A8A" w:rsidRPr="00BD00DB" w:rsidRDefault="004D3A8A" w:rsidP="00D914CF">
      <w:pPr>
        <w:shd w:val="clear" w:color="auto" w:fill="FFFFFF"/>
        <w:spacing w:after="0" w:line="240" w:lineRule="auto"/>
        <w:jc w:val="both"/>
        <w:rPr>
          <w:rFonts w:eastAsia="Times New Roman" w:cstheme="minorHAnsi"/>
          <w:bCs/>
          <w:color w:val="444444"/>
          <w:szCs w:val="24"/>
          <w:lang w:eastAsia="pt-BR"/>
        </w:rPr>
      </w:pPr>
    </w:p>
    <w:p w:rsidR="007024A0" w:rsidRDefault="007024A0" w:rsidP="00D914CF">
      <w:pPr>
        <w:pStyle w:val="TITULO"/>
        <w:tabs>
          <w:tab w:val="left" w:pos="-567"/>
        </w:tabs>
        <w:spacing w:after="0" w:line="240" w:lineRule="auto"/>
        <w:ind w:left="-851"/>
        <w:jc w:val="both"/>
        <w:rPr>
          <w:sz w:val="44"/>
          <w:szCs w:val="44"/>
        </w:rPr>
      </w:pPr>
    </w:p>
    <w:p w:rsidR="007024A0" w:rsidRDefault="007024A0" w:rsidP="00D914CF">
      <w:pPr>
        <w:pStyle w:val="TITULO"/>
        <w:tabs>
          <w:tab w:val="left" w:pos="-567"/>
        </w:tabs>
        <w:spacing w:after="0" w:line="240" w:lineRule="auto"/>
        <w:ind w:left="-851"/>
        <w:jc w:val="both"/>
        <w:rPr>
          <w:sz w:val="44"/>
          <w:szCs w:val="44"/>
        </w:rPr>
      </w:pPr>
    </w:p>
    <w:p w:rsidR="00F00C83" w:rsidRPr="009B60DC" w:rsidRDefault="00F00C83" w:rsidP="00D914CF">
      <w:pPr>
        <w:pStyle w:val="Heading3"/>
        <w:shd w:val="clear" w:color="auto" w:fill="FFFFFF"/>
        <w:spacing w:before="0"/>
        <w:jc w:val="both"/>
        <w:rPr>
          <w:rFonts w:asciiTheme="minorHAnsi" w:hAnsiTheme="minorHAnsi" w:cstheme="minorHAnsi"/>
          <w:b/>
          <w:color w:val="990000"/>
        </w:rPr>
      </w:pPr>
      <w:r w:rsidRPr="009B60DC">
        <w:rPr>
          <w:rFonts w:asciiTheme="minorHAnsi" w:hAnsiTheme="minorHAnsi" w:cstheme="minorHAnsi"/>
          <w:b/>
          <w:color w:val="990000"/>
        </w:rPr>
        <w:lastRenderedPageBreak/>
        <w:t xml:space="preserve">Questão </w:t>
      </w:r>
      <w:r>
        <w:rPr>
          <w:rFonts w:asciiTheme="minorHAnsi" w:hAnsiTheme="minorHAnsi" w:cstheme="minorHAnsi"/>
          <w:b/>
          <w:color w:val="990000"/>
        </w:rPr>
        <w:t>15</w:t>
      </w:r>
      <w:r w:rsidRPr="009B60DC">
        <w:rPr>
          <w:rFonts w:asciiTheme="minorHAnsi" w:hAnsiTheme="minorHAnsi" w:cstheme="minorHAnsi"/>
          <w:b/>
          <w:color w:val="990000"/>
        </w:rPr>
        <w:t xml:space="preserve"> – CRC 02/2017 – Prova Bacharel – Contabilidade Aplicada ao Setor Público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Considerando-se o disposto no Manual de Contabilidade Aplicada ao Setor Público – MCASP, o registro contábil da constituição de uma provisão será efetuado a crédito de conta de Provisões e a débito de conta pertencente ao grupo de:</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a) Créditos Empenhados a Liquidar.</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b) Créditos Empenhados em Liquidação.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 Variações Patrimoniais Aumentativas.</w:t>
      </w:r>
    </w:p>
    <w:p w:rsidR="00F00C83" w:rsidRPr="006A3BC6" w:rsidRDefault="00F00C83" w:rsidP="00D914CF">
      <w:pPr>
        <w:shd w:val="clear" w:color="auto" w:fill="FFFFFF"/>
        <w:spacing w:after="0"/>
        <w:jc w:val="both"/>
        <w:rPr>
          <w:rFonts w:cstheme="minorHAnsi"/>
          <w:bCs/>
          <w:color w:val="444444"/>
          <w:szCs w:val="24"/>
        </w:rPr>
      </w:pPr>
      <w:r w:rsidRPr="006A3BC6">
        <w:rPr>
          <w:rFonts w:cstheme="minorHAnsi"/>
          <w:bCs/>
          <w:color w:val="444444"/>
          <w:szCs w:val="24"/>
        </w:rPr>
        <w:t>d) Variações Patrimoniais Diminutivas.</w:t>
      </w:r>
    </w:p>
    <w:p w:rsidR="00F00C83" w:rsidRPr="009B60DC" w:rsidRDefault="00F00C83" w:rsidP="00D914CF">
      <w:pPr>
        <w:shd w:val="clear" w:color="auto" w:fill="FFFFFF"/>
        <w:spacing w:after="0"/>
        <w:jc w:val="both"/>
        <w:rPr>
          <w:rFonts w:cstheme="minorHAnsi"/>
          <w:bCs/>
          <w:color w:val="444444"/>
          <w:szCs w:val="24"/>
        </w:rPr>
      </w:pPr>
    </w:p>
    <w:p w:rsidR="006A3BC6" w:rsidRDefault="006A3BC6" w:rsidP="00D914CF">
      <w:pPr>
        <w:pStyle w:val="Heading3"/>
        <w:shd w:val="clear" w:color="auto" w:fill="FFFFFF"/>
        <w:spacing w:before="0"/>
        <w:jc w:val="both"/>
        <w:rPr>
          <w:rFonts w:asciiTheme="minorHAnsi" w:hAnsiTheme="minorHAnsi" w:cstheme="minorHAnsi"/>
          <w:b/>
          <w:color w:val="990000"/>
        </w:rPr>
      </w:pPr>
    </w:p>
    <w:p w:rsidR="006A3BC6" w:rsidRDefault="006A3BC6" w:rsidP="00D914CF">
      <w:pPr>
        <w:pStyle w:val="Heading3"/>
        <w:shd w:val="clear" w:color="auto" w:fill="FFFFFF"/>
        <w:spacing w:before="0"/>
        <w:jc w:val="both"/>
        <w:rPr>
          <w:rFonts w:asciiTheme="minorHAnsi" w:hAnsiTheme="minorHAnsi" w:cstheme="minorHAnsi"/>
          <w:b/>
          <w:color w:val="990000"/>
        </w:rPr>
      </w:pPr>
    </w:p>
    <w:p w:rsidR="00F00C83" w:rsidRPr="009B60DC" w:rsidRDefault="00F00C83" w:rsidP="00D914CF">
      <w:pPr>
        <w:pStyle w:val="Heading3"/>
        <w:shd w:val="clear" w:color="auto" w:fill="FFFFFF"/>
        <w:spacing w:before="0"/>
        <w:jc w:val="both"/>
        <w:rPr>
          <w:rFonts w:asciiTheme="minorHAnsi" w:hAnsiTheme="minorHAnsi" w:cstheme="minorHAnsi"/>
          <w:b/>
          <w:color w:val="990000"/>
        </w:rPr>
      </w:pPr>
      <w:r w:rsidRPr="009B60DC">
        <w:rPr>
          <w:rFonts w:asciiTheme="minorHAnsi" w:hAnsiTheme="minorHAnsi" w:cstheme="minorHAnsi"/>
          <w:b/>
          <w:color w:val="990000"/>
        </w:rPr>
        <w:t xml:space="preserve">Questão </w:t>
      </w:r>
      <w:r>
        <w:rPr>
          <w:rFonts w:asciiTheme="minorHAnsi" w:hAnsiTheme="minorHAnsi" w:cstheme="minorHAnsi"/>
          <w:b/>
          <w:color w:val="990000"/>
        </w:rPr>
        <w:t>16</w:t>
      </w:r>
      <w:r w:rsidRPr="009B60DC">
        <w:rPr>
          <w:rFonts w:asciiTheme="minorHAnsi" w:hAnsiTheme="minorHAnsi" w:cstheme="minorHAnsi"/>
          <w:b/>
          <w:color w:val="990000"/>
        </w:rPr>
        <w:t xml:space="preserve"> – CRC 02/2017 – Prova Bacharel – Contabilidade Aplicada ao Setor Público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A fim de garantir a integridade dos procedimentos contábeis, assim como a qualidade, consistência e transparência das informações geradas pela Contabilidade Pública, o Manual de Contabilidade Aplicada ao Setor Público – MCASP dispõe sobre regras de integridade relativas ao Plano de Contas Aplicado ao Setor Público – PCASP.</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Uma das regras de integridade refere-se aos Lançamentos Contábeis, sendo que o MCASP destaca que o registro contábil deve ser feito pelo método das partidas dobradas e os lançamentos devem debitar e creditar contas que apresentem a mesma natureza de informação.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O PCASP está dividido em oito classes, a saber: 1 – Ativo; 2 – Passivo; 3 – Variações Patrimoniais Diminutivas; 4 – Variações Patrimoniais Aumentativas; 5 – Controle e Aprovação do Planejamento e Orçamento; 6 – Controle e Execução do Planejamento e Orçamento; 7 – Controles Devedores e 8 – Controles Credores.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Considerando-se o que estabelece o Manual de Contabilidade Aplicada ao Setor Público sobre as regras de integridade do PCASP, assinale a afirmativa CORRETA em relação aos lançamentos contábeis.</w:t>
      </w:r>
    </w:p>
    <w:p w:rsidR="00F00C83" w:rsidRPr="009B60DC" w:rsidRDefault="00F00C83" w:rsidP="00D914CF">
      <w:pPr>
        <w:shd w:val="clear" w:color="auto" w:fill="FFFFFF"/>
        <w:spacing w:after="0"/>
        <w:jc w:val="both"/>
        <w:rPr>
          <w:rFonts w:cstheme="minorHAnsi"/>
          <w:bCs/>
          <w:color w:val="444444"/>
          <w:szCs w:val="24"/>
        </w:rPr>
      </w:pPr>
    </w:p>
    <w:p w:rsidR="00F00C83" w:rsidRPr="006A3BC6" w:rsidRDefault="00F00C83" w:rsidP="00D914CF">
      <w:pPr>
        <w:shd w:val="clear" w:color="auto" w:fill="FFFFFF"/>
        <w:spacing w:after="0"/>
        <w:jc w:val="both"/>
        <w:rPr>
          <w:rFonts w:cstheme="minorHAnsi"/>
          <w:bCs/>
          <w:color w:val="444444"/>
          <w:szCs w:val="24"/>
        </w:rPr>
      </w:pPr>
      <w:r w:rsidRPr="006A3BC6">
        <w:rPr>
          <w:rFonts w:cstheme="minorHAnsi"/>
          <w:bCs/>
          <w:color w:val="444444"/>
          <w:szCs w:val="24"/>
        </w:rPr>
        <w:t>a) Lançamentos de natureza orçamentária debitam e creditam contas das classes 5 e 6, apenas.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b) Lançamentos de natureza orçamentária debitam e creditam contas das classes 7 e 8, apenas.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 Lançamentos de natureza patrimonial debitam e creditam contas das classes 1, 2 e 7, apenas.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d) Lançamentos de natureza patrimonial debitam e creditam contas das classes 1, 2 e 5, apenas.</w:t>
      </w:r>
    </w:p>
    <w:p w:rsidR="00F00C83" w:rsidRPr="009B60DC" w:rsidRDefault="00F00C83" w:rsidP="00D914CF">
      <w:pPr>
        <w:shd w:val="clear" w:color="auto" w:fill="FFFFFF"/>
        <w:spacing w:after="0"/>
        <w:jc w:val="both"/>
        <w:rPr>
          <w:rFonts w:cstheme="minorHAnsi"/>
          <w:bCs/>
          <w:color w:val="444444"/>
          <w:szCs w:val="24"/>
        </w:rPr>
      </w:pPr>
    </w:p>
    <w:p w:rsidR="00F00C83" w:rsidRDefault="00F00C83" w:rsidP="00D914CF">
      <w:pPr>
        <w:pStyle w:val="Heading3"/>
        <w:shd w:val="clear" w:color="auto" w:fill="FFFFFF"/>
        <w:spacing w:before="0"/>
        <w:jc w:val="both"/>
        <w:rPr>
          <w:rFonts w:asciiTheme="minorHAnsi" w:hAnsiTheme="minorHAnsi" w:cstheme="minorHAnsi"/>
          <w:color w:val="990000"/>
        </w:rPr>
      </w:pPr>
    </w:p>
    <w:p w:rsidR="006A3BC6" w:rsidRDefault="006A3BC6" w:rsidP="00D914CF">
      <w:pPr>
        <w:jc w:val="both"/>
      </w:pPr>
    </w:p>
    <w:p w:rsidR="006A3BC6" w:rsidRDefault="006A3BC6" w:rsidP="00D914CF">
      <w:pPr>
        <w:jc w:val="both"/>
      </w:pPr>
    </w:p>
    <w:p w:rsidR="006A3BC6" w:rsidRDefault="006A3BC6" w:rsidP="00D914CF">
      <w:pPr>
        <w:jc w:val="both"/>
      </w:pPr>
    </w:p>
    <w:p w:rsidR="006A3BC6" w:rsidRPr="006A3BC6" w:rsidRDefault="006A3BC6" w:rsidP="00D914CF">
      <w:pPr>
        <w:jc w:val="both"/>
      </w:pPr>
    </w:p>
    <w:p w:rsidR="00F00C83" w:rsidRPr="009B60DC" w:rsidRDefault="00F00C83" w:rsidP="00D914CF">
      <w:pPr>
        <w:pStyle w:val="Heading3"/>
        <w:shd w:val="clear" w:color="auto" w:fill="FFFFFF"/>
        <w:spacing w:before="0"/>
        <w:jc w:val="both"/>
        <w:rPr>
          <w:rFonts w:asciiTheme="minorHAnsi" w:hAnsiTheme="minorHAnsi" w:cstheme="minorHAnsi"/>
          <w:b/>
          <w:color w:val="990000"/>
        </w:rPr>
      </w:pPr>
      <w:r w:rsidRPr="009B60DC">
        <w:rPr>
          <w:rFonts w:asciiTheme="minorHAnsi" w:hAnsiTheme="minorHAnsi" w:cstheme="minorHAnsi"/>
          <w:b/>
          <w:color w:val="990000"/>
        </w:rPr>
        <w:t xml:space="preserve">Questão </w:t>
      </w:r>
      <w:r>
        <w:rPr>
          <w:rFonts w:asciiTheme="minorHAnsi" w:hAnsiTheme="minorHAnsi" w:cstheme="minorHAnsi"/>
          <w:b/>
          <w:color w:val="990000"/>
        </w:rPr>
        <w:t>17</w:t>
      </w:r>
      <w:r w:rsidRPr="009B60DC">
        <w:rPr>
          <w:rFonts w:asciiTheme="minorHAnsi" w:hAnsiTheme="minorHAnsi" w:cstheme="minorHAnsi"/>
          <w:b/>
          <w:color w:val="990000"/>
        </w:rPr>
        <w:t xml:space="preserve"> – CRC 02/2017 – Prova Bacharel – Contabilidade Aplicada ao Setor Público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O Plano de Contas Aplicado ao Setor Público – PCASP distingue a dívida ativa quanto à origem, conforme previsto na Lei n.º 4.320/1964: dívida ativa tributária e dívida ativa não tributária.</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Considerando-se o que estabelece a Lei n.º 4.320/64, assinale a opção que contenha apenas itens que podem dar origem à inscrição em Dívida Ativa Tributária.</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a) Empréstimos compulsórios, contribuições estabelecidas em lei, multa de qualquer origem ou natureza.</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b) Foros, laudêmios, aluguéis ou taxas de ocupação, custas processuais, preços de serviços prestados por estabelecimentos públicos.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 Impostos, taxas, contribuição de melhoria e os respectivos adicionais e multas.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d) Indenizações e créditos decorrentes de obrigações em moeda estrangeira.</w:t>
      </w:r>
    </w:p>
    <w:p w:rsidR="00F00C83" w:rsidRPr="009B60DC" w:rsidRDefault="00F00C83" w:rsidP="00D914CF">
      <w:pPr>
        <w:shd w:val="clear" w:color="auto" w:fill="FFFFFF"/>
        <w:spacing w:after="0"/>
        <w:jc w:val="both"/>
        <w:rPr>
          <w:rFonts w:cstheme="minorHAnsi"/>
          <w:bCs/>
          <w:color w:val="444444"/>
          <w:szCs w:val="24"/>
        </w:rPr>
      </w:pPr>
    </w:p>
    <w:p w:rsidR="00F00C83" w:rsidRPr="009B60DC" w:rsidRDefault="00F00C83" w:rsidP="00D914CF">
      <w:pPr>
        <w:shd w:val="clear" w:color="auto" w:fill="FFFFFF"/>
        <w:spacing w:after="0"/>
        <w:jc w:val="both"/>
        <w:rPr>
          <w:rFonts w:cstheme="minorHAnsi"/>
          <w:bCs/>
          <w:color w:val="C00000"/>
          <w:szCs w:val="24"/>
        </w:rPr>
      </w:pPr>
      <w:r>
        <w:rPr>
          <w:rFonts w:cstheme="minorHAnsi"/>
          <w:bCs/>
          <w:color w:val="C00000"/>
          <w:szCs w:val="24"/>
        </w:rPr>
        <w:t xml:space="preserve"> </w:t>
      </w:r>
    </w:p>
    <w:p w:rsidR="00F00C83" w:rsidRPr="009B60DC" w:rsidRDefault="00F00C83" w:rsidP="00D914CF">
      <w:pPr>
        <w:shd w:val="clear" w:color="auto" w:fill="FFFFFF"/>
        <w:spacing w:after="0"/>
        <w:jc w:val="both"/>
        <w:rPr>
          <w:rFonts w:cstheme="minorHAnsi"/>
          <w:bCs/>
          <w:color w:val="444444"/>
          <w:szCs w:val="24"/>
        </w:rPr>
      </w:pPr>
    </w:p>
    <w:p w:rsidR="00F00C83" w:rsidRDefault="00F00C83" w:rsidP="00D914CF">
      <w:pPr>
        <w:pStyle w:val="TITULO"/>
        <w:tabs>
          <w:tab w:val="left" w:pos="-567"/>
        </w:tabs>
        <w:spacing w:after="0" w:line="240" w:lineRule="auto"/>
        <w:jc w:val="both"/>
        <w:rPr>
          <w:sz w:val="44"/>
          <w:szCs w:val="44"/>
        </w:rPr>
      </w:pPr>
    </w:p>
    <w:p w:rsidR="007D5C6F" w:rsidRPr="008E3FAE" w:rsidRDefault="007D5C6F" w:rsidP="00D914CF">
      <w:pPr>
        <w:pStyle w:val="TITULO"/>
        <w:tabs>
          <w:tab w:val="left" w:pos="-567"/>
        </w:tabs>
        <w:spacing w:after="0" w:line="240" w:lineRule="auto"/>
        <w:ind w:left="-851"/>
        <w:jc w:val="both"/>
        <w:rPr>
          <w:color w:val="C00000"/>
          <w:sz w:val="44"/>
          <w:szCs w:val="44"/>
        </w:rPr>
      </w:pPr>
      <w:r w:rsidRPr="008E3FAE">
        <w:rPr>
          <w:color w:val="C00000"/>
          <w:sz w:val="44"/>
          <w:szCs w:val="44"/>
        </w:rPr>
        <w:t>2 – Gabarito</w:t>
      </w:r>
      <w:r w:rsidR="006A3BC6">
        <w:rPr>
          <w:color w:val="C00000"/>
          <w:sz w:val="44"/>
          <w:szCs w:val="44"/>
        </w:rPr>
        <w:t>s</w:t>
      </w:r>
    </w:p>
    <w:p w:rsidR="008F5289" w:rsidRDefault="006205E9" w:rsidP="00D914CF">
      <w:pPr>
        <w:pStyle w:val="NormalWeb"/>
        <w:spacing w:before="0" w:beforeAutospacing="0" w:after="0" w:afterAutospacing="0"/>
        <w:jc w:val="both"/>
        <w:rPr>
          <w:rFonts w:asciiTheme="minorHAnsi" w:hAnsiTheme="minorHAnsi" w:cstheme="minorHAnsi"/>
          <w:b/>
          <w:bCs/>
        </w:rPr>
      </w:pPr>
      <w:r>
        <w:rPr>
          <w:rFonts w:asciiTheme="minorHAnsi" w:hAnsiTheme="minorHAnsi" w:cstheme="minorHAnsi"/>
          <w:b/>
          <w:bCs/>
        </w:rPr>
        <w:t>1</w:t>
      </w:r>
      <w:r w:rsidR="00BD62A3" w:rsidRPr="0080319F">
        <w:rPr>
          <w:rFonts w:asciiTheme="minorHAnsi" w:hAnsiTheme="minorHAnsi" w:cstheme="minorHAnsi"/>
          <w:b/>
          <w:bCs/>
        </w:rPr>
        <w:t xml:space="preserve">- (CFC – 2014-1) </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Uma entidade pública registrou um veículo para compor seu ativo imobilizado pelo custo de aquisição de R$78.000,00.</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 No ato da contabilização, a entidade determinou que esse veículo terá um valor  residual de  R$21.000,00 e uma vida útil de cinco anos; o Método das Cotas Constantes foi escolhido para apropriação da depreciação.</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rPr>
        <w:t>Diante dessas informações, assinale a opção CORRETA.</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 </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a)</w:t>
      </w:r>
      <w:r w:rsidRPr="0080319F">
        <w:rPr>
          <w:rStyle w:val="Strong"/>
          <w:rFonts w:asciiTheme="minorHAnsi" w:hAnsiTheme="minorHAnsi" w:cstheme="minorHAnsi"/>
        </w:rPr>
        <w:t xml:space="preserve"> </w:t>
      </w:r>
      <w:r w:rsidRPr="0080319F">
        <w:rPr>
          <w:rFonts w:asciiTheme="minorHAnsi" w:hAnsiTheme="minorHAnsi" w:cstheme="minorHAnsi"/>
        </w:rPr>
        <w:t>A depreciação anual é no valor de R$4.200,00.</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b)</w:t>
      </w:r>
      <w:r w:rsidRPr="0080319F">
        <w:rPr>
          <w:rStyle w:val="Strong"/>
          <w:rFonts w:asciiTheme="minorHAnsi" w:hAnsiTheme="minorHAnsi" w:cstheme="minorHAnsi"/>
        </w:rPr>
        <w:t xml:space="preserve"> </w:t>
      </w:r>
      <w:r w:rsidRPr="0080319F">
        <w:rPr>
          <w:rFonts w:asciiTheme="minorHAnsi" w:hAnsiTheme="minorHAnsi" w:cstheme="minorHAnsi"/>
        </w:rPr>
        <w:t>A depreciação mensal é no valor de R$1.300,00.</w:t>
      </w:r>
    </w:p>
    <w:p w:rsidR="00BD62A3" w:rsidRPr="0080319F" w:rsidRDefault="00BD62A3" w:rsidP="00D914CF">
      <w:pPr>
        <w:pStyle w:val="NormalWeb"/>
        <w:spacing w:before="0" w:beforeAutospacing="0" w:after="0" w:afterAutospacing="0"/>
        <w:jc w:val="both"/>
        <w:rPr>
          <w:rFonts w:asciiTheme="minorHAnsi" w:hAnsiTheme="minorHAnsi" w:cstheme="minorHAnsi"/>
          <w:b/>
        </w:rPr>
      </w:pPr>
      <w:r w:rsidRPr="0080319F">
        <w:rPr>
          <w:rStyle w:val="Strong"/>
          <w:rFonts w:asciiTheme="minorHAnsi" w:hAnsiTheme="minorHAnsi" w:cstheme="minorHAnsi"/>
        </w:rPr>
        <w:t>c)</w:t>
      </w:r>
      <w:r w:rsidRPr="0080319F">
        <w:rPr>
          <w:rStyle w:val="Strong"/>
          <w:rFonts w:asciiTheme="minorHAnsi" w:hAnsiTheme="minorHAnsi" w:cstheme="minorHAnsi"/>
          <w:b w:val="0"/>
        </w:rPr>
        <w:t xml:space="preserve"> </w:t>
      </w:r>
      <w:r w:rsidRPr="0080319F">
        <w:rPr>
          <w:rFonts w:asciiTheme="minorHAnsi" w:hAnsiTheme="minorHAnsi" w:cstheme="minorHAnsi"/>
          <w:b/>
        </w:rPr>
        <w:t>O valor depreciável do veículo será de R$57.000,00.</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d)</w:t>
      </w:r>
      <w:r w:rsidRPr="0080319F">
        <w:rPr>
          <w:rStyle w:val="Strong"/>
          <w:rFonts w:asciiTheme="minorHAnsi" w:hAnsiTheme="minorHAnsi" w:cstheme="minorHAnsi"/>
        </w:rPr>
        <w:t xml:space="preserve"> </w:t>
      </w:r>
      <w:r w:rsidRPr="0080319F">
        <w:rPr>
          <w:rFonts w:asciiTheme="minorHAnsi" w:hAnsiTheme="minorHAnsi" w:cstheme="minorHAnsi"/>
        </w:rPr>
        <w:t>O valor depreciável do veículo será de R$78.000,00.</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w:t>
      </w:r>
      <w:r w:rsidRPr="0080319F">
        <w:rPr>
          <w:rStyle w:val="Strong"/>
          <w:rFonts w:asciiTheme="minorHAnsi" w:hAnsiTheme="minorHAnsi" w:cstheme="minorHAnsi"/>
          <w:color w:val="FF0000"/>
        </w:rPr>
        <w:t>1)</w:t>
      </w:r>
      <w:r w:rsidRPr="0080319F">
        <w:rPr>
          <w:rFonts w:asciiTheme="minorHAnsi" w:hAnsiTheme="minorHAnsi" w:cstheme="minorHAnsi"/>
          <w:color w:val="FF0000"/>
        </w:rPr>
        <w:t xml:space="preserve"> Valor Depreciável = Custo de Aquisição – Valor Residual</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Valor Depreciável = R$ 78.000,00 – 21.000,00 (=) R$ 57.000,00</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w:t>
      </w:r>
      <w:r w:rsidRPr="0080319F">
        <w:rPr>
          <w:rStyle w:val="Strong"/>
          <w:rFonts w:asciiTheme="minorHAnsi" w:hAnsiTheme="minorHAnsi" w:cstheme="minorHAnsi"/>
          <w:color w:val="FF0000"/>
        </w:rPr>
        <w:t>2)</w:t>
      </w:r>
      <w:r w:rsidRPr="0080319F">
        <w:rPr>
          <w:rFonts w:asciiTheme="minorHAnsi" w:hAnsiTheme="minorHAnsi" w:cstheme="minorHAnsi"/>
          <w:color w:val="FF0000"/>
        </w:rPr>
        <w:t xml:space="preserve"> Depreciação Anual = </w:t>
      </w:r>
      <w:r w:rsidRPr="0080319F">
        <w:rPr>
          <w:rFonts w:asciiTheme="minorHAnsi" w:hAnsiTheme="minorHAnsi" w:cstheme="minorHAnsi"/>
          <w:color w:val="FF0000"/>
          <w:u w:val="single"/>
        </w:rPr>
        <w:t>Custo de Aquisição – Valor Residual</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Vida útil econômica do bem</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w:t>
      </w:r>
    </w:p>
    <w:p w:rsidR="00BD62A3" w:rsidRPr="0080319F" w:rsidRDefault="00BD62A3" w:rsidP="00D914CF">
      <w:pPr>
        <w:pStyle w:val="NormalWeb"/>
        <w:spacing w:before="0" w:beforeAutospacing="0" w:after="0" w:afterAutospacing="0"/>
        <w:jc w:val="both"/>
        <w:rPr>
          <w:rFonts w:asciiTheme="minorHAnsi" w:hAnsiTheme="minorHAnsi" w:cstheme="minorHAnsi"/>
          <w:b/>
          <w:color w:val="FF0000"/>
        </w:rPr>
      </w:pPr>
      <w:r w:rsidRPr="0080319F">
        <w:rPr>
          <w:rFonts w:asciiTheme="minorHAnsi" w:hAnsiTheme="minorHAnsi" w:cstheme="minorHAnsi"/>
          <w:b/>
          <w:color w:val="FF0000"/>
        </w:rPr>
        <w:t>    Depreciação Anual = R$ 57.000,00/5 (=) R$ 11.400,00</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Style w:val="Strong"/>
          <w:rFonts w:asciiTheme="minorHAnsi" w:hAnsiTheme="minorHAnsi" w:cstheme="minorHAnsi"/>
          <w:color w:val="FF0000"/>
        </w:rPr>
        <w:t>3)</w:t>
      </w:r>
      <w:r w:rsidRPr="0080319F">
        <w:rPr>
          <w:rFonts w:asciiTheme="minorHAnsi" w:hAnsiTheme="minorHAnsi" w:cstheme="minorHAnsi"/>
          <w:color w:val="FF0000"/>
        </w:rPr>
        <w:t xml:space="preserve"> Depreciação Mensal = R$ 11.400,00/12 (=) R$ 950,00</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w:t>
      </w:r>
      <w:r w:rsidRPr="0080319F">
        <w:rPr>
          <w:rStyle w:val="Strong"/>
          <w:rFonts w:asciiTheme="minorHAnsi" w:hAnsiTheme="minorHAnsi" w:cstheme="minorHAnsi"/>
          <w:color w:val="FF0000"/>
        </w:rPr>
        <w:t>Resposta: Alternativa “C”.</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w:t>
      </w:r>
    </w:p>
    <w:p w:rsidR="008F5289" w:rsidRDefault="006205E9" w:rsidP="00D914CF">
      <w:pPr>
        <w:pStyle w:val="NormalWeb"/>
        <w:spacing w:before="0" w:beforeAutospacing="0" w:after="0" w:afterAutospacing="0"/>
        <w:jc w:val="both"/>
        <w:rPr>
          <w:rFonts w:asciiTheme="minorHAnsi" w:hAnsiTheme="minorHAnsi" w:cstheme="minorHAnsi"/>
          <w:b/>
          <w:bCs/>
        </w:rPr>
      </w:pPr>
      <w:r>
        <w:rPr>
          <w:rFonts w:asciiTheme="minorHAnsi" w:hAnsiTheme="minorHAnsi" w:cstheme="minorHAnsi"/>
          <w:b/>
          <w:bCs/>
        </w:rPr>
        <w:lastRenderedPageBreak/>
        <w:t>2</w:t>
      </w:r>
      <w:r w:rsidR="00BD62A3" w:rsidRPr="0080319F">
        <w:rPr>
          <w:rFonts w:asciiTheme="minorHAnsi" w:hAnsiTheme="minorHAnsi" w:cstheme="minorHAnsi"/>
          <w:b/>
          <w:bCs/>
        </w:rPr>
        <w:t xml:space="preserve">-(CFC – 2014-1) </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 xml:space="preserve">Considerando a Lei no 4.320/1964, a Lei Complementar no 101/2000 e as Normas Brasileiras de Contabilidade Aplicadas ao Setor Público, relacione o título da demonstração contábil aplicada ao setor público, apresentada na primeira coluna, com o conceito apresentado na segunda coluna e, em seguida, assinale a opção </w:t>
      </w:r>
      <w:r w:rsidRPr="0080319F">
        <w:rPr>
          <w:rStyle w:val="Strong"/>
          <w:rFonts w:asciiTheme="minorHAnsi" w:hAnsiTheme="minorHAnsi" w:cstheme="minorHAnsi"/>
        </w:rPr>
        <w:t>CORRETA</w:t>
      </w:r>
      <w:r w:rsidRPr="0080319F">
        <w:rPr>
          <w:rFonts w:asciiTheme="minorHAnsi" w:hAnsiTheme="minorHAnsi" w:cstheme="minorHAnsi"/>
        </w:rPr>
        <w:t>.</w:t>
      </w:r>
    </w:p>
    <w:p w:rsidR="00BD62A3" w:rsidRPr="0080319F" w:rsidRDefault="00BD62A3" w:rsidP="00D914CF">
      <w:pPr>
        <w:pStyle w:val="NormalWeb"/>
        <w:spacing w:before="0" w:beforeAutospacing="0" w:after="0" w:afterAutospacing="0"/>
        <w:jc w:val="both"/>
        <w:rPr>
          <w:rFonts w:asciiTheme="minorHAnsi" w:hAnsiTheme="minorHAnsi" w:cstheme="minorHAnsi"/>
        </w:rPr>
      </w:pP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noProof/>
          <w:lang w:val="en-US" w:eastAsia="en-US"/>
        </w:rPr>
        <w:drawing>
          <wp:inline distT="0" distB="0" distL="0" distR="0" wp14:anchorId="16F25ED3" wp14:editId="6B2C7AAC">
            <wp:extent cx="5559501" cy="2390775"/>
            <wp:effectExtent l="19050" t="0" r="3099" b="0"/>
            <wp:docPr id="28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srcRect l="22575" t="39812" r="25750" b="20690"/>
                    <a:stretch>
                      <a:fillRect/>
                    </a:stretch>
                  </pic:blipFill>
                  <pic:spPr bwMode="auto">
                    <a:xfrm>
                      <a:off x="0" y="0"/>
                      <a:ext cx="5559501" cy="2390775"/>
                    </a:xfrm>
                    <a:prstGeom prst="rect">
                      <a:avLst/>
                    </a:prstGeom>
                    <a:noFill/>
                    <a:ln w="9525">
                      <a:noFill/>
                      <a:miter lim="800000"/>
                      <a:headEnd/>
                      <a:tailEnd/>
                    </a:ln>
                  </pic:spPr>
                </pic:pic>
              </a:graphicData>
            </a:graphic>
          </wp:inline>
        </w:drawing>
      </w:r>
    </w:p>
    <w:p w:rsidR="00BD62A3" w:rsidRPr="0080319F" w:rsidRDefault="00BD62A3" w:rsidP="00D914CF">
      <w:pPr>
        <w:pStyle w:val="NormalWeb"/>
        <w:spacing w:before="0" w:beforeAutospacing="0" w:after="0" w:afterAutospacing="0"/>
        <w:jc w:val="both"/>
        <w:rPr>
          <w:rFonts w:asciiTheme="minorHAnsi" w:hAnsiTheme="minorHAnsi" w:cstheme="minorHAnsi"/>
        </w:rPr>
      </w:pP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 </w:t>
      </w:r>
      <w:r w:rsidRPr="0080319F">
        <w:rPr>
          <w:rStyle w:val="Strong"/>
          <w:rFonts w:asciiTheme="minorHAnsi" w:hAnsiTheme="minorHAnsi" w:cstheme="minorHAnsi"/>
        </w:rPr>
        <w:t>A sequência CORRETA é:</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a)</w:t>
      </w:r>
      <w:r w:rsidRPr="0080319F">
        <w:rPr>
          <w:rStyle w:val="Strong"/>
          <w:rFonts w:asciiTheme="minorHAnsi" w:hAnsiTheme="minorHAnsi" w:cstheme="minorHAnsi"/>
        </w:rPr>
        <w:t xml:space="preserve"> </w:t>
      </w:r>
      <w:r w:rsidRPr="0080319F">
        <w:rPr>
          <w:rFonts w:asciiTheme="minorHAnsi" w:hAnsiTheme="minorHAnsi" w:cstheme="minorHAnsi"/>
        </w:rPr>
        <w:t>3, 2, 1.</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b)</w:t>
      </w:r>
      <w:r w:rsidRPr="0080319F">
        <w:rPr>
          <w:rStyle w:val="Strong"/>
          <w:rFonts w:asciiTheme="minorHAnsi" w:hAnsiTheme="minorHAnsi" w:cstheme="minorHAnsi"/>
        </w:rPr>
        <w:t xml:space="preserve"> </w:t>
      </w:r>
      <w:r w:rsidRPr="0080319F">
        <w:rPr>
          <w:rFonts w:asciiTheme="minorHAnsi" w:hAnsiTheme="minorHAnsi" w:cstheme="minorHAnsi"/>
        </w:rPr>
        <w:t>2, 3, 1.</w:t>
      </w:r>
    </w:p>
    <w:p w:rsidR="00BD62A3" w:rsidRPr="0080319F" w:rsidRDefault="00BD62A3" w:rsidP="00D914CF">
      <w:pPr>
        <w:pStyle w:val="NormalWeb"/>
        <w:spacing w:before="0" w:beforeAutospacing="0" w:after="0" w:afterAutospacing="0"/>
        <w:jc w:val="both"/>
        <w:rPr>
          <w:rFonts w:asciiTheme="minorHAnsi" w:hAnsiTheme="minorHAnsi" w:cstheme="minorHAnsi"/>
          <w:b/>
        </w:rPr>
      </w:pPr>
      <w:r w:rsidRPr="0080319F">
        <w:rPr>
          <w:rStyle w:val="Strong"/>
          <w:rFonts w:asciiTheme="minorHAnsi" w:hAnsiTheme="minorHAnsi" w:cstheme="minorHAnsi"/>
        </w:rPr>
        <w:t>c)</w:t>
      </w:r>
      <w:r w:rsidRPr="0080319F">
        <w:rPr>
          <w:rStyle w:val="Strong"/>
          <w:rFonts w:asciiTheme="minorHAnsi" w:hAnsiTheme="minorHAnsi" w:cstheme="minorHAnsi"/>
          <w:b w:val="0"/>
        </w:rPr>
        <w:t xml:space="preserve"> </w:t>
      </w:r>
      <w:r w:rsidRPr="0080319F">
        <w:rPr>
          <w:rFonts w:asciiTheme="minorHAnsi" w:hAnsiTheme="minorHAnsi" w:cstheme="minorHAnsi"/>
          <w:b/>
        </w:rPr>
        <w:t>2, 1, 3.</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d)</w:t>
      </w:r>
      <w:r w:rsidRPr="0080319F">
        <w:rPr>
          <w:rStyle w:val="Strong"/>
          <w:rFonts w:asciiTheme="minorHAnsi" w:hAnsiTheme="minorHAnsi" w:cstheme="minorHAnsi"/>
        </w:rPr>
        <w:t xml:space="preserve"> </w:t>
      </w:r>
      <w:r w:rsidRPr="0080319F">
        <w:rPr>
          <w:rFonts w:asciiTheme="minorHAnsi" w:hAnsiTheme="minorHAnsi" w:cstheme="minorHAnsi"/>
        </w:rPr>
        <w:t>1, 2, 3.</w:t>
      </w:r>
    </w:p>
    <w:p w:rsidR="008F5289" w:rsidRDefault="008F5289" w:rsidP="00D914CF">
      <w:pPr>
        <w:pStyle w:val="NormalWeb"/>
        <w:spacing w:before="0" w:beforeAutospacing="0" w:after="0" w:afterAutospacing="0"/>
        <w:jc w:val="both"/>
        <w:rPr>
          <w:rFonts w:asciiTheme="minorHAnsi" w:hAnsiTheme="minorHAnsi" w:cstheme="minorHAnsi"/>
          <w:color w:val="FF0000"/>
        </w:rPr>
      </w:pP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Lei 4.320/64 ou no Manual de Contabilidade Aplicado ao Setor Público (MCASP, 5ª edição).</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As demonstrações contábeis das entidades definidas no campo de aplicação da Contabilidade do Setor Público, disciplinadas por esta Parte, incluindo as exigidas pela Lei nº 4.320/1964, são:</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a) Balanço Patrimonial –BP (é a demonstração contábil que evidencia, qualitativa e  quantitativamente, a situação patrimonial da entidade pública, por meio de contas representativas do patrimônio público, além das contas de compensação);</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b) Balanço Orçamentário -BO (demonstra as receitas e despesas previstas em confronto com as realizadas);</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c) Balanço Financeiro –BF (é um quadro com duas seções: Ingressos , que contempla as Receitas Orçamentárias e Recebimentos Extra orçamentários  e Dispêndios composto por Despesa Orçamentária e Pagamentos Extra orçamentários);</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d) Demonstração das Variações Patrimoniais (DVP);</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e) Demonstração dos Fluxos de Caixa (DFC);</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f) Demonstração das Mutações do Patrimônio Líquido (DMPL); e</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g) Demonstração do Resultado Econômico (DRE).</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w:t>
      </w:r>
      <w:r w:rsidRPr="0080319F">
        <w:rPr>
          <w:rStyle w:val="Strong"/>
          <w:rFonts w:asciiTheme="minorHAnsi" w:hAnsiTheme="minorHAnsi" w:cstheme="minorHAnsi"/>
          <w:color w:val="FF0000"/>
        </w:rPr>
        <w:t>Resposta: Alternativa “C”.</w:t>
      </w:r>
    </w:p>
    <w:p w:rsidR="00BD62A3" w:rsidRPr="0080319F" w:rsidRDefault="00BD62A3" w:rsidP="00D914CF">
      <w:pPr>
        <w:pStyle w:val="NormalWeb"/>
        <w:spacing w:before="0" w:beforeAutospacing="0" w:after="0" w:afterAutospacing="0"/>
        <w:jc w:val="both"/>
        <w:rPr>
          <w:rStyle w:val="Strong"/>
          <w:rFonts w:asciiTheme="minorHAnsi" w:hAnsiTheme="minorHAnsi" w:cstheme="minorHAnsi"/>
          <w:color w:val="FF0000"/>
          <w:u w:val="single"/>
        </w:rPr>
      </w:pPr>
    </w:p>
    <w:p w:rsidR="008F5289" w:rsidRDefault="006205E9" w:rsidP="00D914CF">
      <w:pPr>
        <w:pStyle w:val="NormalWeb"/>
        <w:spacing w:before="0" w:beforeAutospacing="0" w:after="0" w:afterAutospacing="0"/>
        <w:jc w:val="both"/>
        <w:rPr>
          <w:rFonts w:asciiTheme="minorHAnsi" w:hAnsiTheme="minorHAnsi" w:cstheme="minorHAnsi"/>
          <w:b/>
          <w:bCs/>
        </w:rPr>
      </w:pPr>
      <w:r>
        <w:rPr>
          <w:rFonts w:asciiTheme="minorHAnsi" w:hAnsiTheme="minorHAnsi" w:cstheme="minorHAnsi"/>
          <w:b/>
          <w:bCs/>
        </w:rPr>
        <w:t>3</w:t>
      </w:r>
      <w:r w:rsidR="00BD62A3" w:rsidRPr="0080319F">
        <w:rPr>
          <w:rFonts w:asciiTheme="minorHAnsi" w:hAnsiTheme="minorHAnsi" w:cstheme="minorHAnsi"/>
          <w:b/>
          <w:bCs/>
        </w:rPr>
        <w:t xml:space="preserve">-(CFC – 2014-1) </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lastRenderedPageBreak/>
        <w:t xml:space="preserve">De acordo com a Resolução CFC no 1367/2011, que trata da Interpretação dos  Princípios de Contabilidade sob a Perspectiva do Setor Público, julgue os itens abaixo, quanto ao Princípio da Oportunidade e, em seguida, assinale a opção </w:t>
      </w:r>
      <w:r w:rsidRPr="0080319F">
        <w:rPr>
          <w:rStyle w:val="Strong"/>
          <w:rFonts w:asciiTheme="minorHAnsi" w:hAnsiTheme="minorHAnsi" w:cstheme="minorHAnsi"/>
        </w:rPr>
        <w:t>CORRETA</w:t>
      </w:r>
      <w:r w:rsidRPr="0080319F">
        <w:rPr>
          <w:rFonts w:asciiTheme="minorHAnsi" w:hAnsiTheme="minorHAnsi" w:cstheme="minorHAnsi"/>
        </w:rPr>
        <w:t>.</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 </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I No âmbito da entidade pública, o Princípio da Oportunidade está vinculado ao estrito cumprimento da destinação social do seu patrimônio, ou seja, a oportunidade da entidade se dá enquanto perdurar sua finalidade.</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II O Princípio da Oportunidade é base indispensável à integridade e à  fidedignidade dos processos de reconhecimento, mensuração e evidenciação da informação contábil, dos atos e dos fatos que afetam ou possam afetar o patrimônio da entidade pública, observadas as Normas Brasileiras de Contabilidade aplicadas ao Setor Público.</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Fonts w:asciiTheme="minorHAnsi" w:hAnsiTheme="minorHAnsi" w:cstheme="minorHAnsi"/>
        </w:rPr>
        <w:t>III O Princípio da Oportunidade se afirma, para o ente público, pela autonomia e responsabilização do patrimônio a ele pertencente. A autonomia patrimonial tem origem na destinação social do patrimônio e a responsabilização pela obrigatoriedade da prestação de contas pelos agentes públicos. </w:t>
      </w:r>
    </w:p>
    <w:p w:rsidR="00BD62A3" w:rsidRPr="0080319F" w:rsidRDefault="00BD62A3" w:rsidP="00D914CF">
      <w:pPr>
        <w:pStyle w:val="NormalWeb"/>
        <w:spacing w:before="0" w:beforeAutospacing="0" w:after="0" w:afterAutospacing="0"/>
        <w:jc w:val="both"/>
        <w:rPr>
          <w:rFonts w:asciiTheme="minorHAnsi" w:hAnsiTheme="minorHAnsi" w:cstheme="minorHAnsi"/>
          <w:b/>
        </w:rPr>
      </w:pPr>
      <w:r w:rsidRPr="0080319F">
        <w:rPr>
          <w:rStyle w:val="Strong"/>
          <w:rFonts w:asciiTheme="minorHAnsi" w:hAnsiTheme="minorHAnsi" w:cstheme="minorHAnsi"/>
          <w:b w:val="0"/>
        </w:rPr>
        <w:t>Está(ao) certo(s) o(s) item(ns):</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a)</w:t>
      </w:r>
      <w:r w:rsidRPr="0080319F">
        <w:rPr>
          <w:rStyle w:val="Strong"/>
          <w:rFonts w:asciiTheme="minorHAnsi" w:hAnsiTheme="minorHAnsi" w:cstheme="minorHAnsi"/>
        </w:rPr>
        <w:t xml:space="preserve"> </w:t>
      </w:r>
      <w:r w:rsidRPr="0080319F">
        <w:rPr>
          <w:rFonts w:asciiTheme="minorHAnsi" w:hAnsiTheme="minorHAnsi" w:cstheme="minorHAnsi"/>
        </w:rPr>
        <w:t>I, II e III.</w:t>
      </w:r>
    </w:p>
    <w:p w:rsidR="00BD62A3" w:rsidRPr="0080319F" w:rsidRDefault="00BD62A3" w:rsidP="00D914CF">
      <w:pPr>
        <w:pStyle w:val="NormalWeb"/>
        <w:spacing w:before="0" w:beforeAutospacing="0" w:after="0" w:afterAutospacing="0"/>
        <w:jc w:val="both"/>
        <w:rPr>
          <w:rFonts w:asciiTheme="minorHAnsi" w:hAnsiTheme="minorHAnsi" w:cstheme="minorHAnsi"/>
          <w:b/>
        </w:rPr>
      </w:pPr>
      <w:r w:rsidRPr="0080319F">
        <w:rPr>
          <w:rStyle w:val="Strong"/>
          <w:rFonts w:asciiTheme="minorHAnsi" w:hAnsiTheme="minorHAnsi" w:cstheme="minorHAnsi"/>
        </w:rPr>
        <w:t>b)</w:t>
      </w:r>
      <w:r w:rsidRPr="0080319F">
        <w:rPr>
          <w:rStyle w:val="Strong"/>
          <w:rFonts w:asciiTheme="minorHAnsi" w:hAnsiTheme="minorHAnsi" w:cstheme="minorHAnsi"/>
          <w:b w:val="0"/>
        </w:rPr>
        <w:t xml:space="preserve"> </w:t>
      </w:r>
      <w:r w:rsidRPr="0080319F">
        <w:rPr>
          <w:rFonts w:asciiTheme="minorHAnsi" w:hAnsiTheme="minorHAnsi" w:cstheme="minorHAnsi"/>
          <w:b/>
        </w:rPr>
        <w:t>II, apenas.</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c)</w:t>
      </w:r>
      <w:r w:rsidRPr="0080319F">
        <w:rPr>
          <w:rStyle w:val="Strong"/>
          <w:rFonts w:asciiTheme="minorHAnsi" w:hAnsiTheme="minorHAnsi" w:cstheme="minorHAnsi"/>
        </w:rPr>
        <w:t xml:space="preserve"> </w:t>
      </w:r>
      <w:r w:rsidRPr="0080319F">
        <w:rPr>
          <w:rFonts w:asciiTheme="minorHAnsi" w:hAnsiTheme="minorHAnsi" w:cstheme="minorHAnsi"/>
        </w:rPr>
        <w:t>III, apenas.</w:t>
      </w:r>
    </w:p>
    <w:p w:rsidR="00BD62A3" w:rsidRPr="0080319F" w:rsidRDefault="00BD62A3" w:rsidP="00D914CF">
      <w:pPr>
        <w:pStyle w:val="NormalWeb"/>
        <w:spacing w:before="0" w:beforeAutospacing="0" w:after="0" w:afterAutospacing="0"/>
        <w:jc w:val="both"/>
        <w:rPr>
          <w:rFonts w:asciiTheme="minorHAnsi" w:hAnsiTheme="minorHAnsi" w:cstheme="minorHAnsi"/>
        </w:rPr>
      </w:pPr>
      <w:r w:rsidRPr="0080319F">
        <w:rPr>
          <w:rStyle w:val="Strong"/>
          <w:rFonts w:asciiTheme="minorHAnsi" w:hAnsiTheme="minorHAnsi" w:cstheme="minorHAnsi"/>
          <w:b w:val="0"/>
        </w:rPr>
        <w:t>d)</w:t>
      </w:r>
      <w:r w:rsidRPr="0080319F">
        <w:rPr>
          <w:rStyle w:val="Strong"/>
          <w:rFonts w:asciiTheme="minorHAnsi" w:hAnsiTheme="minorHAnsi" w:cstheme="minorHAnsi"/>
        </w:rPr>
        <w:t xml:space="preserve"> </w:t>
      </w:r>
      <w:r w:rsidRPr="0080319F">
        <w:rPr>
          <w:rFonts w:asciiTheme="minorHAnsi" w:hAnsiTheme="minorHAnsi" w:cstheme="minorHAnsi"/>
        </w:rPr>
        <w:t>I e III, apenas.</w:t>
      </w:r>
    </w:p>
    <w:p w:rsidR="008F5289" w:rsidRDefault="008F5289" w:rsidP="00D914CF">
      <w:pPr>
        <w:pStyle w:val="NormalWeb"/>
        <w:spacing w:before="0" w:beforeAutospacing="0" w:after="0" w:afterAutospacing="0"/>
        <w:jc w:val="both"/>
        <w:rPr>
          <w:rFonts w:asciiTheme="minorHAnsi" w:hAnsiTheme="minorHAnsi" w:cstheme="minorHAnsi"/>
          <w:color w:val="FF0000"/>
        </w:rPr>
      </w:pP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A Resolução CFC N.º 1.367 de novembro de 2011, alterou o Apêndice II da Resolução CFC  N.º 750/93, que trata sobre os Princípios de Contabilidade.</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Fonts w:asciiTheme="minorHAnsi" w:hAnsiTheme="minorHAnsi" w:cstheme="minorHAnsi"/>
          <w:color w:val="FF0000"/>
        </w:rPr>
        <w:t> </w:t>
      </w:r>
      <w:r w:rsidRPr="0080319F">
        <w:rPr>
          <w:rStyle w:val="Emphasis"/>
          <w:rFonts w:asciiTheme="minorHAnsi" w:hAnsiTheme="minorHAnsi" w:cstheme="minorHAnsi"/>
          <w:color w:val="FF0000"/>
        </w:rPr>
        <w:t xml:space="preserve">I </w:t>
      </w:r>
      <w:r w:rsidRPr="0080319F">
        <w:rPr>
          <w:rStyle w:val="Strong"/>
          <w:rFonts w:asciiTheme="minorHAnsi" w:hAnsiTheme="minorHAnsi" w:cstheme="minorHAnsi"/>
          <w:color w:val="FF0000"/>
        </w:rPr>
        <w:t>INCORRETO</w:t>
      </w:r>
      <w:r w:rsidRPr="0080319F">
        <w:rPr>
          <w:rFonts w:asciiTheme="minorHAnsi" w:hAnsiTheme="minorHAnsi" w:cstheme="minorHAnsi"/>
          <w:color w:val="FF0000"/>
        </w:rPr>
        <w:t xml:space="preserve">, pois no âmbito da entidade pública, a </w:t>
      </w:r>
      <w:r w:rsidRPr="0080319F">
        <w:rPr>
          <w:rStyle w:val="Strong"/>
          <w:rFonts w:asciiTheme="minorHAnsi" w:hAnsiTheme="minorHAnsi" w:cstheme="minorHAnsi"/>
          <w:color w:val="FF0000"/>
          <w:u w:val="single"/>
        </w:rPr>
        <w:t xml:space="preserve">Continuidade </w:t>
      </w:r>
      <w:r w:rsidRPr="0080319F">
        <w:rPr>
          <w:rFonts w:asciiTheme="minorHAnsi" w:hAnsiTheme="minorHAnsi" w:cstheme="minorHAnsi"/>
          <w:color w:val="FF0000"/>
        </w:rPr>
        <w:t>está vinculada ao estrito cumprimento da destinação social do seu patrimônio, ou seja, a continuidade da entidade se dá enquanto perdurar sua finalidade.</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Style w:val="Emphasis"/>
          <w:rFonts w:asciiTheme="minorHAnsi" w:hAnsiTheme="minorHAnsi" w:cstheme="minorHAnsi"/>
          <w:color w:val="FF0000"/>
        </w:rPr>
        <w:t xml:space="preserve">II </w:t>
      </w:r>
      <w:r w:rsidRPr="0080319F">
        <w:rPr>
          <w:rFonts w:asciiTheme="minorHAnsi" w:hAnsiTheme="minorHAnsi" w:cstheme="minorHAnsi"/>
          <w:color w:val="FF0000"/>
        </w:rPr>
        <w:t xml:space="preserve">Exatamente o que está na Resolução. Item </w:t>
      </w:r>
      <w:r w:rsidRPr="0080319F">
        <w:rPr>
          <w:rStyle w:val="Strong"/>
          <w:rFonts w:asciiTheme="minorHAnsi" w:hAnsiTheme="minorHAnsi" w:cstheme="minorHAnsi"/>
          <w:color w:val="FF0000"/>
        </w:rPr>
        <w:t>CORRETO.</w:t>
      </w:r>
    </w:p>
    <w:p w:rsidR="00BD62A3" w:rsidRPr="0080319F" w:rsidRDefault="00BD62A3" w:rsidP="00D914CF">
      <w:pPr>
        <w:pStyle w:val="NormalWeb"/>
        <w:spacing w:before="0" w:beforeAutospacing="0" w:after="0" w:afterAutospacing="0"/>
        <w:jc w:val="both"/>
        <w:rPr>
          <w:rFonts w:asciiTheme="minorHAnsi" w:hAnsiTheme="minorHAnsi" w:cstheme="minorHAnsi"/>
          <w:color w:val="FF0000"/>
        </w:rPr>
      </w:pPr>
      <w:r w:rsidRPr="0080319F">
        <w:rPr>
          <w:rStyle w:val="Emphasis"/>
          <w:rFonts w:asciiTheme="minorHAnsi" w:hAnsiTheme="minorHAnsi" w:cstheme="minorHAnsi"/>
          <w:color w:val="FF0000"/>
        </w:rPr>
        <w:t xml:space="preserve">III </w:t>
      </w:r>
      <w:r w:rsidRPr="0080319F">
        <w:rPr>
          <w:rStyle w:val="Strong"/>
          <w:rFonts w:asciiTheme="minorHAnsi" w:hAnsiTheme="minorHAnsi" w:cstheme="minorHAnsi"/>
          <w:color w:val="FF0000"/>
        </w:rPr>
        <w:t>INCORRETO</w:t>
      </w:r>
      <w:r w:rsidRPr="0080319F">
        <w:rPr>
          <w:rFonts w:asciiTheme="minorHAnsi" w:hAnsiTheme="minorHAnsi" w:cstheme="minorHAnsi"/>
          <w:color w:val="FF0000"/>
        </w:rPr>
        <w:t xml:space="preserve">, pois é no Princípio da </w:t>
      </w:r>
      <w:r w:rsidRPr="0080319F">
        <w:rPr>
          <w:rStyle w:val="Strong"/>
          <w:rFonts w:asciiTheme="minorHAnsi" w:hAnsiTheme="minorHAnsi" w:cstheme="minorHAnsi"/>
          <w:color w:val="FF0000"/>
          <w:u w:val="single"/>
        </w:rPr>
        <w:t>Entidade</w:t>
      </w:r>
      <w:r w:rsidRPr="0080319F">
        <w:rPr>
          <w:rFonts w:asciiTheme="minorHAnsi" w:hAnsiTheme="minorHAnsi" w:cstheme="minorHAnsi"/>
          <w:color w:val="FF0000"/>
        </w:rPr>
        <w:t xml:space="preserve"> que se afirma, para </w:t>
      </w:r>
      <w:r w:rsidRPr="0080319F">
        <w:rPr>
          <w:rFonts w:asciiTheme="minorHAnsi" w:hAnsiTheme="minorHAnsi" w:cstheme="minorHAnsi"/>
          <w:b/>
          <w:color w:val="FF0000"/>
        </w:rPr>
        <w:t>o ente público</w:t>
      </w:r>
      <w:r w:rsidRPr="0080319F">
        <w:rPr>
          <w:rFonts w:asciiTheme="minorHAnsi" w:hAnsiTheme="minorHAnsi" w:cstheme="minorHAnsi"/>
          <w:color w:val="FF0000"/>
        </w:rPr>
        <w:t>, pela autonomia e responsabilização do patrimônio a ele pertencente. A autonomia patrimonial tem origem na destinação social do patrimônio e a responsabilização pela obrigatoriedade da prestação de contas pelos agentes públicos.</w:t>
      </w:r>
    </w:p>
    <w:p w:rsidR="00BD62A3" w:rsidRPr="0080319F" w:rsidRDefault="00BD62A3" w:rsidP="00D914CF">
      <w:pPr>
        <w:pStyle w:val="NormalWeb"/>
        <w:spacing w:before="0" w:beforeAutospacing="0" w:after="0" w:afterAutospacing="0"/>
        <w:jc w:val="both"/>
        <w:rPr>
          <w:rStyle w:val="Strong"/>
          <w:rFonts w:asciiTheme="minorHAnsi" w:hAnsiTheme="minorHAnsi" w:cstheme="minorHAnsi"/>
          <w:color w:val="FF0000"/>
        </w:rPr>
      </w:pPr>
      <w:r w:rsidRPr="0080319F">
        <w:rPr>
          <w:rFonts w:asciiTheme="minorHAnsi" w:hAnsiTheme="minorHAnsi" w:cstheme="minorHAnsi"/>
          <w:color w:val="FF0000"/>
        </w:rPr>
        <w:t> </w:t>
      </w:r>
      <w:r w:rsidRPr="0080319F">
        <w:rPr>
          <w:rStyle w:val="Strong"/>
          <w:rFonts w:asciiTheme="minorHAnsi" w:hAnsiTheme="minorHAnsi" w:cstheme="minorHAnsi"/>
          <w:color w:val="FF0000"/>
        </w:rPr>
        <w:t>Resposta: Alternativa “B”.</w:t>
      </w:r>
    </w:p>
    <w:p w:rsidR="00BD62A3" w:rsidRPr="0080319F" w:rsidRDefault="00BD62A3" w:rsidP="00D914CF">
      <w:pPr>
        <w:pStyle w:val="NormalWeb"/>
        <w:spacing w:before="0" w:beforeAutospacing="0" w:after="0" w:afterAutospacing="0"/>
        <w:jc w:val="both"/>
        <w:rPr>
          <w:rStyle w:val="Strong"/>
          <w:rFonts w:asciiTheme="minorHAnsi" w:hAnsiTheme="minorHAnsi" w:cstheme="minorHAnsi"/>
          <w:color w:val="FF0000"/>
        </w:rPr>
      </w:pPr>
    </w:p>
    <w:p w:rsidR="008F5289" w:rsidRDefault="006205E9" w:rsidP="00D914CF">
      <w:pPr>
        <w:pStyle w:val="NormalWeb"/>
        <w:spacing w:before="0" w:beforeAutospacing="0" w:after="0" w:afterAutospacing="0"/>
        <w:jc w:val="both"/>
        <w:rPr>
          <w:rStyle w:val="Strong"/>
          <w:rFonts w:asciiTheme="minorHAnsi" w:hAnsiTheme="minorHAnsi" w:cstheme="minorHAnsi"/>
        </w:rPr>
      </w:pPr>
      <w:r>
        <w:rPr>
          <w:rStyle w:val="Strong"/>
          <w:rFonts w:asciiTheme="minorHAnsi" w:hAnsiTheme="minorHAnsi" w:cstheme="minorHAnsi"/>
        </w:rPr>
        <w:t>4</w:t>
      </w:r>
      <w:r w:rsidR="00BD62A3" w:rsidRPr="0080319F">
        <w:rPr>
          <w:rStyle w:val="Strong"/>
          <w:rFonts w:asciiTheme="minorHAnsi" w:hAnsiTheme="minorHAnsi" w:cstheme="minorHAnsi"/>
        </w:rPr>
        <w:t xml:space="preserve">-(CFC-2014-2) </w:t>
      </w:r>
    </w:p>
    <w:p w:rsidR="00BD62A3" w:rsidRPr="0080319F" w:rsidRDefault="00BD62A3" w:rsidP="00D914CF">
      <w:pPr>
        <w:pStyle w:val="NormalWeb"/>
        <w:spacing w:before="0" w:beforeAutospacing="0" w:after="0" w:afterAutospacing="0"/>
        <w:jc w:val="both"/>
        <w:rPr>
          <w:rStyle w:val="Strong"/>
          <w:rFonts w:asciiTheme="minorHAnsi" w:hAnsiTheme="minorHAnsi" w:cstheme="minorHAnsi"/>
        </w:rPr>
      </w:pPr>
      <w:r w:rsidRPr="0080319F">
        <w:rPr>
          <w:rStyle w:val="Strong"/>
          <w:rFonts w:asciiTheme="minorHAnsi" w:hAnsiTheme="minorHAnsi" w:cstheme="minorHAnsi"/>
          <w:b w:val="0"/>
        </w:rPr>
        <w:t>Uma entidade do setor público realizou a venda de um veículo do ativo imobilizado, o qual apresentava os seguintes registrados em 31.12.2013:</w:t>
      </w:r>
    </w:p>
    <w:p w:rsidR="00BD62A3" w:rsidRPr="0080319F" w:rsidRDefault="00BD62A3" w:rsidP="00D914CF">
      <w:pPr>
        <w:spacing w:after="0"/>
        <w:jc w:val="both"/>
        <w:rPr>
          <w:rFonts w:cstheme="minorHAnsi"/>
          <w:color w:val="FF0000"/>
          <w:szCs w:val="24"/>
        </w:rPr>
      </w:pPr>
      <w:r w:rsidRPr="0080319F">
        <w:rPr>
          <w:rFonts w:cstheme="minorHAnsi"/>
          <w:noProof/>
          <w:szCs w:val="24"/>
          <w:lang w:val="en-US"/>
        </w:rPr>
        <w:drawing>
          <wp:inline distT="0" distB="0" distL="0" distR="0" wp14:anchorId="246B1744" wp14:editId="3B684C11">
            <wp:extent cx="5324475" cy="1304925"/>
            <wp:effectExtent l="19050" t="0" r="9525" b="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srcRect l="15620" t="28961" r="7951" b="47607"/>
                    <a:stretch/>
                  </pic:blipFill>
                  <pic:spPr bwMode="auto">
                    <a:xfrm>
                      <a:off x="0" y="0"/>
                      <a:ext cx="5324475" cy="1304925"/>
                    </a:xfrm>
                    <a:prstGeom prst="rect">
                      <a:avLst/>
                    </a:prstGeom>
                    <a:ln>
                      <a:noFill/>
                    </a:ln>
                    <a:extLst>
                      <a:ext uri="{53640926-AAD7-44D8-BBD7-CCE9431645EC}">
                        <a14:shadowObscured xmlns:a14="http://schemas.microsoft.com/office/drawing/2010/main"/>
                      </a:ext>
                    </a:extLst>
                  </pic:spPr>
                </pic:pic>
              </a:graphicData>
            </a:graphic>
          </wp:inline>
        </w:drawing>
      </w:r>
    </w:p>
    <w:p w:rsidR="00BD62A3" w:rsidRPr="0080319F" w:rsidRDefault="00BD62A3" w:rsidP="00D914CF">
      <w:pPr>
        <w:spacing w:after="0"/>
        <w:jc w:val="both"/>
        <w:rPr>
          <w:rFonts w:cstheme="minorHAnsi"/>
          <w:color w:val="FF0000"/>
          <w:szCs w:val="24"/>
        </w:rPr>
      </w:pPr>
    </w:p>
    <w:p w:rsidR="00BD62A3" w:rsidRPr="0080319F" w:rsidRDefault="00BD62A3" w:rsidP="00D914CF">
      <w:pPr>
        <w:spacing w:after="0"/>
        <w:jc w:val="both"/>
        <w:rPr>
          <w:rFonts w:cstheme="minorHAnsi"/>
          <w:color w:val="FF0000"/>
          <w:szCs w:val="24"/>
        </w:rPr>
      </w:pPr>
      <w:bookmarkStart w:id="0" w:name="_GoBack"/>
      <w:bookmarkEnd w:id="0"/>
      <w:r w:rsidRPr="0080319F">
        <w:rPr>
          <w:rFonts w:cstheme="minorHAnsi"/>
          <w:noProof/>
          <w:color w:val="FF0000"/>
          <w:szCs w:val="24"/>
          <w:lang w:val="en-US"/>
        </w:rPr>
        <w:lastRenderedPageBreak/>
        <w:drawing>
          <wp:inline distT="0" distB="0" distL="0" distR="0" wp14:anchorId="2B3B0324" wp14:editId="11F44330">
            <wp:extent cx="5400675" cy="2133600"/>
            <wp:effectExtent l="0" t="0" r="9525" b="0"/>
            <wp:docPr id="288"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srcRect l="10424" t="53883" r="7951" b="11004"/>
                    <a:stretch/>
                  </pic:blipFill>
                  <pic:spPr bwMode="auto">
                    <a:xfrm>
                      <a:off x="0" y="0"/>
                      <a:ext cx="5400675" cy="2133600"/>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Ind w:w="55" w:type="dxa"/>
        <w:shd w:val="clear" w:color="auto" w:fill="FFFFFF"/>
        <w:tblCellMar>
          <w:left w:w="0" w:type="dxa"/>
          <w:right w:w="0" w:type="dxa"/>
        </w:tblCellMar>
        <w:tblLook w:val="04A0" w:firstRow="1" w:lastRow="0" w:firstColumn="1" w:lastColumn="0" w:noHBand="0" w:noVBand="1"/>
      </w:tblPr>
      <w:tblGrid>
        <w:gridCol w:w="4148"/>
        <w:gridCol w:w="1731"/>
      </w:tblGrid>
      <w:tr w:rsidR="00BD62A3" w:rsidRPr="0080319F" w:rsidTr="00BD62A3">
        <w:trPr>
          <w:trHeight w:val="300"/>
        </w:trPr>
        <w:tc>
          <w:tcPr>
            <w:tcW w:w="0" w:type="auto"/>
            <w:gridSpan w:val="2"/>
            <w:tcBorders>
              <w:top w:val="single" w:sz="8" w:space="0" w:color="auto"/>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b/>
                <w:bCs/>
                <w:color w:val="FF0000"/>
                <w:szCs w:val="24"/>
              </w:rPr>
              <w:t>IMOBILIZADO</w:t>
            </w:r>
          </w:p>
        </w:tc>
      </w:tr>
      <w:tr w:rsidR="00BD62A3" w:rsidRPr="0080319F" w:rsidTr="00BD62A3">
        <w:trPr>
          <w:trHeight w:val="300"/>
        </w:trPr>
        <w:tc>
          <w:tcPr>
            <w:tcW w:w="0" w:type="auto"/>
            <w:tcBorders>
              <w:top w:val="single" w:sz="8" w:space="0" w:color="auto"/>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color w:val="FF0000"/>
                <w:szCs w:val="24"/>
              </w:rPr>
              <w:t>BENS MÓVEIS - VEÍCULOS</w:t>
            </w:r>
          </w:p>
        </w:tc>
        <w:tc>
          <w:tcPr>
            <w:tcW w:w="0" w:type="auto"/>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color w:val="FF0000"/>
                <w:szCs w:val="24"/>
              </w:rPr>
              <w:t>           24.000,00</w:t>
            </w:r>
          </w:p>
        </w:tc>
      </w:tr>
      <w:tr w:rsidR="00BD62A3" w:rsidRPr="0080319F" w:rsidTr="00BD62A3">
        <w:trPr>
          <w:trHeight w:val="300"/>
        </w:trPr>
        <w:tc>
          <w:tcPr>
            <w:tcW w:w="0" w:type="auto"/>
            <w:tcBorders>
              <w:top w:val="single" w:sz="8" w:space="0" w:color="auto"/>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color w:val="FF0000"/>
                <w:szCs w:val="24"/>
              </w:rPr>
              <w:t>(-) DEPRECIAÇÃO ACUMULADA</w:t>
            </w:r>
          </w:p>
        </w:tc>
        <w:tc>
          <w:tcPr>
            <w:tcW w:w="0" w:type="auto"/>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color w:val="FF0000"/>
                <w:szCs w:val="24"/>
              </w:rPr>
              <w:t>                 400,00</w:t>
            </w:r>
          </w:p>
        </w:tc>
      </w:tr>
      <w:tr w:rsidR="00BD62A3" w:rsidRPr="0080319F" w:rsidTr="00BD62A3">
        <w:trPr>
          <w:trHeight w:val="300"/>
        </w:trPr>
        <w:tc>
          <w:tcPr>
            <w:tcW w:w="0" w:type="auto"/>
            <w:tcBorders>
              <w:top w:val="single" w:sz="8" w:space="0" w:color="auto"/>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b/>
                <w:bCs/>
                <w:color w:val="FF0000"/>
                <w:szCs w:val="24"/>
              </w:rPr>
              <w:t>VALOR CONTÁBIL LÍQUIDO</w:t>
            </w:r>
          </w:p>
        </w:tc>
        <w:tc>
          <w:tcPr>
            <w:tcW w:w="0" w:type="auto"/>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b/>
                <w:bCs/>
                <w:color w:val="FF0000"/>
                <w:szCs w:val="24"/>
              </w:rPr>
              <w:t>           23.600,00</w:t>
            </w:r>
          </w:p>
        </w:tc>
      </w:tr>
      <w:tr w:rsidR="00BD62A3" w:rsidRPr="0080319F" w:rsidTr="00BD62A3">
        <w:trPr>
          <w:trHeight w:val="300"/>
        </w:trPr>
        <w:tc>
          <w:tcPr>
            <w:tcW w:w="0" w:type="auto"/>
            <w:tcBorders>
              <w:top w:val="single" w:sz="8" w:space="0" w:color="auto"/>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b/>
                <w:bCs/>
                <w:color w:val="FF0000"/>
                <w:szCs w:val="24"/>
              </w:rPr>
              <w:t>RECEBIMENTO DA VENDA IMOBILIZADO</w:t>
            </w:r>
          </w:p>
        </w:tc>
        <w:tc>
          <w:tcPr>
            <w:tcW w:w="0" w:type="auto"/>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b/>
                <w:bCs/>
                <w:color w:val="FF0000"/>
                <w:szCs w:val="24"/>
              </w:rPr>
              <w:t>           28.000,00</w:t>
            </w:r>
          </w:p>
        </w:tc>
      </w:tr>
      <w:tr w:rsidR="00BD62A3" w:rsidRPr="0080319F" w:rsidTr="00BD62A3">
        <w:trPr>
          <w:trHeight w:val="300"/>
        </w:trPr>
        <w:tc>
          <w:tcPr>
            <w:tcW w:w="0" w:type="auto"/>
            <w:tcBorders>
              <w:top w:val="single" w:sz="8" w:space="0" w:color="auto"/>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b/>
                <w:bCs/>
                <w:color w:val="FF0000"/>
                <w:szCs w:val="24"/>
              </w:rPr>
              <w:t>RESULTADO LÍQUIDO</w:t>
            </w:r>
          </w:p>
        </w:tc>
        <w:tc>
          <w:tcPr>
            <w:tcW w:w="0" w:type="auto"/>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rsidR="00BD62A3" w:rsidRPr="0080319F" w:rsidRDefault="00BD62A3" w:rsidP="00D914CF">
            <w:pPr>
              <w:spacing w:after="0" w:line="270" w:lineRule="atLeast"/>
              <w:jc w:val="both"/>
              <w:rPr>
                <w:rFonts w:cstheme="minorHAnsi"/>
                <w:color w:val="FF0000"/>
                <w:szCs w:val="24"/>
              </w:rPr>
            </w:pPr>
            <w:r w:rsidRPr="0080319F">
              <w:rPr>
                <w:rFonts w:cstheme="minorHAnsi"/>
                <w:b/>
                <w:bCs/>
                <w:color w:val="FF0000"/>
                <w:szCs w:val="24"/>
              </w:rPr>
              <w:t>             4.400,00</w:t>
            </w:r>
          </w:p>
        </w:tc>
      </w:tr>
    </w:tbl>
    <w:p w:rsidR="00BD62A3" w:rsidRPr="0080319F" w:rsidRDefault="00BD62A3" w:rsidP="00D914CF">
      <w:pPr>
        <w:spacing w:after="0"/>
        <w:jc w:val="both"/>
        <w:rPr>
          <w:rFonts w:cstheme="minorHAnsi"/>
          <w:color w:val="FF0000"/>
          <w:szCs w:val="24"/>
        </w:rPr>
      </w:pPr>
    </w:p>
    <w:p w:rsidR="00BD62A3" w:rsidRPr="0080319F" w:rsidRDefault="00BD62A3" w:rsidP="00D914CF">
      <w:pPr>
        <w:shd w:val="clear" w:color="auto" w:fill="FFFFFF"/>
        <w:spacing w:after="0" w:line="270" w:lineRule="atLeast"/>
        <w:jc w:val="both"/>
        <w:rPr>
          <w:rFonts w:cstheme="minorHAnsi"/>
          <w:color w:val="FF0000"/>
          <w:szCs w:val="24"/>
        </w:rPr>
      </w:pPr>
      <w:r w:rsidRPr="0080319F">
        <w:rPr>
          <w:rFonts w:cstheme="minorHAnsi"/>
          <w:color w:val="FF0000"/>
          <w:szCs w:val="24"/>
        </w:rPr>
        <w:t xml:space="preserve">O </w:t>
      </w:r>
      <w:r w:rsidRPr="0080319F">
        <w:rPr>
          <w:rFonts w:cstheme="minorHAnsi"/>
          <w:b/>
          <w:color w:val="FF0000"/>
          <w:szCs w:val="24"/>
        </w:rPr>
        <w:t>Sistema Patrimonial</w:t>
      </w:r>
      <w:r w:rsidRPr="0080319F">
        <w:rPr>
          <w:rFonts w:cstheme="minorHAnsi"/>
          <w:color w:val="FF0000"/>
          <w:szCs w:val="24"/>
        </w:rPr>
        <w:t xml:space="preserve"> é constituído das contas que registram as movimentações que concorrem ativa e passivamente para a formação do patrimônio da entidade, ou seja, são registrados os bens patrimoniais (móveis, imóveis, estoques, créditos, obrigações, valores, operações de crédito, dentre outras), originadas ou não da execução orçamentária.</w:t>
      </w:r>
    </w:p>
    <w:p w:rsidR="00BD62A3" w:rsidRPr="0080319F" w:rsidRDefault="00BD62A3" w:rsidP="00D914CF">
      <w:pPr>
        <w:shd w:val="clear" w:color="auto" w:fill="FFFFFF"/>
        <w:spacing w:after="0" w:line="270" w:lineRule="atLeast"/>
        <w:jc w:val="both"/>
        <w:rPr>
          <w:rFonts w:cstheme="minorHAnsi"/>
          <w:color w:val="FF0000"/>
          <w:szCs w:val="24"/>
        </w:rPr>
      </w:pPr>
      <w:r w:rsidRPr="0080319F">
        <w:rPr>
          <w:rFonts w:cstheme="minorHAnsi"/>
          <w:color w:val="FF0000"/>
          <w:szCs w:val="24"/>
        </w:rPr>
        <w:t>É registrado também no Sistema Patrimonial o resultado econômico do exercício originária das Variações.</w:t>
      </w:r>
    </w:p>
    <w:p w:rsidR="00BD62A3" w:rsidRPr="0080319F" w:rsidRDefault="00BD62A3" w:rsidP="00D914CF">
      <w:pPr>
        <w:shd w:val="clear" w:color="auto" w:fill="FFFFFF"/>
        <w:spacing w:after="0" w:line="270" w:lineRule="atLeast"/>
        <w:jc w:val="both"/>
        <w:rPr>
          <w:rFonts w:cstheme="minorHAnsi"/>
          <w:color w:val="FF0000"/>
          <w:szCs w:val="24"/>
        </w:rPr>
      </w:pPr>
      <w:r w:rsidRPr="0080319F">
        <w:rPr>
          <w:rFonts w:cstheme="minorHAnsi"/>
          <w:color w:val="FF0000"/>
          <w:szCs w:val="24"/>
        </w:rPr>
        <w:t>As variações patrimoniais quantitativas decorrem de transações que aumentam ou diminuem o patrimônio líquido.</w:t>
      </w:r>
    </w:p>
    <w:p w:rsidR="00BD62A3" w:rsidRPr="0080319F" w:rsidRDefault="00BD62A3" w:rsidP="00D914CF">
      <w:pPr>
        <w:shd w:val="clear" w:color="auto" w:fill="FFFFFF"/>
        <w:spacing w:after="0"/>
        <w:jc w:val="both"/>
        <w:rPr>
          <w:rFonts w:cstheme="minorHAnsi"/>
          <w:color w:val="FF0000"/>
          <w:szCs w:val="24"/>
        </w:rPr>
      </w:pPr>
      <w:r w:rsidRPr="0080319F">
        <w:rPr>
          <w:rFonts w:cstheme="minorHAnsi"/>
          <w:color w:val="FF0000"/>
          <w:szCs w:val="24"/>
        </w:rPr>
        <w:t xml:space="preserve"> O </w:t>
      </w:r>
      <w:r w:rsidRPr="0080319F">
        <w:rPr>
          <w:rFonts w:cstheme="minorHAnsi"/>
          <w:b/>
          <w:color w:val="FF0000"/>
          <w:szCs w:val="24"/>
        </w:rPr>
        <w:t>Sistema Orçamentário</w:t>
      </w:r>
      <w:r w:rsidRPr="0080319F">
        <w:rPr>
          <w:rFonts w:cstheme="minorHAnsi"/>
          <w:color w:val="FF0000"/>
          <w:szCs w:val="24"/>
        </w:rPr>
        <w:t xml:space="preserve"> é representado pelos atos de natureza orçamentária, registrando a receita prevista e as autorizações legais da despesa constantes da Lei Orçamentária Anual (LOA) e dos créditos adicionais abertos.</w:t>
      </w:r>
    </w:p>
    <w:p w:rsidR="00BD62A3" w:rsidRPr="0080319F" w:rsidRDefault="00BD62A3" w:rsidP="00D914CF">
      <w:pPr>
        <w:shd w:val="clear" w:color="auto" w:fill="FFFFFF"/>
        <w:spacing w:after="0" w:line="270" w:lineRule="atLeast"/>
        <w:jc w:val="both"/>
        <w:rPr>
          <w:rFonts w:cstheme="minorHAnsi"/>
          <w:b/>
          <w:color w:val="FF0000"/>
          <w:szCs w:val="24"/>
        </w:rPr>
      </w:pPr>
      <w:r w:rsidRPr="0080319F">
        <w:rPr>
          <w:rFonts w:cstheme="minorHAnsi"/>
          <w:b/>
          <w:color w:val="FF0000"/>
          <w:szCs w:val="24"/>
        </w:rPr>
        <w:t>Resposta correta "D"</w:t>
      </w:r>
    </w:p>
    <w:p w:rsidR="00BD62A3" w:rsidRPr="0080319F" w:rsidRDefault="00BD62A3" w:rsidP="00D914CF">
      <w:pPr>
        <w:pStyle w:val="NormalWeb"/>
        <w:spacing w:before="0" w:beforeAutospacing="0" w:after="0" w:afterAutospacing="0"/>
        <w:jc w:val="both"/>
        <w:rPr>
          <w:rStyle w:val="Strong"/>
          <w:rFonts w:asciiTheme="minorHAnsi" w:hAnsiTheme="minorHAnsi" w:cstheme="minorHAnsi"/>
          <w:color w:val="FF0000"/>
        </w:rPr>
      </w:pPr>
    </w:p>
    <w:p w:rsidR="00BD62A3" w:rsidRPr="0080319F" w:rsidRDefault="00BD62A3" w:rsidP="00D914CF">
      <w:pPr>
        <w:pStyle w:val="NormalWeb"/>
        <w:spacing w:before="0" w:beforeAutospacing="0" w:after="0" w:afterAutospacing="0"/>
        <w:jc w:val="both"/>
        <w:rPr>
          <w:rStyle w:val="Strong"/>
          <w:rFonts w:asciiTheme="minorHAnsi" w:hAnsiTheme="minorHAnsi" w:cstheme="minorHAnsi"/>
          <w:color w:val="FF0000"/>
        </w:rPr>
      </w:pPr>
    </w:p>
    <w:p w:rsidR="00BD62A3" w:rsidRPr="0080319F" w:rsidRDefault="006205E9" w:rsidP="00D914CF">
      <w:pPr>
        <w:autoSpaceDE w:val="0"/>
        <w:autoSpaceDN w:val="0"/>
        <w:adjustRightInd w:val="0"/>
        <w:spacing w:after="0"/>
        <w:jc w:val="both"/>
        <w:rPr>
          <w:rFonts w:cs="Arial"/>
          <w:color w:val="FF0000"/>
          <w:szCs w:val="24"/>
        </w:rPr>
      </w:pPr>
      <w:r>
        <w:rPr>
          <w:rStyle w:val="Strong"/>
          <w:rFonts w:cstheme="minorHAnsi"/>
          <w:szCs w:val="24"/>
        </w:rPr>
        <w:t>5</w:t>
      </w:r>
      <w:r w:rsidR="00BD62A3" w:rsidRPr="0080319F">
        <w:rPr>
          <w:rStyle w:val="Strong"/>
          <w:rFonts w:cstheme="minorHAnsi"/>
          <w:szCs w:val="24"/>
        </w:rPr>
        <w:t>- (CFC-2015-1)</w:t>
      </w:r>
    </w:p>
    <w:p w:rsidR="00BD62A3" w:rsidRPr="0080319F" w:rsidRDefault="00BD62A3" w:rsidP="00D914CF">
      <w:pPr>
        <w:autoSpaceDE w:val="0"/>
        <w:autoSpaceDN w:val="0"/>
        <w:adjustRightInd w:val="0"/>
        <w:spacing w:after="0"/>
        <w:jc w:val="both"/>
        <w:rPr>
          <w:rFonts w:cs="Arial"/>
          <w:color w:val="FF0000"/>
          <w:szCs w:val="24"/>
        </w:rPr>
      </w:pPr>
      <w:r w:rsidRPr="0080319F">
        <w:rPr>
          <w:noProof/>
          <w:szCs w:val="24"/>
          <w:lang w:val="en-US"/>
        </w:rPr>
        <w:drawing>
          <wp:inline distT="0" distB="0" distL="0" distR="0" wp14:anchorId="62C24A5F" wp14:editId="52AC18B8">
            <wp:extent cx="4933315" cy="2047766"/>
            <wp:effectExtent l="0" t="0" r="635" b="0"/>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028" t="37335" r="34736" b="32958"/>
                    <a:stretch/>
                  </pic:blipFill>
                  <pic:spPr bwMode="auto">
                    <a:xfrm>
                      <a:off x="0" y="0"/>
                      <a:ext cx="4952453" cy="2055710"/>
                    </a:xfrm>
                    <a:prstGeom prst="rect">
                      <a:avLst/>
                    </a:prstGeom>
                    <a:ln>
                      <a:noFill/>
                    </a:ln>
                    <a:extLst>
                      <a:ext uri="{53640926-AAD7-44D8-BBD7-CCE9431645EC}">
                        <a14:shadowObscured xmlns:a14="http://schemas.microsoft.com/office/drawing/2010/main"/>
                      </a:ext>
                    </a:extLst>
                  </pic:spPr>
                </pic:pic>
              </a:graphicData>
            </a:graphic>
          </wp:inline>
        </w:drawing>
      </w:r>
    </w:p>
    <w:p w:rsidR="00BD62A3" w:rsidRPr="0080319F" w:rsidRDefault="00BD62A3" w:rsidP="00D914CF">
      <w:pPr>
        <w:autoSpaceDE w:val="0"/>
        <w:autoSpaceDN w:val="0"/>
        <w:adjustRightInd w:val="0"/>
        <w:spacing w:after="0"/>
        <w:jc w:val="both"/>
        <w:rPr>
          <w:rFonts w:cs="Arial"/>
          <w:color w:val="FF0000"/>
          <w:szCs w:val="24"/>
        </w:rPr>
      </w:pPr>
    </w:p>
    <w:p w:rsidR="00BD62A3" w:rsidRPr="0080319F" w:rsidRDefault="00BD62A3" w:rsidP="00D914CF">
      <w:pPr>
        <w:autoSpaceDE w:val="0"/>
        <w:autoSpaceDN w:val="0"/>
        <w:adjustRightInd w:val="0"/>
        <w:spacing w:after="0"/>
        <w:jc w:val="both"/>
        <w:rPr>
          <w:rFonts w:cs="Arial"/>
          <w:color w:val="FF0000"/>
          <w:szCs w:val="24"/>
        </w:rPr>
      </w:pPr>
      <w:r w:rsidRPr="0080319F">
        <w:rPr>
          <w:noProof/>
          <w:szCs w:val="24"/>
          <w:lang w:val="en-US"/>
        </w:rPr>
        <w:drawing>
          <wp:inline distT="0" distB="0" distL="0" distR="0" wp14:anchorId="2F3D2E80" wp14:editId="592DAE4E">
            <wp:extent cx="5190767" cy="704850"/>
            <wp:effectExtent l="0" t="0" r="0" b="0"/>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930" t="68838" r="34736" b="20937"/>
                    <a:stretch/>
                  </pic:blipFill>
                  <pic:spPr bwMode="auto">
                    <a:xfrm>
                      <a:off x="0" y="0"/>
                      <a:ext cx="5210626" cy="707547"/>
                    </a:xfrm>
                    <a:prstGeom prst="rect">
                      <a:avLst/>
                    </a:prstGeom>
                    <a:ln>
                      <a:noFill/>
                    </a:ln>
                    <a:extLst>
                      <a:ext uri="{53640926-AAD7-44D8-BBD7-CCE9431645EC}">
                        <a14:shadowObscured xmlns:a14="http://schemas.microsoft.com/office/drawing/2010/main"/>
                      </a:ext>
                    </a:extLst>
                  </pic:spPr>
                </pic:pic>
              </a:graphicData>
            </a:graphic>
          </wp:inline>
        </w:drawing>
      </w:r>
    </w:p>
    <w:p w:rsidR="008F5289" w:rsidRDefault="008F5289" w:rsidP="00D914CF">
      <w:pPr>
        <w:autoSpaceDE w:val="0"/>
        <w:autoSpaceDN w:val="0"/>
        <w:adjustRightInd w:val="0"/>
        <w:spacing w:after="0"/>
        <w:jc w:val="both"/>
        <w:rPr>
          <w:rFonts w:cs="Arial"/>
          <w:color w:val="FF0000"/>
          <w:szCs w:val="24"/>
        </w:rPr>
      </w:pP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As variações patrimoniais classificam-se em quantitativas e qualitativas.</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8. Entende-se como variações </w:t>
      </w:r>
      <w:r w:rsidRPr="0080319F">
        <w:rPr>
          <w:rFonts w:cs="Arial"/>
          <w:b/>
          <w:color w:val="FF0000"/>
          <w:szCs w:val="24"/>
          <w:highlight w:val="yellow"/>
        </w:rPr>
        <w:t>quantitativas aquelas decorrentes de transações no setor público que aumentam ou diminuem o patrimônio líquido</w:t>
      </w:r>
      <w:r w:rsidRPr="0080319F">
        <w:rPr>
          <w:rFonts w:cs="Arial"/>
          <w:color w:val="FF0000"/>
          <w:szCs w:val="24"/>
        </w:rPr>
        <w:t>.</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9. Entende-se como </w:t>
      </w:r>
      <w:r w:rsidRPr="0080319F">
        <w:rPr>
          <w:rFonts w:cs="Arial"/>
          <w:b/>
          <w:color w:val="FF0000"/>
          <w:szCs w:val="24"/>
          <w:highlight w:val="yellow"/>
        </w:rPr>
        <w:t>variações qualitativas aquelas decorrentes de transações no setor público que alteram a composição dos elementos patrimoniais sem afetar o patrimônio líquido</w:t>
      </w:r>
      <w:r w:rsidRPr="0080319F">
        <w:rPr>
          <w:rFonts w:cs="Arial"/>
          <w:color w:val="FF0000"/>
          <w:szCs w:val="24"/>
        </w:rPr>
        <w:t>.</w:t>
      </w:r>
    </w:p>
    <w:p w:rsidR="00BD62A3" w:rsidRPr="0080319F" w:rsidRDefault="00BD62A3" w:rsidP="00D914CF">
      <w:pPr>
        <w:autoSpaceDE w:val="0"/>
        <w:autoSpaceDN w:val="0"/>
        <w:adjustRightInd w:val="0"/>
        <w:spacing w:after="0"/>
        <w:jc w:val="both"/>
        <w:rPr>
          <w:rFonts w:cs="Arial"/>
          <w:b/>
          <w:color w:val="FF0000"/>
          <w:szCs w:val="24"/>
        </w:rPr>
      </w:pPr>
      <w:r w:rsidRPr="0080319F">
        <w:rPr>
          <w:rFonts w:cs="Arial"/>
          <w:b/>
          <w:color w:val="FF0000"/>
          <w:szCs w:val="24"/>
        </w:rPr>
        <w:t xml:space="preserve">FATO A: </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D - IPTU a Receber</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C - </w:t>
      </w:r>
      <w:r w:rsidRPr="0080319F">
        <w:rPr>
          <w:rFonts w:cs="Arial"/>
          <w:color w:val="FF0000"/>
          <w:szCs w:val="24"/>
          <w:u w:val="single"/>
        </w:rPr>
        <w:t>Receita</w:t>
      </w:r>
      <w:r w:rsidRPr="0080319F">
        <w:rPr>
          <w:rFonts w:cs="Arial"/>
          <w:color w:val="FF0000"/>
          <w:szCs w:val="24"/>
        </w:rPr>
        <w:t xml:space="preserve"> com IPTU  </w:t>
      </w:r>
    </w:p>
    <w:p w:rsidR="00BD62A3" w:rsidRPr="0080319F" w:rsidRDefault="00BD62A3" w:rsidP="00D914CF">
      <w:pPr>
        <w:autoSpaceDE w:val="0"/>
        <w:autoSpaceDN w:val="0"/>
        <w:adjustRightInd w:val="0"/>
        <w:spacing w:after="0"/>
        <w:jc w:val="both"/>
        <w:rPr>
          <w:rFonts w:cs="Arial"/>
          <w:b/>
          <w:color w:val="FF0000"/>
          <w:szCs w:val="24"/>
        </w:rPr>
      </w:pPr>
      <w:r w:rsidRPr="0080319F">
        <w:rPr>
          <w:rFonts w:cs="Arial"/>
          <w:b/>
          <w:color w:val="FF0000"/>
          <w:szCs w:val="24"/>
        </w:rPr>
        <w:t xml:space="preserve">FATO B: </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D - Veículo</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C - Contas a Pagar</w:t>
      </w:r>
    </w:p>
    <w:p w:rsidR="00BD62A3" w:rsidRPr="0080319F" w:rsidRDefault="00BD62A3" w:rsidP="00D914CF">
      <w:pPr>
        <w:autoSpaceDE w:val="0"/>
        <w:autoSpaceDN w:val="0"/>
        <w:adjustRightInd w:val="0"/>
        <w:spacing w:after="0"/>
        <w:jc w:val="both"/>
        <w:rPr>
          <w:rFonts w:cs="Arial"/>
          <w:b/>
          <w:color w:val="FF0000"/>
          <w:szCs w:val="24"/>
        </w:rPr>
      </w:pPr>
      <w:r w:rsidRPr="0080319F">
        <w:rPr>
          <w:rFonts w:cs="Arial"/>
          <w:b/>
          <w:color w:val="FF0000"/>
          <w:szCs w:val="24"/>
        </w:rPr>
        <w:t>FATO C:</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D - Caixa ou Banco</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C - Empréstimos</w:t>
      </w:r>
    </w:p>
    <w:p w:rsidR="00BD62A3" w:rsidRPr="0080319F" w:rsidRDefault="00BD62A3" w:rsidP="00D914CF">
      <w:pPr>
        <w:autoSpaceDE w:val="0"/>
        <w:autoSpaceDN w:val="0"/>
        <w:adjustRightInd w:val="0"/>
        <w:spacing w:after="0"/>
        <w:jc w:val="both"/>
        <w:rPr>
          <w:rFonts w:cs="Arial"/>
          <w:b/>
          <w:color w:val="FF0000"/>
          <w:szCs w:val="24"/>
        </w:rPr>
      </w:pPr>
      <w:r w:rsidRPr="0080319F">
        <w:rPr>
          <w:rFonts w:cs="Arial"/>
          <w:b/>
          <w:color w:val="FF0000"/>
          <w:szCs w:val="24"/>
        </w:rPr>
        <w:t xml:space="preserve">FATO D: </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D - </w:t>
      </w:r>
      <w:r w:rsidRPr="0080319F">
        <w:rPr>
          <w:rFonts w:cs="Arial"/>
          <w:color w:val="FF0000"/>
          <w:szCs w:val="24"/>
          <w:u w:val="single"/>
        </w:rPr>
        <w:t>Despesa</w:t>
      </w:r>
      <w:r w:rsidRPr="0080319F">
        <w:rPr>
          <w:rFonts w:cs="Arial"/>
          <w:color w:val="FF0000"/>
          <w:szCs w:val="24"/>
        </w:rPr>
        <w:t xml:space="preserve"> com 13º Salário</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C - 13º Salário a pagar.</w:t>
      </w:r>
    </w:p>
    <w:p w:rsidR="00BD62A3" w:rsidRPr="0080319F" w:rsidRDefault="00BD62A3" w:rsidP="00D914CF">
      <w:pPr>
        <w:autoSpaceDE w:val="0"/>
        <w:autoSpaceDN w:val="0"/>
        <w:adjustRightInd w:val="0"/>
        <w:spacing w:after="0"/>
        <w:jc w:val="both"/>
        <w:rPr>
          <w:rFonts w:cs="Arial"/>
          <w:b/>
          <w:color w:val="FF0000"/>
          <w:szCs w:val="24"/>
        </w:rPr>
      </w:pPr>
      <w:r w:rsidRPr="0080319F">
        <w:rPr>
          <w:rFonts w:cs="Arial"/>
          <w:color w:val="FF0000"/>
          <w:szCs w:val="24"/>
        </w:rPr>
        <w:t xml:space="preserve">De acordo com as afirmativas, as que são qualitativas, ou seja, </w:t>
      </w:r>
      <w:r w:rsidRPr="0080319F">
        <w:rPr>
          <w:rFonts w:cs="Arial"/>
          <w:b/>
          <w:color w:val="FF0000"/>
          <w:szCs w:val="24"/>
        </w:rPr>
        <w:t>não alteram o Patrimônio Líquido são os fatos B e C.</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RESPOSTA LETRA </w:t>
      </w:r>
      <w:r w:rsidRPr="0080319F">
        <w:rPr>
          <w:rFonts w:cs="Arial"/>
          <w:color w:val="FF0000"/>
          <w:szCs w:val="24"/>
          <w:shd w:val="clear" w:color="auto" w:fill="FFFF00"/>
        </w:rPr>
        <w:t>"B"</w:t>
      </w:r>
      <w:r w:rsidRPr="0080319F">
        <w:rPr>
          <w:rFonts w:cs="Arial"/>
          <w:color w:val="FF0000"/>
          <w:szCs w:val="24"/>
        </w:rPr>
        <w:t xml:space="preserve"> </w:t>
      </w:r>
    </w:p>
    <w:p w:rsidR="008F5289" w:rsidRPr="0080319F" w:rsidRDefault="008F5289" w:rsidP="00D914CF">
      <w:pPr>
        <w:autoSpaceDE w:val="0"/>
        <w:autoSpaceDN w:val="0"/>
        <w:adjustRightInd w:val="0"/>
        <w:spacing w:after="0"/>
        <w:jc w:val="both"/>
        <w:rPr>
          <w:rStyle w:val="Strong"/>
          <w:rFonts w:cstheme="minorHAnsi"/>
          <w:szCs w:val="24"/>
        </w:rPr>
      </w:pPr>
    </w:p>
    <w:p w:rsidR="00BD62A3" w:rsidRPr="0080319F" w:rsidRDefault="006205E9" w:rsidP="00D914CF">
      <w:pPr>
        <w:autoSpaceDE w:val="0"/>
        <w:autoSpaceDN w:val="0"/>
        <w:adjustRightInd w:val="0"/>
        <w:spacing w:after="0"/>
        <w:jc w:val="both"/>
        <w:rPr>
          <w:rFonts w:cs="Arial"/>
          <w:color w:val="FF0000"/>
          <w:szCs w:val="24"/>
        </w:rPr>
      </w:pPr>
      <w:r>
        <w:rPr>
          <w:rStyle w:val="Strong"/>
          <w:rFonts w:cstheme="minorHAnsi"/>
          <w:szCs w:val="24"/>
        </w:rPr>
        <w:lastRenderedPageBreak/>
        <w:t>6</w:t>
      </w:r>
      <w:r w:rsidR="00BD62A3" w:rsidRPr="0080319F">
        <w:rPr>
          <w:rStyle w:val="Strong"/>
          <w:rFonts w:cstheme="minorHAnsi"/>
          <w:szCs w:val="24"/>
        </w:rPr>
        <w:t>- (CFC-2015-1)</w:t>
      </w:r>
      <w:r w:rsidR="00BD62A3" w:rsidRPr="0080319F">
        <w:rPr>
          <w:noProof/>
          <w:szCs w:val="24"/>
          <w:lang w:val="en-US"/>
        </w:rPr>
        <w:drawing>
          <wp:inline distT="0" distB="0" distL="0" distR="0" wp14:anchorId="4884BCF4" wp14:editId="2751B595">
            <wp:extent cx="4436828" cy="3124059"/>
            <wp:effectExtent l="0" t="0" r="1905" b="635"/>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387" t="29179" r="34031" b="19995"/>
                    <a:stretch/>
                  </pic:blipFill>
                  <pic:spPr bwMode="auto">
                    <a:xfrm>
                      <a:off x="0" y="0"/>
                      <a:ext cx="4442453" cy="3128020"/>
                    </a:xfrm>
                    <a:prstGeom prst="rect">
                      <a:avLst/>
                    </a:prstGeom>
                    <a:ln>
                      <a:noFill/>
                    </a:ln>
                    <a:extLst>
                      <a:ext uri="{53640926-AAD7-44D8-BBD7-CCE9431645EC}">
                        <a14:shadowObscured xmlns:a14="http://schemas.microsoft.com/office/drawing/2010/main"/>
                      </a:ext>
                    </a:extLst>
                  </pic:spPr>
                </pic:pic>
              </a:graphicData>
            </a:graphic>
          </wp:inline>
        </w:drawing>
      </w:r>
    </w:p>
    <w:p w:rsidR="00BD62A3" w:rsidRPr="0080319F" w:rsidRDefault="00BD62A3" w:rsidP="00D914CF">
      <w:pPr>
        <w:autoSpaceDE w:val="0"/>
        <w:autoSpaceDN w:val="0"/>
        <w:adjustRightInd w:val="0"/>
        <w:spacing w:after="0"/>
        <w:jc w:val="both"/>
        <w:rPr>
          <w:rFonts w:cs="Arial"/>
          <w:color w:val="FF0000"/>
          <w:szCs w:val="24"/>
        </w:rPr>
      </w:pPr>
      <w:r w:rsidRPr="0080319F">
        <w:rPr>
          <w:noProof/>
          <w:szCs w:val="24"/>
          <w:lang w:val="en-US"/>
        </w:rPr>
        <w:drawing>
          <wp:inline distT="0" distB="0" distL="0" distR="0" wp14:anchorId="04AFDFE9" wp14:editId="6A2DABC2">
            <wp:extent cx="2952750" cy="1377950"/>
            <wp:effectExtent l="0" t="0" r="0" b="0"/>
            <wp:docPr id="292"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754" t="48630" r="58725" b="35997"/>
                    <a:stretch/>
                  </pic:blipFill>
                  <pic:spPr bwMode="auto">
                    <a:xfrm>
                      <a:off x="0" y="0"/>
                      <a:ext cx="2962153" cy="1382338"/>
                    </a:xfrm>
                    <a:prstGeom prst="rect">
                      <a:avLst/>
                    </a:prstGeom>
                    <a:ln>
                      <a:noFill/>
                    </a:ln>
                    <a:extLst>
                      <a:ext uri="{53640926-AAD7-44D8-BBD7-CCE9431645EC}">
                        <a14:shadowObscured xmlns:a14="http://schemas.microsoft.com/office/drawing/2010/main"/>
                      </a:ext>
                    </a:extLst>
                  </pic:spPr>
                </pic:pic>
              </a:graphicData>
            </a:graphic>
          </wp:inline>
        </w:drawing>
      </w:r>
    </w:p>
    <w:p w:rsidR="00BD62A3" w:rsidRPr="0080319F" w:rsidRDefault="00BD62A3" w:rsidP="00D914CF">
      <w:pPr>
        <w:autoSpaceDE w:val="0"/>
        <w:autoSpaceDN w:val="0"/>
        <w:adjustRightInd w:val="0"/>
        <w:spacing w:after="0"/>
        <w:jc w:val="both"/>
        <w:rPr>
          <w:rFonts w:cs="Arial"/>
          <w:b/>
          <w:color w:val="FF0000"/>
          <w:szCs w:val="24"/>
        </w:rPr>
      </w:pPr>
      <w:r w:rsidRPr="0080319F">
        <w:rPr>
          <w:rFonts w:cs="Arial"/>
          <w:b/>
          <w:color w:val="FF0000"/>
          <w:szCs w:val="24"/>
        </w:rPr>
        <w:t>NBC T 16.2 – Patrimônio e Sistemas Contábeis.</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12. O sistema contábil está estruturado nos seguintes subsistemas de informações:</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(a) </w:t>
      </w:r>
      <w:r w:rsidRPr="0080319F">
        <w:rPr>
          <w:rFonts w:cs="Arial"/>
          <w:b/>
          <w:color w:val="FF0000"/>
          <w:szCs w:val="24"/>
        </w:rPr>
        <w:t>Orçamentário</w:t>
      </w:r>
      <w:r w:rsidRPr="0080319F">
        <w:rPr>
          <w:rFonts w:cs="Arial"/>
          <w:color w:val="FF0000"/>
          <w:szCs w:val="24"/>
        </w:rPr>
        <w:t xml:space="preserve"> – registra, processa e evidencia os atos e os fatos relacionados ao planejamento e à execução orçamentária;</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(c) </w:t>
      </w:r>
      <w:r w:rsidRPr="0080319F">
        <w:rPr>
          <w:rFonts w:cs="Arial"/>
          <w:b/>
          <w:color w:val="FF0000"/>
          <w:szCs w:val="24"/>
        </w:rPr>
        <w:t>Patrimonial</w:t>
      </w:r>
      <w:r w:rsidRPr="0080319F">
        <w:rPr>
          <w:rFonts w:cs="Arial"/>
          <w:color w:val="FF0000"/>
          <w:szCs w:val="24"/>
        </w:rPr>
        <w:t xml:space="preserve"> – registra, processa e evidencia os fatos financeiros e não financeiros relacionados com as variações qualitativas e quantitativas do patrimônio público; (Redação dada pela Resolução CFC n.º 1.268/09)</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(d) </w:t>
      </w:r>
      <w:r w:rsidRPr="0080319F">
        <w:rPr>
          <w:rFonts w:cs="Arial"/>
          <w:b/>
          <w:color w:val="FF0000"/>
          <w:szCs w:val="24"/>
        </w:rPr>
        <w:t>Custos</w:t>
      </w:r>
      <w:r w:rsidRPr="0080319F">
        <w:rPr>
          <w:rFonts w:cs="Arial"/>
          <w:color w:val="FF0000"/>
          <w:szCs w:val="24"/>
        </w:rPr>
        <w:t xml:space="preserve"> – registra, processa e evidencia os custos dos bens e serviços, produzidos e ofertados à sociedade pela entidade pública, consoante a NBC T 16.11; (Redação dada pela Resolução CFC n.º 1.437/13)</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(e) </w:t>
      </w:r>
      <w:r w:rsidRPr="0080319F">
        <w:rPr>
          <w:rFonts w:cs="Arial"/>
          <w:b/>
          <w:color w:val="FF0000"/>
          <w:szCs w:val="24"/>
        </w:rPr>
        <w:t>Compensação</w:t>
      </w:r>
      <w:r w:rsidRPr="0080319F">
        <w:rPr>
          <w:rFonts w:cs="Arial"/>
          <w:color w:val="FF0000"/>
          <w:szCs w:val="24"/>
        </w:rPr>
        <w:t xml:space="preserve"> – registra, processa e evidencia os atos de gestão cujos efeitos possam produzir modificações no patrimônio da entidade do setor público, bem como aqueles com funções específicas de controle.</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Então relacionando as colunas de acordo com a Norma a sequência correta é 4, 1, 3, 2</w:t>
      </w:r>
    </w:p>
    <w:p w:rsidR="00BD62A3" w:rsidRPr="0080319F" w:rsidRDefault="00BD62A3" w:rsidP="00D914CF">
      <w:pPr>
        <w:autoSpaceDE w:val="0"/>
        <w:autoSpaceDN w:val="0"/>
        <w:adjustRightInd w:val="0"/>
        <w:spacing w:after="0"/>
        <w:jc w:val="both"/>
        <w:rPr>
          <w:rFonts w:cs="Arial"/>
          <w:color w:val="FF0000"/>
          <w:szCs w:val="24"/>
        </w:rPr>
      </w:pPr>
      <w:r w:rsidRPr="0080319F">
        <w:rPr>
          <w:rFonts w:cs="Arial"/>
          <w:color w:val="FF0000"/>
          <w:szCs w:val="24"/>
        </w:rPr>
        <w:t xml:space="preserve">RESPOSTA LETRA </w:t>
      </w:r>
      <w:r w:rsidRPr="0080319F">
        <w:rPr>
          <w:rFonts w:cs="Arial"/>
          <w:color w:val="FF0000"/>
          <w:szCs w:val="24"/>
          <w:highlight w:val="yellow"/>
        </w:rPr>
        <w:t>"D"</w:t>
      </w:r>
    </w:p>
    <w:p w:rsidR="00BD62A3" w:rsidRDefault="00BD62A3" w:rsidP="00D914CF">
      <w:pPr>
        <w:autoSpaceDE w:val="0"/>
        <w:autoSpaceDN w:val="0"/>
        <w:adjustRightInd w:val="0"/>
        <w:spacing w:after="0"/>
        <w:jc w:val="both"/>
        <w:rPr>
          <w:rFonts w:cs="Arial"/>
          <w:color w:val="FF0000"/>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3918E1" w:rsidRPr="0080319F" w:rsidRDefault="006205E9" w:rsidP="00D914CF">
      <w:pPr>
        <w:autoSpaceDE w:val="0"/>
        <w:autoSpaceDN w:val="0"/>
        <w:adjustRightInd w:val="0"/>
        <w:spacing w:after="0"/>
        <w:jc w:val="both"/>
        <w:rPr>
          <w:rFonts w:cs="Arial"/>
          <w:color w:val="FF0000"/>
          <w:szCs w:val="24"/>
        </w:rPr>
      </w:pPr>
      <w:r>
        <w:rPr>
          <w:rStyle w:val="Strong"/>
          <w:rFonts w:cstheme="minorHAnsi"/>
          <w:szCs w:val="24"/>
        </w:rPr>
        <w:lastRenderedPageBreak/>
        <w:t>7</w:t>
      </w:r>
      <w:r w:rsidR="003918E1" w:rsidRPr="0080319F">
        <w:rPr>
          <w:rStyle w:val="Strong"/>
          <w:rFonts w:cstheme="minorHAnsi"/>
          <w:szCs w:val="24"/>
        </w:rPr>
        <w:t>- (CFC-201</w:t>
      </w:r>
      <w:r w:rsidR="003918E1">
        <w:rPr>
          <w:rStyle w:val="Strong"/>
          <w:rFonts w:cstheme="minorHAnsi"/>
          <w:szCs w:val="24"/>
        </w:rPr>
        <w:t>6</w:t>
      </w:r>
      <w:r w:rsidR="003918E1" w:rsidRPr="0080319F">
        <w:rPr>
          <w:rStyle w:val="Strong"/>
          <w:rFonts w:cstheme="minorHAnsi"/>
          <w:szCs w:val="24"/>
        </w:rPr>
        <w:t>-1)</w:t>
      </w:r>
    </w:p>
    <w:p w:rsidR="00BD62A3" w:rsidRPr="0080319F" w:rsidRDefault="002F7460" w:rsidP="00D914CF">
      <w:pPr>
        <w:pStyle w:val="NormalWeb"/>
        <w:spacing w:before="0" w:beforeAutospacing="0" w:after="0" w:afterAutospacing="0"/>
        <w:jc w:val="both"/>
        <w:rPr>
          <w:rFonts w:asciiTheme="minorHAnsi" w:eastAsiaTheme="minorHAnsi" w:hAnsiTheme="minorHAnsi" w:cstheme="minorHAnsi"/>
          <w:bCs/>
          <w:color w:val="FF0000"/>
          <w:lang w:eastAsia="en-US"/>
        </w:rPr>
      </w:pPr>
      <w:r>
        <w:rPr>
          <w:noProof/>
          <w:lang w:val="en-US" w:eastAsia="en-US"/>
        </w:rPr>
        <w:drawing>
          <wp:inline distT="0" distB="0" distL="0" distR="0" wp14:anchorId="60CC131C" wp14:editId="7BE6B422">
            <wp:extent cx="5438693" cy="2681489"/>
            <wp:effectExtent l="0" t="0" r="0" b="508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9600" t="31435" r="29764" b="32928"/>
                    <a:stretch/>
                  </pic:blipFill>
                  <pic:spPr bwMode="auto">
                    <a:xfrm>
                      <a:off x="0" y="0"/>
                      <a:ext cx="5463880" cy="2693907"/>
                    </a:xfrm>
                    <a:prstGeom prst="rect">
                      <a:avLst/>
                    </a:prstGeom>
                    <a:ln>
                      <a:noFill/>
                    </a:ln>
                    <a:extLst>
                      <a:ext uri="{53640926-AAD7-44D8-BBD7-CCE9431645EC}">
                        <a14:shadowObscured xmlns:a14="http://schemas.microsoft.com/office/drawing/2010/main"/>
                      </a:ext>
                    </a:extLst>
                  </pic:spPr>
                </pic:pic>
              </a:graphicData>
            </a:graphic>
          </wp:inline>
        </w:drawing>
      </w:r>
    </w:p>
    <w:p w:rsidR="003918E1" w:rsidRDefault="002F7460" w:rsidP="00D914CF">
      <w:pPr>
        <w:pStyle w:val="TITULO"/>
        <w:tabs>
          <w:tab w:val="left" w:pos="-567"/>
        </w:tabs>
        <w:spacing w:after="0" w:line="240" w:lineRule="auto"/>
        <w:jc w:val="both"/>
        <w:rPr>
          <w:b w:val="0"/>
          <w:color w:val="C00000"/>
          <w:sz w:val="24"/>
          <w:szCs w:val="24"/>
        </w:rPr>
      </w:pPr>
      <w:r w:rsidRPr="003918E1">
        <w:rPr>
          <w:b w:val="0"/>
          <w:color w:val="C00000"/>
          <w:sz w:val="24"/>
          <w:szCs w:val="24"/>
        </w:rPr>
        <w:t xml:space="preserve">Alternativa correta: A. </w:t>
      </w:r>
    </w:p>
    <w:p w:rsidR="002F7460" w:rsidRPr="003918E1" w:rsidRDefault="002F7460" w:rsidP="00D914CF">
      <w:pPr>
        <w:pStyle w:val="TITULO"/>
        <w:tabs>
          <w:tab w:val="left" w:pos="-567"/>
        </w:tabs>
        <w:spacing w:after="0" w:line="240" w:lineRule="auto"/>
        <w:jc w:val="both"/>
        <w:rPr>
          <w:b w:val="0"/>
          <w:color w:val="C00000"/>
          <w:sz w:val="24"/>
          <w:szCs w:val="24"/>
        </w:rPr>
      </w:pPr>
      <w:r w:rsidRPr="003918E1">
        <w:rPr>
          <w:b w:val="0"/>
          <w:color w:val="C00000"/>
          <w:sz w:val="24"/>
          <w:szCs w:val="24"/>
        </w:rPr>
        <w:t xml:space="preserve">CONFORME LEI 4.320/64, ART.11: A receita classificar-se-á nas seguintes categorias econômicas: Receitas Correntes e Receitas de Capital. § 1º - São Receitas Correntes as receitas tributária, de contribuições, patrimonial, agropecuária, industrial, de serviços e outras e, ainda, as provenientes de recursos financeiros recebidos de outras pessoas de direito público ou privado, quando destinadas a atender despesas classificáveis em Despesas Correntes. </w:t>
      </w:r>
    </w:p>
    <w:p w:rsidR="002F7460" w:rsidRPr="003918E1" w:rsidRDefault="002F7460" w:rsidP="00D914CF">
      <w:pPr>
        <w:pStyle w:val="TITULO"/>
        <w:tabs>
          <w:tab w:val="left" w:pos="-567"/>
        </w:tabs>
        <w:spacing w:after="0" w:line="240" w:lineRule="auto"/>
        <w:ind w:left="-851"/>
        <w:jc w:val="both"/>
        <w:rPr>
          <w:b w:val="0"/>
          <w:color w:val="C00000"/>
          <w:sz w:val="24"/>
          <w:szCs w:val="24"/>
        </w:rPr>
      </w:pPr>
      <w:r w:rsidRPr="003918E1">
        <w:rPr>
          <w:b w:val="0"/>
          <w:color w:val="C00000"/>
          <w:sz w:val="24"/>
          <w:szCs w:val="24"/>
        </w:rPr>
        <w:t xml:space="preserve"> </w:t>
      </w:r>
    </w:p>
    <w:p w:rsidR="00BD62A3" w:rsidRPr="003918E1" w:rsidRDefault="002F7460" w:rsidP="00D914CF">
      <w:pPr>
        <w:pStyle w:val="TITULO"/>
        <w:tabs>
          <w:tab w:val="left" w:pos="-567"/>
        </w:tabs>
        <w:spacing w:after="0" w:line="240" w:lineRule="auto"/>
        <w:jc w:val="both"/>
        <w:rPr>
          <w:b w:val="0"/>
          <w:color w:val="C00000"/>
          <w:sz w:val="24"/>
          <w:szCs w:val="24"/>
        </w:rPr>
      </w:pPr>
      <w:r w:rsidRPr="003918E1">
        <w:rPr>
          <w:b w:val="0"/>
          <w:color w:val="C00000"/>
          <w:sz w:val="24"/>
          <w:szCs w:val="24"/>
        </w:rPr>
        <w:t>§ 2º - São Receitas de Capital as provenientes da realização de recursos financeiros oriundos de constituição de dívidas; da conversão, em espécie, de bens e direitos; os recursos recebidos de outras pessoas de direito público ou privado, destinados a atender despesas classificáveis em Despesas de Capital e, ainda, o superávit do Orçamento Corrente.</w:t>
      </w:r>
    </w:p>
    <w:p w:rsidR="0094397C" w:rsidRDefault="0094397C"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8F5289" w:rsidRDefault="008F5289" w:rsidP="00D914CF">
      <w:pPr>
        <w:autoSpaceDE w:val="0"/>
        <w:autoSpaceDN w:val="0"/>
        <w:adjustRightInd w:val="0"/>
        <w:spacing w:after="0"/>
        <w:jc w:val="both"/>
        <w:rPr>
          <w:rStyle w:val="Strong"/>
          <w:rFonts w:cstheme="minorHAnsi"/>
          <w:szCs w:val="24"/>
        </w:rPr>
      </w:pPr>
    </w:p>
    <w:p w:rsidR="00BD62A3" w:rsidRDefault="006205E9" w:rsidP="00D914CF">
      <w:pPr>
        <w:autoSpaceDE w:val="0"/>
        <w:autoSpaceDN w:val="0"/>
        <w:adjustRightInd w:val="0"/>
        <w:spacing w:after="0"/>
        <w:jc w:val="both"/>
        <w:rPr>
          <w:sz w:val="44"/>
          <w:szCs w:val="44"/>
        </w:rPr>
      </w:pPr>
      <w:r>
        <w:rPr>
          <w:rStyle w:val="Strong"/>
          <w:rFonts w:cstheme="minorHAnsi"/>
          <w:szCs w:val="24"/>
        </w:rPr>
        <w:lastRenderedPageBreak/>
        <w:t>8</w:t>
      </w:r>
      <w:r w:rsidR="0094397C" w:rsidRPr="0080319F">
        <w:rPr>
          <w:rStyle w:val="Strong"/>
          <w:rFonts w:cstheme="minorHAnsi"/>
          <w:szCs w:val="24"/>
        </w:rPr>
        <w:t>- (CFC-201</w:t>
      </w:r>
      <w:r w:rsidR="0094397C">
        <w:rPr>
          <w:rStyle w:val="Strong"/>
          <w:rFonts w:cstheme="minorHAnsi"/>
          <w:szCs w:val="24"/>
        </w:rPr>
        <w:t>6</w:t>
      </w:r>
      <w:r w:rsidR="0094397C" w:rsidRPr="0080319F">
        <w:rPr>
          <w:rStyle w:val="Strong"/>
          <w:rFonts w:cstheme="minorHAnsi"/>
          <w:szCs w:val="24"/>
        </w:rPr>
        <w:t>-1)</w:t>
      </w:r>
    </w:p>
    <w:p w:rsidR="007024A0" w:rsidRDefault="003918E1" w:rsidP="00D914CF">
      <w:pPr>
        <w:pStyle w:val="TITULO"/>
        <w:tabs>
          <w:tab w:val="left" w:pos="-567"/>
        </w:tabs>
        <w:spacing w:after="0" w:line="240" w:lineRule="auto"/>
        <w:jc w:val="both"/>
        <w:rPr>
          <w:sz w:val="44"/>
          <w:szCs w:val="44"/>
        </w:rPr>
      </w:pPr>
      <w:r>
        <w:rPr>
          <w:noProof/>
          <w:lang w:val="en-US"/>
        </w:rPr>
        <w:drawing>
          <wp:inline distT="0" distB="0" distL="0" distR="0" wp14:anchorId="6FE9EEA6" wp14:editId="36A6136C">
            <wp:extent cx="5009321" cy="3546035"/>
            <wp:effectExtent l="0" t="0" r="127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9450" t="18599" r="23727" b="22445"/>
                    <a:stretch/>
                  </pic:blipFill>
                  <pic:spPr bwMode="auto">
                    <a:xfrm>
                      <a:off x="0" y="0"/>
                      <a:ext cx="5016831" cy="3551351"/>
                    </a:xfrm>
                    <a:prstGeom prst="rect">
                      <a:avLst/>
                    </a:prstGeom>
                    <a:ln>
                      <a:noFill/>
                    </a:ln>
                    <a:extLst>
                      <a:ext uri="{53640926-AAD7-44D8-BBD7-CCE9431645EC}">
                        <a14:shadowObscured xmlns:a14="http://schemas.microsoft.com/office/drawing/2010/main"/>
                      </a:ext>
                    </a:extLst>
                  </pic:spPr>
                </pic:pic>
              </a:graphicData>
            </a:graphic>
          </wp:inline>
        </w:drawing>
      </w:r>
    </w:p>
    <w:p w:rsidR="003918E1" w:rsidRPr="003918E1" w:rsidRDefault="003918E1" w:rsidP="00D914CF">
      <w:pPr>
        <w:pStyle w:val="TITULO"/>
        <w:tabs>
          <w:tab w:val="left" w:pos="-567"/>
        </w:tabs>
        <w:spacing w:after="0" w:line="240" w:lineRule="auto"/>
        <w:jc w:val="both"/>
        <w:rPr>
          <w:b w:val="0"/>
          <w:color w:val="C00000"/>
          <w:sz w:val="24"/>
          <w:szCs w:val="24"/>
        </w:rPr>
      </w:pPr>
      <w:r w:rsidRPr="003918E1">
        <w:rPr>
          <w:b w:val="0"/>
          <w:color w:val="C00000"/>
          <w:sz w:val="24"/>
          <w:szCs w:val="24"/>
        </w:rPr>
        <w:t xml:space="preserve">Alternativa correta: C  (incorreta) </w:t>
      </w:r>
    </w:p>
    <w:p w:rsidR="003918E1" w:rsidRPr="003918E1" w:rsidRDefault="003918E1" w:rsidP="00D914CF">
      <w:pPr>
        <w:pStyle w:val="TITULO"/>
        <w:tabs>
          <w:tab w:val="left" w:pos="-567"/>
        </w:tabs>
        <w:spacing w:after="0" w:line="240" w:lineRule="auto"/>
        <w:jc w:val="both"/>
        <w:rPr>
          <w:b w:val="0"/>
          <w:color w:val="C00000"/>
          <w:sz w:val="24"/>
          <w:szCs w:val="24"/>
        </w:rPr>
      </w:pPr>
      <w:r w:rsidRPr="003918E1">
        <w:rPr>
          <w:b w:val="0"/>
          <w:color w:val="C00000"/>
          <w:sz w:val="24"/>
          <w:szCs w:val="24"/>
        </w:rPr>
        <w:t xml:space="preserve"> ALTERNATIVA A – CORRETA: DE ACORDO COM A LEI 4.320/64 - Art. 104. A Demonstração das Variações Patrimoniais evidenciará as alterações verificadas no patrimônio, resultantes ou independentes da execução orçamentária, e indicará o resultado patrimonial do exercício. </w:t>
      </w:r>
    </w:p>
    <w:p w:rsidR="003918E1" w:rsidRPr="003918E1" w:rsidRDefault="003918E1" w:rsidP="00D914CF">
      <w:pPr>
        <w:pStyle w:val="TITULO"/>
        <w:tabs>
          <w:tab w:val="left" w:pos="-567"/>
        </w:tabs>
        <w:spacing w:after="0" w:line="240" w:lineRule="auto"/>
        <w:jc w:val="both"/>
        <w:rPr>
          <w:b w:val="0"/>
          <w:color w:val="C00000"/>
          <w:sz w:val="24"/>
          <w:szCs w:val="24"/>
        </w:rPr>
      </w:pPr>
      <w:r w:rsidRPr="003918E1">
        <w:rPr>
          <w:b w:val="0"/>
          <w:color w:val="C00000"/>
          <w:sz w:val="24"/>
          <w:szCs w:val="24"/>
        </w:rPr>
        <w:t xml:space="preserve"> ALTERNATIVA B – CORRETA: Todos os fatos são afetam de fato o patrimônio líquido. Todos estes fatos são evidenciados na DMPL. </w:t>
      </w:r>
    </w:p>
    <w:p w:rsidR="003918E1" w:rsidRPr="003918E1" w:rsidRDefault="003918E1" w:rsidP="00D914CF">
      <w:pPr>
        <w:pStyle w:val="TITULO"/>
        <w:tabs>
          <w:tab w:val="left" w:pos="-567"/>
        </w:tabs>
        <w:spacing w:after="0" w:line="240" w:lineRule="auto"/>
        <w:jc w:val="both"/>
        <w:rPr>
          <w:b w:val="0"/>
          <w:color w:val="C00000"/>
          <w:sz w:val="24"/>
          <w:szCs w:val="24"/>
        </w:rPr>
      </w:pPr>
      <w:r w:rsidRPr="003918E1">
        <w:rPr>
          <w:b w:val="0"/>
          <w:color w:val="C00000"/>
          <w:sz w:val="24"/>
          <w:szCs w:val="24"/>
        </w:rPr>
        <w:t xml:space="preserve"> ALTERNATIVA C – INCORRETA: DE ACORDO COM A LEI 4.320/64 - Art. 103. O Balanço Financeiro demonstrará a receita e a despesa orçamentárias bem como os recebimentos e os pagamentos de natureza extra-orçamentária, conjugados com os saldos em espécie provenientes do exercício anterior, e os que se transferem para o exercício seguinte. </w:t>
      </w:r>
    </w:p>
    <w:p w:rsidR="003918E1" w:rsidRPr="003918E1" w:rsidRDefault="003918E1" w:rsidP="00D914CF">
      <w:pPr>
        <w:pStyle w:val="TITULO"/>
        <w:tabs>
          <w:tab w:val="left" w:pos="-567"/>
        </w:tabs>
        <w:spacing w:after="0" w:line="240" w:lineRule="auto"/>
        <w:jc w:val="both"/>
        <w:rPr>
          <w:b w:val="0"/>
          <w:color w:val="C00000"/>
          <w:sz w:val="24"/>
          <w:szCs w:val="24"/>
        </w:rPr>
      </w:pPr>
      <w:r w:rsidRPr="003918E1">
        <w:rPr>
          <w:b w:val="0"/>
          <w:color w:val="C00000"/>
          <w:sz w:val="24"/>
          <w:szCs w:val="24"/>
        </w:rPr>
        <w:t xml:space="preserve"> </w:t>
      </w:r>
    </w:p>
    <w:p w:rsidR="003918E1" w:rsidRDefault="003918E1" w:rsidP="00D914CF">
      <w:pPr>
        <w:pStyle w:val="TITULO"/>
        <w:tabs>
          <w:tab w:val="left" w:pos="-567"/>
        </w:tabs>
        <w:spacing w:after="0" w:line="240" w:lineRule="auto"/>
        <w:jc w:val="both"/>
        <w:rPr>
          <w:sz w:val="44"/>
          <w:szCs w:val="44"/>
        </w:rPr>
      </w:pPr>
      <w:r w:rsidRPr="003918E1">
        <w:rPr>
          <w:b w:val="0"/>
          <w:color w:val="C00000"/>
          <w:sz w:val="24"/>
          <w:szCs w:val="24"/>
        </w:rPr>
        <w:t>ALTERNATIVA D – CORRETA: Art. 105. O Balanço Patrimonial demonstrará: I - O Ativo Financeiro; II - O Ativo Permanente; III - O Passivo Financeiro; IV - O Passivo Permanente; V - O Saldo Patrimonial; VI - As Contas de Compensação</w:t>
      </w:r>
    </w:p>
    <w:p w:rsidR="004C3707" w:rsidRDefault="004C3707" w:rsidP="00D914CF">
      <w:pPr>
        <w:autoSpaceDE w:val="0"/>
        <w:autoSpaceDN w:val="0"/>
        <w:adjustRightInd w:val="0"/>
        <w:spacing w:after="0"/>
        <w:jc w:val="both"/>
        <w:rPr>
          <w:rStyle w:val="Strong"/>
          <w:rFonts w:cstheme="minorHAnsi"/>
          <w:szCs w:val="24"/>
        </w:rPr>
      </w:pPr>
    </w:p>
    <w:p w:rsidR="004C3707" w:rsidRDefault="004C3707" w:rsidP="00D914CF">
      <w:pPr>
        <w:autoSpaceDE w:val="0"/>
        <w:autoSpaceDN w:val="0"/>
        <w:adjustRightInd w:val="0"/>
        <w:spacing w:after="0"/>
        <w:jc w:val="both"/>
        <w:rPr>
          <w:rStyle w:val="Strong"/>
          <w:rFonts w:cstheme="minorHAnsi"/>
          <w:szCs w:val="24"/>
        </w:rPr>
      </w:pPr>
    </w:p>
    <w:p w:rsidR="004C3707" w:rsidRDefault="006205E9" w:rsidP="00D914CF">
      <w:pPr>
        <w:autoSpaceDE w:val="0"/>
        <w:autoSpaceDN w:val="0"/>
        <w:adjustRightInd w:val="0"/>
        <w:spacing w:after="0"/>
        <w:jc w:val="both"/>
        <w:rPr>
          <w:sz w:val="44"/>
          <w:szCs w:val="44"/>
        </w:rPr>
      </w:pPr>
      <w:r>
        <w:rPr>
          <w:rStyle w:val="Strong"/>
          <w:rFonts w:cstheme="minorHAnsi"/>
          <w:szCs w:val="24"/>
        </w:rPr>
        <w:t>8</w:t>
      </w:r>
      <w:r w:rsidR="004C3707" w:rsidRPr="0080319F">
        <w:rPr>
          <w:rStyle w:val="Strong"/>
          <w:rFonts w:cstheme="minorHAnsi"/>
          <w:szCs w:val="24"/>
        </w:rPr>
        <w:t>- (CFC-201</w:t>
      </w:r>
      <w:r w:rsidR="004C3707">
        <w:rPr>
          <w:rStyle w:val="Strong"/>
          <w:rFonts w:cstheme="minorHAnsi"/>
          <w:szCs w:val="24"/>
        </w:rPr>
        <w:t>6</w:t>
      </w:r>
      <w:r w:rsidR="00421954">
        <w:rPr>
          <w:rStyle w:val="Strong"/>
          <w:rFonts w:cstheme="minorHAnsi"/>
          <w:szCs w:val="24"/>
        </w:rPr>
        <w:t>-2</w:t>
      </w:r>
      <w:r w:rsidR="004C3707" w:rsidRPr="0080319F">
        <w:rPr>
          <w:rStyle w:val="Strong"/>
          <w:rFonts w:cstheme="minorHAnsi"/>
          <w:szCs w:val="24"/>
        </w:rPr>
        <w:t>)</w:t>
      </w:r>
    </w:p>
    <w:p w:rsidR="004C3707" w:rsidRPr="00DE4B69" w:rsidRDefault="004C3707" w:rsidP="00D914CF">
      <w:pPr>
        <w:shd w:val="clear" w:color="auto" w:fill="FFFFFF"/>
        <w:spacing w:line="240" w:lineRule="auto"/>
        <w:jc w:val="both"/>
        <w:rPr>
          <w:rFonts w:cstheme="minorHAnsi"/>
          <w:bCs/>
          <w:color w:val="444444"/>
          <w:szCs w:val="24"/>
        </w:rPr>
      </w:pPr>
      <w:r w:rsidRPr="00DE4B69">
        <w:rPr>
          <w:rFonts w:cstheme="minorHAnsi"/>
          <w:bCs/>
          <w:color w:val="444444"/>
          <w:szCs w:val="24"/>
        </w:rPr>
        <w:t>Considere que, em uma determinada Prefeitura Municipal, o fato gerador do Imposto sobre a Propriedade Predial e Territorial Urbana – IPTU tenha ocorrido no dia 1º.1.2016, mas o recebimento venha a ocorrer apenas a partir de março, com descontos regressivos ao longo do exercício.</w:t>
      </w:r>
    </w:p>
    <w:p w:rsidR="004C3707" w:rsidRPr="00DE4B69" w:rsidRDefault="004C3707" w:rsidP="00D914CF">
      <w:pPr>
        <w:shd w:val="clear" w:color="auto" w:fill="FFFFFF"/>
        <w:spacing w:line="240" w:lineRule="auto"/>
        <w:jc w:val="both"/>
        <w:rPr>
          <w:rFonts w:cstheme="minorHAnsi"/>
          <w:bCs/>
          <w:color w:val="444444"/>
          <w:szCs w:val="24"/>
        </w:rPr>
      </w:pPr>
      <w:r w:rsidRPr="00DE4B69">
        <w:rPr>
          <w:rFonts w:cstheme="minorHAnsi"/>
          <w:bCs/>
          <w:color w:val="444444"/>
          <w:szCs w:val="24"/>
        </w:rPr>
        <w:t>Com base nessa situação e no que dispõe Manual de Contabilidade Aplicada ao Setor Público – MCASP –, assinale a opção que apresenta o CORRETO reconhecimento patrimonial da Variação Patrimonial Quantitativa em 1º.1.2016.</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8504"/>
      </w:tblGrid>
      <w:tr w:rsidR="004C3707" w:rsidRPr="00DE4B69" w:rsidTr="00C20A41">
        <w:trPr>
          <w:tblCellSpacing w:w="0" w:type="dxa"/>
          <w:jc w:val="center"/>
        </w:trPr>
        <w:tc>
          <w:tcPr>
            <w:tcW w:w="0" w:type="auto"/>
            <w:vAlign w:val="center"/>
            <w:hideMark/>
          </w:tcPr>
          <w:p w:rsidR="004C3707" w:rsidRPr="00DE4B69" w:rsidRDefault="004C3707" w:rsidP="00D914CF">
            <w:pPr>
              <w:spacing w:line="240" w:lineRule="auto"/>
              <w:jc w:val="both"/>
              <w:rPr>
                <w:rFonts w:cstheme="minorHAnsi"/>
                <w:szCs w:val="24"/>
              </w:rPr>
            </w:pPr>
            <w:r w:rsidRPr="00DE4B69">
              <w:rPr>
                <w:rFonts w:cstheme="minorHAnsi"/>
                <w:noProof/>
                <w:color w:val="4D469C"/>
                <w:szCs w:val="24"/>
                <w:lang w:val="en-US"/>
              </w:rPr>
              <w:lastRenderedPageBreak/>
              <w:drawing>
                <wp:inline distT="0" distB="0" distL="0" distR="0" wp14:anchorId="63B727BB" wp14:editId="047C1A23">
                  <wp:extent cx="5454595" cy="2152555"/>
                  <wp:effectExtent l="0" t="0" r="0" b="635"/>
                  <wp:docPr id="21" name="Imagem 21" descr="https://1.bp.blogspot.com/-eBv1RVwcwiE/WJtmv-sFopI/AAAAAAAABDE/frVuhaSW2NUXe3bHTA1KLvuRdsbuggMWgCLcB/s400/Q26_BAC_02-2016_tabela01.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1.bp.blogspot.com/-eBv1RVwcwiE/WJtmv-sFopI/AAAAAAAABDE/frVuhaSW2NUXe3bHTA1KLvuRdsbuggMWgCLcB/s400/Q26_BAC_02-2016_tabela0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2847" cy="2171597"/>
                          </a:xfrm>
                          <a:prstGeom prst="rect">
                            <a:avLst/>
                          </a:prstGeom>
                          <a:noFill/>
                          <a:ln>
                            <a:noFill/>
                          </a:ln>
                        </pic:spPr>
                      </pic:pic>
                    </a:graphicData>
                  </a:graphic>
                </wp:inline>
              </w:drawing>
            </w:r>
          </w:p>
        </w:tc>
      </w:tr>
    </w:tbl>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De acordo com o Manual de Contabilidade Aplicado ao Setor Público (MCASP):</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       Conceito de Variações Patrimoniais Qualitativas</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i/>
          <w:iCs/>
          <w:color w:val="C00000"/>
          <w:szCs w:val="24"/>
        </w:rPr>
        <w:t>“Variações patrimoniais qualitativas são aquelas decorrentes de transações no setor público que alteram a composição dos elementos patrimoniais sem afetar o patrimônio líquido.”</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Conceito de Variações Patrimoniais Quantitativas</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i/>
          <w:iCs/>
          <w:color w:val="C00000"/>
          <w:szCs w:val="24"/>
        </w:rPr>
        <w:t>“Variações patrimoniais quantitativas são aquelas decorrentes de transações no setor público que aumentam ou diminuem o patrimônio líquido.”</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Ainda sobre as Variações Patrimoniais Quantitativas, estas podem ser Aumentativas ou Diminutivas. O MCASP determina que:</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i/>
          <w:iCs/>
          <w:color w:val="C00000"/>
          <w:szCs w:val="24"/>
        </w:rPr>
        <w:t>“A variação patrimonial aumentativa (VPA) deve ser registrada no momento da ocorrência do seu fato gerador, independentemente de recebimento, e, analogamente, a variação patrimonial diminutiva (VPD) deve ser registrada no momento da ocorrência do seu fato gerador, independentemente do pagamento e da execução orçamentária.”</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Com isso em mente, vamos analisar as alternativas:</w:t>
      </w:r>
    </w:p>
    <w:p w:rsidR="004C3707" w:rsidRPr="004C3707" w:rsidRDefault="004C3707" w:rsidP="00D914CF">
      <w:pPr>
        <w:shd w:val="clear" w:color="auto" w:fill="FFFFFF"/>
        <w:spacing w:after="0" w:line="240" w:lineRule="auto"/>
        <w:jc w:val="both"/>
        <w:rPr>
          <w:rFonts w:cstheme="minorHAnsi"/>
          <w:bCs/>
          <w:color w:val="C00000"/>
          <w:szCs w:val="24"/>
        </w:rPr>
      </w:pP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A alternativa “A” está INCORRETA, pois está afirmando que o crédito deve ser feito na conta Caixa e Equivalentes de caixa. Essa afirmação não faz sentido, pois em primeiro lugar trata-se apenas do reconhecimento do fato gerador e em segundo lugar, o crédito nessa conta caracteriza a saída de dinheiro.</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A alternativa “B” está INCORRETA, pois a conta de Impostos sobre o Patrimônio e a Renda é a uma conta de natureza patrimonial que registra as Variações Patrimoniais Aumentativas, ou seja, as entradas de recursos e por isso o lançamento deveria ser a Crédito. Além disso, o crédito na conta Créditos Tributários a Receber é feito somente após a arrecadação do tributo.</w:t>
      </w:r>
    </w:p>
    <w:p w:rsidR="004C3707" w:rsidRPr="004C3707" w:rsidRDefault="004C3707" w:rsidP="00D914CF">
      <w:pPr>
        <w:shd w:val="clear" w:color="auto" w:fill="FFFFFF"/>
        <w:spacing w:after="0" w:line="240" w:lineRule="auto"/>
        <w:jc w:val="both"/>
        <w:rPr>
          <w:rFonts w:cstheme="minorHAnsi"/>
          <w:b/>
          <w:bCs/>
          <w:color w:val="C00000"/>
          <w:szCs w:val="24"/>
        </w:rPr>
      </w:pPr>
      <w:r w:rsidRPr="004C3707">
        <w:rPr>
          <w:rFonts w:cstheme="minorHAnsi"/>
          <w:b/>
          <w:bCs/>
          <w:color w:val="C00000"/>
          <w:szCs w:val="24"/>
        </w:rPr>
        <w:t>A alternativa “C” está CORRETA, pois o lançamento é exatamente o contrário do que foi apresentado na alternativa anterior. Reconhece o direito de receber o tributo do contribuinte na conta de Créditos Tributários a Receber e reconhece o valor dos Impostos sobre o Patrimônio e a Renda, independente da arrecadação ou recebimento.</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A alternativa “D” está INCORRETA, pois os lançamentos apresentados são realizados no momento da arrecadação, e o exercício pede o lançamento do fato gerador.</w:t>
      </w:r>
    </w:p>
    <w:p w:rsidR="004C3707" w:rsidRPr="004C3707" w:rsidRDefault="004C3707" w:rsidP="00D914CF">
      <w:pPr>
        <w:shd w:val="clear" w:color="auto" w:fill="FFFFFF"/>
        <w:spacing w:after="0" w:line="240" w:lineRule="auto"/>
        <w:jc w:val="both"/>
        <w:rPr>
          <w:rFonts w:cstheme="minorHAnsi"/>
          <w:bCs/>
          <w:color w:val="C00000"/>
          <w:szCs w:val="24"/>
        </w:rPr>
      </w:pPr>
      <w:r w:rsidRPr="004C3707">
        <w:rPr>
          <w:rFonts w:cstheme="minorHAnsi"/>
          <w:bCs/>
          <w:color w:val="C00000"/>
          <w:szCs w:val="24"/>
        </w:rPr>
        <w:t>Gabarito: “C”</w:t>
      </w:r>
    </w:p>
    <w:p w:rsidR="004C3707" w:rsidRDefault="004C3707" w:rsidP="00D914CF">
      <w:pPr>
        <w:pStyle w:val="Heading3"/>
        <w:shd w:val="clear" w:color="auto" w:fill="FFFFFF"/>
        <w:spacing w:before="0"/>
        <w:jc w:val="both"/>
        <w:rPr>
          <w:rFonts w:asciiTheme="minorHAnsi" w:hAnsiTheme="minorHAnsi" w:cstheme="minorHAnsi"/>
          <w:b/>
          <w:color w:val="990000"/>
        </w:rPr>
      </w:pPr>
    </w:p>
    <w:p w:rsidR="004C3707" w:rsidRDefault="006205E9" w:rsidP="00D914CF">
      <w:pPr>
        <w:autoSpaceDE w:val="0"/>
        <w:autoSpaceDN w:val="0"/>
        <w:adjustRightInd w:val="0"/>
        <w:spacing w:after="0"/>
        <w:jc w:val="both"/>
        <w:rPr>
          <w:rFonts w:cstheme="minorHAnsi"/>
          <w:b/>
          <w:color w:val="990000"/>
        </w:rPr>
      </w:pPr>
      <w:r>
        <w:rPr>
          <w:rStyle w:val="Strong"/>
          <w:rFonts w:cstheme="minorHAnsi"/>
          <w:szCs w:val="24"/>
        </w:rPr>
        <w:t>10</w:t>
      </w:r>
      <w:r w:rsidR="004C3707" w:rsidRPr="0080319F">
        <w:rPr>
          <w:rStyle w:val="Strong"/>
          <w:rFonts w:cstheme="minorHAnsi"/>
          <w:szCs w:val="24"/>
        </w:rPr>
        <w:t>- (CFC-201</w:t>
      </w:r>
      <w:r w:rsidR="004C3707">
        <w:rPr>
          <w:rStyle w:val="Strong"/>
          <w:rFonts w:cstheme="minorHAnsi"/>
          <w:szCs w:val="24"/>
        </w:rPr>
        <w:t>6</w:t>
      </w:r>
      <w:r w:rsidR="004C3707" w:rsidRPr="0080319F">
        <w:rPr>
          <w:rStyle w:val="Strong"/>
          <w:rFonts w:cstheme="minorHAnsi"/>
          <w:szCs w:val="24"/>
        </w:rPr>
        <w:t>-</w:t>
      </w:r>
      <w:r w:rsidR="00421954">
        <w:rPr>
          <w:rStyle w:val="Strong"/>
          <w:rFonts w:cstheme="minorHAnsi"/>
          <w:szCs w:val="24"/>
        </w:rPr>
        <w:t>2</w:t>
      </w:r>
      <w:r w:rsidR="004C3707" w:rsidRPr="0080319F">
        <w:rPr>
          <w:rStyle w:val="Strong"/>
          <w:rFonts w:cstheme="minorHAnsi"/>
          <w:szCs w:val="24"/>
        </w:rPr>
        <w:t>)</w:t>
      </w:r>
    </w:p>
    <w:p w:rsidR="00317383" w:rsidRPr="00317383" w:rsidRDefault="00317383" w:rsidP="00D914CF">
      <w:pPr>
        <w:shd w:val="clear" w:color="auto" w:fill="FFFFFF"/>
        <w:spacing w:after="0" w:line="240" w:lineRule="auto"/>
        <w:jc w:val="both"/>
        <w:rPr>
          <w:rFonts w:cstheme="minorHAnsi"/>
          <w:bCs/>
          <w:szCs w:val="24"/>
        </w:rPr>
      </w:pPr>
      <w:r w:rsidRPr="00317383">
        <w:rPr>
          <w:rFonts w:cstheme="minorHAnsi"/>
          <w:bCs/>
          <w:szCs w:val="24"/>
        </w:rPr>
        <w:t>De acordo com o Manual de Contabilidade Aplicada ao Setor Público – MCASP, os estoques são ativos na forma de materiais ou suprimentos a serem usados no processo de produção, ou na forma de materiais ou suprimentos a serem usados ou distribuídos na prestação de serviços, ou mantidos para a venda ou distribuição no curso normal das operações ou ainda usados no curso normal das operações.</w:t>
      </w:r>
    </w:p>
    <w:p w:rsidR="00317383" w:rsidRPr="00317383" w:rsidRDefault="00317383" w:rsidP="00D914CF">
      <w:pPr>
        <w:shd w:val="clear" w:color="auto" w:fill="FFFFFF"/>
        <w:spacing w:after="0" w:line="240" w:lineRule="auto"/>
        <w:jc w:val="both"/>
        <w:rPr>
          <w:rFonts w:cstheme="minorHAnsi"/>
          <w:bCs/>
          <w:szCs w:val="24"/>
        </w:rPr>
      </w:pPr>
      <w:r w:rsidRPr="00317383">
        <w:rPr>
          <w:rFonts w:cstheme="minorHAnsi"/>
          <w:bCs/>
          <w:szCs w:val="24"/>
        </w:rPr>
        <w:t>Os estoques são mensurados ou avaliados com base no valor de aquisição/produção/construção ou valor realizável líquido, dos dois o menor.</w:t>
      </w:r>
    </w:p>
    <w:p w:rsidR="00317383" w:rsidRPr="00317383" w:rsidRDefault="00317383" w:rsidP="00D914CF">
      <w:pPr>
        <w:shd w:val="clear" w:color="auto" w:fill="FFFFFF"/>
        <w:spacing w:after="0" w:line="240" w:lineRule="auto"/>
        <w:jc w:val="both"/>
        <w:rPr>
          <w:rFonts w:cstheme="minorHAnsi"/>
          <w:bCs/>
          <w:szCs w:val="24"/>
        </w:rPr>
      </w:pPr>
      <w:r w:rsidRPr="00317383">
        <w:rPr>
          <w:rFonts w:cstheme="minorHAnsi"/>
          <w:bCs/>
          <w:szCs w:val="24"/>
        </w:rPr>
        <w:t>Os gastos de distribuição e de administração geral relacionados ao estoque são considerados como Variações Patrimoniais Diminutivas – VPD do período em que ocorrerem e não como custo dos estoques.</w:t>
      </w:r>
    </w:p>
    <w:p w:rsidR="00317383" w:rsidRPr="00317383" w:rsidRDefault="00317383" w:rsidP="00D914CF">
      <w:pPr>
        <w:shd w:val="clear" w:color="auto" w:fill="FFFFFF"/>
        <w:spacing w:after="0" w:line="240" w:lineRule="auto"/>
        <w:jc w:val="both"/>
        <w:rPr>
          <w:rFonts w:cstheme="minorHAnsi"/>
          <w:bCs/>
          <w:szCs w:val="24"/>
        </w:rPr>
      </w:pPr>
      <w:r w:rsidRPr="00317383">
        <w:rPr>
          <w:rFonts w:cstheme="minorHAnsi"/>
          <w:bCs/>
          <w:szCs w:val="24"/>
        </w:rPr>
        <w:t>De acordo com o exposto, assinale o item que apresenta um exemplo que NÃO é reconhecido como Variação Patrimonial Diminutiva – VPD do período em que é realizado.</w:t>
      </w:r>
    </w:p>
    <w:p w:rsidR="00317383" w:rsidRPr="00317383" w:rsidRDefault="00317383" w:rsidP="00D914CF">
      <w:pPr>
        <w:shd w:val="clear" w:color="auto" w:fill="FFFFFF"/>
        <w:spacing w:after="0" w:line="240" w:lineRule="auto"/>
        <w:jc w:val="both"/>
        <w:rPr>
          <w:rFonts w:cstheme="minorHAnsi"/>
          <w:bCs/>
          <w:szCs w:val="24"/>
        </w:rPr>
      </w:pPr>
      <w:r w:rsidRPr="00317383">
        <w:rPr>
          <w:rFonts w:cstheme="minorHAnsi"/>
          <w:bCs/>
          <w:szCs w:val="24"/>
        </w:rPr>
        <w:t>a) Quantias anormais de materiais desperdiçados, de mão de obra ou de outros custos de produção.</w:t>
      </w:r>
    </w:p>
    <w:p w:rsidR="00317383" w:rsidRPr="00317383" w:rsidRDefault="00317383" w:rsidP="00D914CF">
      <w:pPr>
        <w:shd w:val="clear" w:color="auto" w:fill="FFFFFF"/>
        <w:spacing w:after="0" w:line="240" w:lineRule="auto"/>
        <w:jc w:val="both"/>
        <w:rPr>
          <w:rFonts w:cstheme="minorHAnsi"/>
          <w:bCs/>
          <w:szCs w:val="24"/>
        </w:rPr>
      </w:pPr>
      <w:r w:rsidRPr="00317383">
        <w:rPr>
          <w:rFonts w:cstheme="minorHAnsi"/>
          <w:bCs/>
          <w:szCs w:val="24"/>
        </w:rPr>
        <w:t>b) Custos de armazenamento, a menos que sejam necessários no processo de produção antes de uma nova fase de produção.</w:t>
      </w:r>
    </w:p>
    <w:p w:rsidR="00317383" w:rsidRPr="00317383" w:rsidRDefault="00317383" w:rsidP="00D914CF">
      <w:pPr>
        <w:shd w:val="clear" w:color="auto" w:fill="FFFFFF"/>
        <w:spacing w:after="0" w:line="240" w:lineRule="auto"/>
        <w:jc w:val="both"/>
        <w:rPr>
          <w:rFonts w:cstheme="minorHAnsi"/>
          <w:bCs/>
          <w:szCs w:val="24"/>
        </w:rPr>
      </w:pPr>
      <w:r w:rsidRPr="00317383">
        <w:rPr>
          <w:rFonts w:cstheme="minorHAnsi"/>
          <w:bCs/>
          <w:szCs w:val="24"/>
        </w:rPr>
        <w:t>c) Despesas gerais administrativas que não contribuam para colocar os estoques no seu local e na sua condição atual.</w:t>
      </w:r>
    </w:p>
    <w:p w:rsidR="00317383" w:rsidRPr="00317383" w:rsidRDefault="00317383" w:rsidP="00D914CF">
      <w:pPr>
        <w:shd w:val="clear" w:color="auto" w:fill="FFFFFF"/>
        <w:spacing w:after="0" w:line="240" w:lineRule="auto"/>
        <w:jc w:val="both"/>
        <w:rPr>
          <w:rFonts w:cstheme="minorHAnsi"/>
          <w:bCs/>
          <w:szCs w:val="24"/>
        </w:rPr>
      </w:pPr>
      <w:r w:rsidRPr="00317383">
        <w:rPr>
          <w:rFonts w:cstheme="minorHAnsi"/>
          <w:bCs/>
          <w:szCs w:val="24"/>
        </w:rPr>
        <w:t>d) Custo incorrido com transporte de matéria-prima para utilização no processo de produção.</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color w:val="C00000"/>
          <w:szCs w:val="24"/>
        </w:rPr>
        <w:t>De acordo com o MCASP (Manual de Contabilidade Aplicada ao Setor Público):</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i/>
          <w:iCs/>
          <w:color w:val="C00000"/>
          <w:szCs w:val="24"/>
        </w:rPr>
        <w:t>“As variações patrimoniais aumentativas e diminutivas são transações que promovem alterações nos elementos patrimoniais da entidade do setor público e que afetam o resultado. Essas variações patrimoniais podem ser definidas como:</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i/>
          <w:iCs/>
          <w:color w:val="C00000"/>
          <w:szCs w:val="24"/>
        </w:rPr>
        <w:t>a. Variações Patrimoniais Aumentativas (VPA): corresponde a aumentos na situação patrimonial líquida da entidade não oriundos de contribuições dos proprietários;</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i/>
          <w:iCs/>
          <w:color w:val="C00000"/>
          <w:szCs w:val="24"/>
        </w:rPr>
        <w:t>b. Variações Patrimoniais Diminutivas (VPD): corresponde a diminuições na situação patrimonial líquida da entidade não oriundas de distribuições aos proprietários.</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i/>
          <w:iCs/>
          <w:color w:val="C00000"/>
          <w:szCs w:val="24"/>
        </w:rPr>
        <w:t>Para fins deste Manual, a receita sob o enfoque patrimonial será denominada de variação</w:t>
      </w:r>
      <w:r>
        <w:rPr>
          <w:rFonts w:cstheme="minorHAnsi"/>
          <w:bCs/>
          <w:i/>
          <w:iCs/>
          <w:color w:val="C00000"/>
          <w:szCs w:val="24"/>
        </w:rPr>
        <w:t xml:space="preserve"> </w:t>
      </w:r>
      <w:r w:rsidRPr="00317383">
        <w:rPr>
          <w:rFonts w:cstheme="minorHAnsi"/>
          <w:bCs/>
          <w:i/>
          <w:iCs/>
          <w:color w:val="C00000"/>
          <w:szCs w:val="24"/>
        </w:rPr>
        <w:t>patrimonial aumentativa (VPA) e a despesa sob o enfoque patrimonial será denominada de variação patrimonial diminutiva (VPD).”</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color w:val="C00000"/>
          <w:szCs w:val="24"/>
        </w:rPr>
        <w:t>Logo, quando o exercício mencionar Variação Patrimonial Diminutiva, imagine uma conta de Despesa (conta de Resultado).</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color w:val="C00000"/>
          <w:szCs w:val="24"/>
        </w:rPr>
        <w:t>Então, traduzindo a questão, ela está pedindo a única alternativa que não é lançado na despesa. Vamos analisar?</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color w:val="C00000"/>
          <w:szCs w:val="24"/>
        </w:rPr>
        <w:t>A</w:t>
      </w:r>
      <w:r w:rsidRPr="00317383">
        <w:rPr>
          <w:rStyle w:val="apple-converted-space"/>
          <w:rFonts w:cstheme="minorHAnsi"/>
          <w:bCs/>
          <w:color w:val="C00000"/>
          <w:szCs w:val="24"/>
        </w:rPr>
        <w:t> </w:t>
      </w:r>
      <w:r w:rsidRPr="00317383">
        <w:rPr>
          <w:rFonts w:cstheme="minorHAnsi"/>
          <w:bCs/>
          <w:i/>
          <w:iCs/>
          <w:color w:val="C00000"/>
          <w:szCs w:val="24"/>
          <w:u w:val="single"/>
        </w:rPr>
        <w:t>alternativa “A”</w:t>
      </w:r>
      <w:r w:rsidRPr="00317383">
        <w:rPr>
          <w:rStyle w:val="apple-converted-space"/>
          <w:rFonts w:cstheme="minorHAnsi"/>
          <w:bCs/>
          <w:color w:val="C00000"/>
          <w:szCs w:val="24"/>
        </w:rPr>
        <w:t> </w:t>
      </w:r>
      <w:r w:rsidRPr="00317383">
        <w:rPr>
          <w:rFonts w:cstheme="minorHAnsi"/>
          <w:bCs/>
          <w:color w:val="C00000"/>
          <w:szCs w:val="24"/>
        </w:rPr>
        <w:t>está INCORRETA, pois as quantias anormais devem ser reconhecidas como despesa, ou nesse caso, como VPD.</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color w:val="C00000"/>
          <w:szCs w:val="24"/>
        </w:rPr>
        <w:t>A</w:t>
      </w:r>
      <w:r w:rsidRPr="00317383">
        <w:rPr>
          <w:rStyle w:val="apple-converted-space"/>
          <w:rFonts w:cstheme="minorHAnsi"/>
          <w:bCs/>
          <w:color w:val="C00000"/>
          <w:szCs w:val="24"/>
        </w:rPr>
        <w:t> </w:t>
      </w:r>
      <w:r w:rsidRPr="00317383">
        <w:rPr>
          <w:rFonts w:cstheme="minorHAnsi"/>
          <w:bCs/>
          <w:color w:val="C00000"/>
          <w:szCs w:val="24"/>
          <w:u w:val="single"/>
        </w:rPr>
        <w:t>alternativa “B”</w:t>
      </w:r>
      <w:r w:rsidRPr="00317383">
        <w:rPr>
          <w:rStyle w:val="apple-converted-space"/>
          <w:rFonts w:cstheme="minorHAnsi"/>
          <w:bCs/>
          <w:color w:val="C00000"/>
          <w:szCs w:val="24"/>
        </w:rPr>
        <w:t> </w:t>
      </w:r>
      <w:r w:rsidRPr="00317383">
        <w:rPr>
          <w:rFonts w:cstheme="minorHAnsi"/>
          <w:bCs/>
          <w:color w:val="C00000"/>
          <w:szCs w:val="24"/>
        </w:rPr>
        <w:t>está INCORRETA, pois os gastos com armazenamento é uma despesa (ou melhor: VPD). Só vai integrar como custo caso seja verificada a necessidade de armazenamento antes do processo de produção iniciar.</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color w:val="C00000"/>
          <w:szCs w:val="24"/>
        </w:rPr>
        <w:t>A</w:t>
      </w:r>
      <w:r w:rsidRPr="00317383">
        <w:rPr>
          <w:rStyle w:val="apple-converted-space"/>
          <w:rFonts w:cstheme="minorHAnsi"/>
          <w:bCs/>
          <w:color w:val="C00000"/>
          <w:szCs w:val="24"/>
        </w:rPr>
        <w:t> </w:t>
      </w:r>
      <w:r w:rsidRPr="00317383">
        <w:rPr>
          <w:rFonts w:cstheme="minorHAnsi"/>
          <w:bCs/>
          <w:color w:val="C00000"/>
          <w:szCs w:val="24"/>
          <w:u w:val="single"/>
        </w:rPr>
        <w:t>alternativa “C”</w:t>
      </w:r>
      <w:r w:rsidRPr="00317383">
        <w:rPr>
          <w:rStyle w:val="apple-converted-space"/>
          <w:rFonts w:cstheme="minorHAnsi"/>
          <w:bCs/>
          <w:color w:val="C00000"/>
          <w:szCs w:val="24"/>
        </w:rPr>
        <w:t> </w:t>
      </w:r>
      <w:r w:rsidRPr="00317383">
        <w:rPr>
          <w:rFonts w:cstheme="minorHAnsi"/>
          <w:bCs/>
          <w:color w:val="C00000"/>
          <w:szCs w:val="24"/>
        </w:rPr>
        <w:t>está INCORRETA, pois as despesas administrativas gerais são despesas, está inclusive no enunciado do exercício e para que não se tenha dúvida, a alternativa ainda informa que essas despesas não contribuem para colocar os estoques no local e condições atuais.</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color w:val="C00000"/>
          <w:szCs w:val="24"/>
        </w:rPr>
        <w:lastRenderedPageBreak/>
        <w:t>A</w:t>
      </w:r>
      <w:r w:rsidRPr="00317383">
        <w:rPr>
          <w:rStyle w:val="apple-converted-space"/>
          <w:rFonts w:cstheme="minorHAnsi"/>
          <w:bCs/>
          <w:color w:val="C00000"/>
          <w:szCs w:val="24"/>
        </w:rPr>
        <w:t> </w:t>
      </w:r>
      <w:r w:rsidRPr="00317383">
        <w:rPr>
          <w:rFonts w:cstheme="minorHAnsi"/>
          <w:bCs/>
          <w:color w:val="C00000"/>
          <w:szCs w:val="24"/>
          <w:u w:val="single"/>
        </w:rPr>
        <w:t>alternativa “D”</w:t>
      </w:r>
      <w:r w:rsidRPr="00317383">
        <w:rPr>
          <w:rStyle w:val="apple-converted-space"/>
          <w:rFonts w:cstheme="minorHAnsi"/>
          <w:bCs/>
          <w:color w:val="C00000"/>
          <w:szCs w:val="24"/>
        </w:rPr>
        <w:t> </w:t>
      </w:r>
      <w:r w:rsidRPr="00317383">
        <w:rPr>
          <w:rFonts w:cstheme="minorHAnsi"/>
          <w:bCs/>
          <w:color w:val="C00000"/>
          <w:szCs w:val="24"/>
        </w:rPr>
        <w:t>está CORRETA, pois o gasto com transporte para trazer a matéria-prima para ser utilizada na produção é reconhecido como custo.</w:t>
      </w:r>
    </w:p>
    <w:p w:rsidR="00317383" w:rsidRPr="00317383" w:rsidRDefault="00317383" w:rsidP="00D914CF">
      <w:pPr>
        <w:shd w:val="clear" w:color="auto" w:fill="FFFFFF"/>
        <w:spacing w:after="0" w:line="240" w:lineRule="auto"/>
        <w:jc w:val="both"/>
        <w:rPr>
          <w:rFonts w:cstheme="minorHAnsi"/>
          <w:bCs/>
          <w:color w:val="C00000"/>
          <w:szCs w:val="24"/>
        </w:rPr>
      </w:pPr>
      <w:r w:rsidRPr="00317383">
        <w:rPr>
          <w:rFonts w:cstheme="minorHAnsi"/>
          <w:bCs/>
          <w:color w:val="C00000"/>
          <w:szCs w:val="24"/>
        </w:rPr>
        <w:t>Gabarito: “D”</w:t>
      </w:r>
    </w:p>
    <w:p w:rsidR="004C3707" w:rsidRDefault="004C3707" w:rsidP="00D914CF">
      <w:pPr>
        <w:pStyle w:val="Heading3"/>
        <w:shd w:val="clear" w:color="auto" w:fill="FFFFFF"/>
        <w:spacing w:before="0"/>
        <w:jc w:val="both"/>
        <w:rPr>
          <w:rFonts w:asciiTheme="minorHAnsi" w:hAnsiTheme="minorHAnsi" w:cstheme="minorHAnsi"/>
          <w:b/>
          <w:color w:val="990000"/>
        </w:rPr>
      </w:pPr>
    </w:p>
    <w:p w:rsidR="006A5784" w:rsidRDefault="006A5784" w:rsidP="00D914CF">
      <w:pPr>
        <w:autoSpaceDE w:val="0"/>
        <w:autoSpaceDN w:val="0"/>
        <w:adjustRightInd w:val="0"/>
        <w:spacing w:after="0"/>
        <w:jc w:val="both"/>
        <w:rPr>
          <w:rFonts w:cstheme="minorHAnsi"/>
          <w:b/>
          <w:color w:val="990000"/>
        </w:rPr>
      </w:pPr>
      <w:r>
        <w:rPr>
          <w:rFonts w:cstheme="minorHAnsi"/>
          <w:b/>
          <w:color w:val="990000"/>
        </w:rPr>
        <w:t xml:space="preserve"> </w:t>
      </w:r>
      <w:r w:rsidR="006205E9">
        <w:rPr>
          <w:rStyle w:val="Strong"/>
          <w:rFonts w:cstheme="minorHAnsi"/>
          <w:szCs w:val="24"/>
        </w:rPr>
        <w:t>11</w:t>
      </w:r>
      <w:r w:rsidRPr="0080319F">
        <w:rPr>
          <w:rStyle w:val="Strong"/>
          <w:rFonts w:cstheme="minorHAnsi"/>
          <w:szCs w:val="24"/>
        </w:rPr>
        <w:t>- (CFC-201</w:t>
      </w:r>
      <w:r>
        <w:rPr>
          <w:rStyle w:val="Strong"/>
          <w:rFonts w:cstheme="minorHAnsi"/>
          <w:szCs w:val="24"/>
        </w:rPr>
        <w:t>7</w:t>
      </w:r>
      <w:r w:rsidRPr="0080319F">
        <w:rPr>
          <w:rStyle w:val="Strong"/>
          <w:rFonts w:cstheme="minorHAnsi"/>
          <w:szCs w:val="24"/>
        </w:rPr>
        <w:t>-1)</w:t>
      </w:r>
    </w:p>
    <w:p w:rsidR="004C3707" w:rsidRPr="00DE4B69" w:rsidRDefault="004C3707"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Com base no Plano de Contas Aplicado ao Setor Público – PCASP, as contas contábeis são classificadas segundo a natureza das informações que evidenciam.</w:t>
      </w:r>
    </w:p>
    <w:p w:rsidR="004C3707" w:rsidRPr="00DE4B69" w:rsidRDefault="004C3707"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De acordo com o Plano de Contas Aplicado ao Setor Público – PCASP, assinale a opção que apresenta apenas contas de natureza orçamentária.</w:t>
      </w:r>
    </w:p>
    <w:p w:rsidR="004C3707" w:rsidRPr="00DE4B69" w:rsidRDefault="004C3707"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a) Empréstimos e Financiamentos Concedidos; Crédito Disponível; Pessoal a Pagar.</w:t>
      </w:r>
    </w:p>
    <w:p w:rsidR="004C3707" w:rsidRPr="00DE4B69" w:rsidRDefault="004C3707"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b) Execução de Obrigações Contratuais; Perdas com Alienação de Imobilizado; Restos a pagar processados inscritos.</w:t>
      </w:r>
    </w:p>
    <w:p w:rsidR="004C3707" w:rsidRPr="00DE4B69" w:rsidRDefault="004C3707"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c) Previsão Inicial de Receita; Dotação Orçamentária; Restos a pagar processados inscritos.</w:t>
      </w:r>
    </w:p>
    <w:p w:rsidR="004C3707" w:rsidRPr="00DE4B69" w:rsidRDefault="004C3707" w:rsidP="00D914CF">
      <w:pPr>
        <w:shd w:val="clear" w:color="auto" w:fill="FFFFFF"/>
        <w:spacing w:after="0" w:line="240" w:lineRule="auto"/>
        <w:jc w:val="both"/>
        <w:rPr>
          <w:rFonts w:cstheme="minorHAnsi"/>
          <w:bCs/>
          <w:color w:val="444444"/>
          <w:szCs w:val="24"/>
        </w:rPr>
      </w:pPr>
      <w:r w:rsidRPr="00DE4B69">
        <w:rPr>
          <w:rFonts w:cstheme="minorHAnsi"/>
          <w:bCs/>
          <w:color w:val="444444"/>
          <w:szCs w:val="24"/>
        </w:rPr>
        <w:t>d) Restos a Pagar não processados inscritos; Execução de Outros Atos Potenciais Ativos; Créditos Tributários a Receber.</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De acordo com o MCASP, o Aspecto Orçamentário:</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i/>
          <w:iCs/>
          <w:color w:val="C00000"/>
          <w:szCs w:val="24"/>
        </w:rPr>
        <w:t>“Compreende o registro e a evidenciação do orçamento público, tanto quanto à sua aprovação quanto à sua execução.”</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O Plano de Contas está estruturado em grupos, de acordo com os atos e fatos registrados, da seguinte forma:</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i/>
          <w:iCs/>
          <w:color w:val="C00000"/>
          <w:szCs w:val="24"/>
        </w:rPr>
        <w:t>“a.</w:t>
      </w:r>
      <w:r w:rsidRPr="006A5784">
        <w:rPr>
          <w:rStyle w:val="apple-converted-space"/>
          <w:rFonts w:cstheme="minorHAnsi"/>
          <w:bCs/>
          <w:i/>
          <w:iCs/>
          <w:color w:val="C00000"/>
          <w:szCs w:val="24"/>
        </w:rPr>
        <w:t> </w:t>
      </w:r>
      <w:r w:rsidRPr="006A5784">
        <w:rPr>
          <w:rFonts w:cstheme="minorHAnsi"/>
          <w:bCs/>
          <w:i/>
          <w:iCs/>
          <w:color w:val="C00000"/>
          <w:szCs w:val="24"/>
          <w:u w:val="single"/>
        </w:rPr>
        <w:t>Natureza de Informação Orçamentária</w:t>
      </w:r>
      <w:r w:rsidRPr="006A5784">
        <w:rPr>
          <w:rFonts w:cstheme="minorHAnsi"/>
          <w:bCs/>
          <w:i/>
          <w:iCs/>
          <w:color w:val="C00000"/>
          <w:szCs w:val="24"/>
        </w:rPr>
        <w:t>: registra, processa e evidencia os atos e os fatos relacionados ao planejamento e à execução orçamentária.</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i/>
          <w:iCs/>
          <w:color w:val="C00000"/>
          <w:szCs w:val="24"/>
        </w:rPr>
        <w:t>b.</w:t>
      </w:r>
      <w:r w:rsidRPr="006A5784">
        <w:rPr>
          <w:rStyle w:val="apple-converted-space"/>
          <w:rFonts w:cstheme="minorHAnsi"/>
          <w:bCs/>
          <w:i/>
          <w:iCs/>
          <w:color w:val="C00000"/>
          <w:szCs w:val="24"/>
        </w:rPr>
        <w:t> </w:t>
      </w:r>
      <w:r w:rsidRPr="006A5784">
        <w:rPr>
          <w:rFonts w:cstheme="minorHAnsi"/>
          <w:bCs/>
          <w:i/>
          <w:iCs/>
          <w:color w:val="C00000"/>
          <w:szCs w:val="24"/>
          <w:u w:val="single"/>
        </w:rPr>
        <w:t>Natureza de Informação Patrimonial</w:t>
      </w:r>
      <w:r w:rsidRPr="006A5784">
        <w:rPr>
          <w:rFonts w:cstheme="minorHAnsi"/>
          <w:bCs/>
          <w:i/>
          <w:iCs/>
          <w:color w:val="C00000"/>
          <w:szCs w:val="24"/>
        </w:rPr>
        <w:t>: registra, processa e evidencia os fatos financeiros e não financeiros relacionados com as variações qualitativas e quantitativas do patrimônio público.</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i/>
          <w:iCs/>
          <w:color w:val="C00000"/>
          <w:szCs w:val="24"/>
        </w:rPr>
        <w:t>c.</w:t>
      </w:r>
      <w:r w:rsidRPr="006A5784">
        <w:rPr>
          <w:rStyle w:val="apple-converted-space"/>
          <w:rFonts w:cstheme="minorHAnsi"/>
          <w:bCs/>
          <w:i/>
          <w:iCs/>
          <w:color w:val="C00000"/>
          <w:szCs w:val="24"/>
        </w:rPr>
        <w:t> </w:t>
      </w:r>
      <w:r w:rsidRPr="006A5784">
        <w:rPr>
          <w:rFonts w:cstheme="minorHAnsi"/>
          <w:bCs/>
          <w:i/>
          <w:iCs/>
          <w:color w:val="C00000"/>
          <w:szCs w:val="24"/>
          <w:u w:val="single"/>
        </w:rPr>
        <w:t>Natureza de Informação de Controle</w:t>
      </w:r>
      <w:r w:rsidRPr="006A5784">
        <w:rPr>
          <w:rFonts w:cstheme="minorHAnsi"/>
          <w:bCs/>
          <w:i/>
          <w:iCs/>
          <w:color w:val="C00000"/>
          <w:szCs w:val="24"/>
        </w:rPr>
        <w:t>: registra, processa e evidencia os atos de gestão cujos efeitos possam produzir modificações no patrimônio da entidade do setor público, bem como aqueles com funções específicas de controle.”</w:t>
      </w:r>
    </w:p>
    <w:p w:rsidR="004C3707"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As contas contábeis são evidenciadas da seguinte forma:</w:t>
      </w:r>
    </w:p>
    <w:p w:rsidR="006A5784" w:rsidRDefault="006A5784" w:rsidP="00D914CF">
      <w:pPr>
        <w:shd w:val="clear" w:color="auto" w:fill="FFFFFF"/>
        <w:spacing w:after="0" w:line="240" w:lineRule="auto"/>
        <w:jc w:val="both"/>
        <w:rPr>
          <w:rFonts w:cstheme="minorHAnsi"/>
          <w:bCs/>
          <w:color w:val="C00000"/>
          <w:szCs w:val="24"/>
        </w:rPr>
      </w:pPr>
    </w:p>
    <w:p w:rsidR="006A5784" w:rsidRPr="006A5784" w:rsidRDefault="006A5784" w:rsidP="00D914CF">
      <w:pPr>
        <w:shd w:val="clear" w:color="auto" w:fill="FFFFFF"/>
        <w:spacing w:after="0" w:line="240" w:lineRule="auto"/>
        <w:jc w:val="both"/>
        <w:rPr>
          <w:rFonts w:cstheme="minorHAnsi"/>
          <w:bCs/>
          <w:color w:val="C00000"/>
          <w:szCs w:val="24"/>
        </w:rPr>
      </w:pPr>
    </w:p>
    <w:tbl>
      <w:tblPr>
        <w:tblW w:w="0" w:type="auto"/>
        <w:tblCellMar>
          <w:left w:w="0" w:type="dxa"/>
          <w:right w:w="0" w:type="dxa"/>
        </w:tblCellMar>
        <w:tblLook w:val="04A0" w:firstRow="1" w:lastRow="0" w:firstColumn="1" w:lastColumn="0" w:noHBand="0" w:noVBand="1"/>
      </w:tblPr>
      <w:tblGrid>
        <w:gridCol w:w="2140"/>
        <w:gridCol w:w="2718"/>
        <w:gridCol w:w="3626"/>
      </w:tblGrid>
      <w:tr w:rsidR="006A5784" w:rsidRPr="006A5784" w:rsidTr="006A5784">
        <w:tc>
          <w:tcPr>
            <w:tcW w:w="848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bCs/>
                <w:color w:val="C00000"/>
                <w:szCs w:val="24"/>
              </w:rPr>
              <w:t>PCASP</w:t>
            </w:r>
          </w:p>
        </w:tc>
      </w:tr>
      <w:tr w:rsidR="006A5784" w:rsidRPr="006A5784" w:rsidTr="006A5784">
        <w:tc>
          <w:tcPr>
            <w:tcW w:w="21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bCs/>
                <w:color w:val="C00000"/>
                <w:szCs w:val="24"/>
              </w:rPr>
              <w:t>Natureza da Informação</w:t>
            </w:r>
          </w:p>
        </w:tc>
        <w:tc>
          <w:tcPr>
            <w:tcW w:w="634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C3707" w:rsidRPr="006A5784" w:rsidRDefault="004C3707" w:rsidP="00D914CF">
            <w:pPr>
              <w:spacing w:after="0" w:line="240" w:lineRule="auto"/>
              <w:jc w:val="both"/>
              <w:rPr>
                <w:rFonts w:cstheme="minorHAnsi"/>
                <w:color w:val="C00000"/>
                <w:szCs w:val="24"/>
              </w:rPr>
            </w:pPr>
            <w:r w:rsidRPr="006A5784">
              <w:rPr>
                <w:rFonts w:cstheme="minorHAnsi"/>
                <w:bCs/>
                <w:color w:val="C00000"/>
                <w:szCs w:val="24"/>
              </w:rPr>
              <w:t>Classificação das Contas</w:t>
            </w:r>
          </w:p>
        </w:tc>
      </w:tr>
      <w:tr w:rsidR="006A5784" w:rsidRPr="006A5784" w:rsidTr="006A5784">
        <w:tc>
          <w:tcPr>
            <w:tcW w:w="214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C3707" w:rsidRPr="006A5784" w:rsidRDefault="004C3707" w:rsidP="00D914CF">
            <w:pPr>
              <w:spacing w:after="0" w:line="240" w:lineRule="auto"/>
              <w:jc w:val="both"/>
              <w:rPr>
                <w:rFonts w:cstheme="minorHAnsi"/>
                <w:color w:val="C00000"/>
                <w:szCs w:val="24"/>
              </w:rPr>
            </w:pPr>
            <w:r w:rsidRPr="006A5784">
              <w:rPr>
                <w:rFonts w:cstheme="minorHAnsi"/>
                <w:bCs/>
                <w:color w:val="C00000"/>
                <w:szCs w:val="24"/>
              </w:rPr>
              <w:t>Patrimonial</w:t>
            </w:r>
          </w:p>
        </w:tc>
        <w:tc>
          <w:tcPr>
            <w:tcW w:w="2718" w:type="dxa"/>
            <w:tcBorders>
              <w:top w:val="nil"/>
              <w:left w:val="nil"/>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color w:val="C00000"/>
                <w:szCs w:val="24"/>
              </w:rPr>
              <w:t>1. Ativo</w:t>
            </w:r>
          </w:p>
        </w:tc>
        <w:tc>
          <w:tcPr>
            <w:tcW w:w="3626" w:type="dxa"/>
            <w:tcBorders>
              <w:top w:val="nil"/>
              <w:left w:val="nil"/>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color w:val="C00000"/>
                <w:szCs w:val="24"/>
              </w:rPr>
              <w:t>2. Passivo</w:t>
            </w:r>
          </w:p>
        </w:tc>
      </w:tr>
      <w:tr w:rsidR="006A5784" w:rsidRPr="006A5784" w:rsidTr="006A5784">
        <w:tc>
          <w:tcPr>
            <w:tcW w:w="0" w:type="auto"/>
            <w:vMerge/>
            <w:tcBorders>
              <w:top w:val="single" w:sz="8" w:space="0" w:color="auto"/>
              <w:left w:val="single" w:sz="8" w:space="0" w:color="auto"/>
              <w:bottom w:val="single" w:sz="8" w:space="0" w:color="auto"/>
              <w:right w:val="single" w:sz="8" w:space="0" w:color="auto"/>
            </w:tcBorders>
            <w:vAlign w:val="center"/>
            <w:hideMark/>
          </w:tcPr>
          <w:p w:rsidR="004C3707" w:rsidRPr="006A5784" w:rsidRDefault="004C3707" w:rsidP="00D914CF">
            <w:pPr>
              <w:spacing w:after="0" w:line="240" w:lineRule="auto"/>
              <w:jc w:val="both"/>
              <w:rPr>
                <w:rFonts w:cstheme="minorHAnsi"/>
                <w:color w:val="C00000"/>
                <w:szCs w:val="24"/>
              </w:rPr>
            </w:pPr>
          </w:p>
        </w:tc>
        <w:tc>
          <w:tcPr>
            <w:tcW w:w="2718" w:type="dxa"/>
            <w:tcBorders>
              <w:top w:val="nil"/>
              <w:left w:val="nil"/>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color w:val="C00000"/>
                <w:szCs w:val="24"/>
              </w:rPr>
              <w:t>3. Variação P</w:t>
            </w:r>
            <w:r w:rsidR="006A5784" w:rsidRPr="006A5784">
              <w:rPr>
                <w:rFonts w:cstheme="minorHAnsi"/>
                <w:color w:val="C00000"/>
                <w:szCs w:val="24"/>
              </w:rPr>
              <w:t>atrimonial Diminutiva (Despesa)</w:t>
            </w:r>
          </w:p>
        </w:tc>
        <w:tc>
          <w:tcPr>
            <w:tcW w:w="3626" w:type="dxa"/>
            <w:tcBorders>
              <w:top w:val="nil"/>
              <w:left w:val="nil"/>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color w:val="C00000"/>
                <w:szCs w:val="24"/>
              </w:rPr>
              <w:t>4. Variação Pa</w:t>
            </w:r>
            <w:r w:rsidR="006A5784" w:rsidRPr="006A5784">
              <w:rPr>
                <w:rFonts w:cstheme="minorHAnsi"/>
                <w:color w:val="C00000"/>
                <w:szCs w:val="24"/>
              </w:rPr>
              <w:t>trimonial Aumentativa (Receita)</w:t>
            </w:r>
          </w:p>
        </w:tc>
      </w:tr>
      <w:tr w:rsidR="006A5784" w:rsidRPr="006A5784" w:rsidTr="006A5784">
        <w:tc>
          <w:tcPr>
            <w:tcW w:w="21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C3707" w:rsidRPr="006A5784" w:rsidRDefault="004C3707" w:rsidP="00D914CF">
            <w:pPr>
              <w:spacing w:after="0" w:line="240" w:lineRule="auto"/>
              <w:jc w:val="both"/>
              <w:rPr>
                <w:rFonts w:cstheme="minorHAnsi"/>
                <w:color w:val="C00000"/>
                <w:szCs w:val="24"/>
              </w:rPr>
            </w:pPr>
            <w:r w:rsidRPr="006A5784">
              <w:rPr>
                <w:rFonts w:cstheme="minorHAnsi"/>
                <w:bCs/>
                <w:color w:val="C00000"/>
                <w:szCs w:val="24"/>
                <w:shd w:val="clear" w:color="auto" w:fill="FFFF00"/>
              </w:rPr>
              <w:t>Orçamentária</w:t>
            </w:r>
          </w:p>
        </w:tc>
        <w:tc>
          <w:tcPr>
            <w:tcW w:w="2718" w:type="dxa"/>
            <w:tcBorders>
              <w:top w:val="nil"/>
              <w:left w:val="nil"/>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color w:val="C00000"/>
                <w:szCs w:val="24"/>
                <w:shd w:val="clear" w:color="auto" w:fill="FFFF00"/>
              </w:rPr>
              <w:t>5. Controle da Aprovação do Planejamento e Orçamento</w:t>
            </w:r>
          </w:p>
        </w:tc>
        <w:tc>
          <w:tcPr>
            <w:tcW w:w="3626" w:type="dxa"/>
            <w:tcBorders>
              <w:top w:val="nil"/>
              <w:left w:val="nil"/>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color w:val="C00000"/>
                <w:szCs w:val="24"/>
                <w:shd w:val="clear" w:color="auto" w:fill="FFFF00"/>
              </w:rPr>
              <w:t>6. Controle da Execução do Planejamento e Orçamento</w:t>
            </w:r>
          </w:p>
        </w:tc>
      </w:tr>
      <w:tr w:rsidR="006A5784" w:rsidRPr="006A5784" w:rsidTr="006A5784">
        <w:tc>
          <w:tcPr>
            <w:tcW w:w="21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C3707" w:rsidRPr="006A5784" w:rsidRDefault="004C3707" w:rsidP="00D914CF">
            <w:pPr>
              <w:spacing w:after="0" w:line="240" w:lineRule="auto"/>
              <w:jc w:val="both"/>
              <w:rPr>
                <w:rFonts w:cstheme="minorHAnsi"/>
                <w:color w:val="C00000"/>
                <w:szCs w:val="24"/>
              </w:rPr>
            </w:pPr>
            <w:r w:rsidRPr="006A5784">
              <w:rPr>
                <w:rFonts w:cstheme="minorHAnsi"/>
                <w:bCs/>
                <w:color w:val="C00000"/>
                <w:szCs w:val="24"/>
              </w:rPr>
              <w:t>Controle</w:t>
            </w:r>
          </w:p>
        </w:tc>
        <w:tc>
          <w:tcPr>
            <w:tcW w:w="2718" w:type="dxa"/>
            <w:tcBorders>
              <w:top w:val="nil"/>
              <w:left w:val="nil"/>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color w:val="C00000"/>
                <w:szCs w:val="24"/>
              </w:rPr>
              <w:t>7. Controle Devedores</w:t>
            </w:r>
          </w:p>
        </w:tc>
        <w:tc>
          <w:tcPr>
            <w:tcW w:w="3626" w:type="dxa"/>
            <w:tcBorders>
              <w:top w:val="nil"/>
              <w:left w:val="nil"/>
              <w:bottom w:val="single" w:sz="8" w:space="0" w:color="auto"/>
              <w:right w:val="single" w:sz="8" w:space="0" w:color="auto"/>
            </w:tcBorders>
            <w:tcMar>
              <w:top w:w="0" w:type="dxa"/>
              <w:left w:w="108" w:type="dxa"/>
              <w:bottom w:w="0" w:type="dxa"/>
              <w:right w:w="108" w:type="dxa"/>
            </w:tcMar>
            <w:hideMark/>
          </w:tcPr>
          <w:p w:rsidR="004C3707" w:rsidRPr="006A5784" w:rsidRDefault="004C3707" w:rsidP="00D914CF">
            <w:pPr>
              <w:spacing w:after="0" w:line="240" w:lineRule="auto"/>
              <w:jc w:val="both"/>
              <w:rPr>
                <w:rFonts w:cstheme="minorHAnsi"/>
                <w:color w:val="C00000"/>
                <w:szCs w:val="24"/>
              </w:rPr>
            </w:pPr>
            <w:r w:rsidRPr="006A5784">
              <w:rPr>
                <w:rFonts w:cstheme="minorHAnsi"/>
                <w:color w:val="C00000"/>
                <w:szCs w:val="24"/>
              </w:rPr>
              <w:t>8. Controle Credores</w:t>
            </w:r>
          </w:p>
        </w:tc>
      </w:tr>
    </w:tbl>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Com essas informações, vamos analisar as alternativas lembrando que o exercício quer apenas contas de natureza orçamentária:</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A</w:t>
      </w:r>
      <w:r w:rsidRPr="006A5784">
        <w:rPr>
          <w:rStyle w:val="apple-converted-space"/>
          <w:rFonts w:cstheme="minorHAnsi"/>
          <w:bCs/>
          <w:color w:val="C00000"/>
          <w:szCs w:val="24"/>
        </w:rPr>
        <w:t> </w:t>
      </w:r>
      <w:r w:rsidRPr="006A5784">
        <w:rPr>
          <w:rFonts w:cstheme="minorHAnsi"/>
          <w:bCs/>
          <w:color w:val="C00000"/>
          <w:szCs w:val="24"/>
          <w:u w:val="single"/>
        </w:rPr>
        <w:t>alternativa “A”</w:t>
      </w:r>
      <w:r w:rsidRPr="006A5784">
        <w:rPr>
          <w:rStyle w:val="apple-converted-space"/>
          <w:rFonts w:cstheme="minorHAnsi"/>
          <w:bCs/>
          <w:color w:val="C00000"/>
          <w:szCs w:val="24"/>
        </w:rPr>
        <w:t> </w:t>
      </w:r>
      <w:r w:rsidRPr="006A5784">
        <w:rPr>
          <w:rFonts w:cstheme="minorHAnsi"/>
          <w:bCs/>
          <w:color w:val="C00000"/>
          <w:szCs w:val="24"/>
        </w:rPr>
        <w:t xml:space="preserve">está INCORRETA, pois a conta Empréstimos e Financiamentos Concedidos tem natureza Patrimonial já que essa conta evidencia variações qualitativas </w:t>
      </w:r>
      <w:r w:rsidRPr="006A5784">
        <w:rPr>
          <w:rFonts w:cstheme="minorHAnsi"/>
          <w:bCs/>
          <w:color w:val="C00000"/>
          <w:szCs w:val="24"/>
        </w:rPr>
        <w:lastRenderedPageBreak/>
        <w:t>e/ou quantitativas do patrimônio público. A conta Crédito Disponível é orçamentária, pois está relacionada ao planejamento e execução orçamentária. E a conta Pessoal a Pagar também tem natureza Patrimonial, pois ela também evidencia variações qualitativas e/ou quantitativas do patrimônio público.</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A</w:t>
      </w:r>
      <w:r w:rsidRPr="006A5784">
        <w:rPr>
          <w:rStyle w:val="apple-converted-space"/>
          <w:rFonts w:cstheme="minorHAnsi"/>
          <w:bCs/>
          <w:color w:val="C00000"/>
          <w:szCs w:val="24"/>
        </w:rPr>
        <w:t> </w:t>
      </w:r>
      <w:r w:rsidRPr="006A5784">
        <w:rPr>
          <w:rFonts w:cstheme="minorHAnsi"/>
          <w:bCs/>
          <w:color w:val="C00000"/>
          <w:szCs w:val="24"/>
          <w:u w:val="single"/>
        </w:rPr>
        <w:t>alternativa “B”</w:t>
      </w:r>
      <w:r w:rsidRPr="006A5784">
        <w:rPr>
          <w:rStyle w:val="apple-converted-space"/>
          <w:rFonts w:cstheme="minorHAnsi"/>
          <w:bCs/>
          <w:color w:val="C00000"/>
          <w:szCs w:val="24"/>
        </w:rPr>
        <w:t> </w:t>
      </w:r>
      <w:r w:rsidRPr="006A5784">
        <w:rPr>
          <w:rFonts w:cstheme="minorHAnsi"/>
          <w:bCs/>
          <w:color w:val="C00000"/>
          <w:szCs w:val="24"/>
        </w:rPr>
        <w:t>está INCORRETA, pois tanto a conta Execução de Obrigações Contratuais quanto a conta Perdas com Alienação de Imobilizado envolvem variações qualitativas e/ou quantitativas do patrimônio público. A única conta de natureza orçamentária desta alternativa é a Restos a Pagar Processados Inscritos.</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A</w:t>
      </w:r>
      <w:r w:rsidRPr="006A5784">
        <w:rPr>
          <w:rStyle w:val="apple-converted-space"/>
          <w:rFonts w:cstheme="minorHAnsi"/>
          <w:bCs/>
          <w:color w:val="C00000"/>
          <w:szCs w:val="24"/>
        </w:rPr>
        <w:t> </w:t>
      </w:r>
      <w:r w:rsidRPr="006A5784">
        <w:rPr>
          <w:rFonts w:cstheme="minorHAnsi"/>
          <w:bCs/>
          <w:color w:val="C00000"/>
          <w:szCs w:val="24"/>
          <w:u w:val="single"/>
        </w:rPr>
        <w:t>alternativa “C”</w:t>
      </w:r>
      <w:r w:rsidRPr="006A5784">
        <w:rPr>
          <w:rStyle w:val="apple-converted-space"/>
          <w:rFonts w:cstheme="minorHAnsi"/>
          <w:bCs/>
          <w:color w:val="C00000"/>
          <w:szCs w:val="24"/>
        </w:rPr>
        <w:t> </w:t>
      </w:r>
      <w:r w:rsidRPr="006A5784">
        <w:rPr>
          <w:rFonts w:cstheme="minorHAnsi"/>
          <w:bCs/>
          <w:color w:val="C00000"/>
          <w:szCs w:val="24"/>
        </w:rPr>
        <w:t>está CORRETA, pois as três contas apresentadas são de natureza orçamentária. As contas Previsão Inicial de Receita e Restos a Pagar Processados Inscritos são um pouco mais fáceis de identificar como sendo de natureza orçamentária. A conta Dotação Orçamentária poderia causar certa insegurança na hora de assinalar. Por isso, segue a definição de Dotação Orçamentária:</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i/>
          <w:iCs/>
          <w:color w:val="C00000"/>
          <w:szCs w:val="24"/>
          <w:shd w:val="clear" w:color="auto" w:fill="FFFFFF"/>
        </w:rPr>
        <w:t>“São valores monetários autorizados, consignados na Lei Orçamentária Anual (LOA) para atender a uma determinada programação orçamentária.</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i/>
          <w:iCs/>
          <w:color w:val="C00000"/>
          <w:szCs w:val="24"/>
          <w:shd w:val="clear" w:color="auto" w:fill="FFFFFF"/>
        </w:rPr>
        <w:t>(Fonte:</w:t>
      </w:r>
      <w:hyperlink r:id="rId18" w:history="1">
        <w:r w:rsidRPr="006A5784">
          <w:rPr>
            <w:rStyle w:val="Hyperlink"/>
            <w:rFonts w:cstheme="minorHAnsi"/>
            <w:bCs/>
            <w:i/>
            <w:iCs/>
            <w:color w:val="C00000"/>
            <w:szCs w:val="24"/>
            <w:shd w:val="clear" w:color="auto" w:fill="FFFFFF"/>
          </w:rPr>
          <w:t>http://www.planejamento.gov.br/servicos/faq/orcamento-da-uniao/conceitos-sobre-orcamento/o-que-e-dotacao-orcamentaria</w:t>
        </w:r>
      </w:hyperlink>
      <w:r w:rsidRPr="006A5784">
        <w:rPr>
          <w:rFonts w:cstheme="minorHAnsi"/>
          <w:bCs/>
          <w:i/>
          <w:iCs/>
          <w:color w:val="C00000"/>
          <w:szCs w:val="24"/>
          <w:shd w:val="clear" w:color="auto" w:fill="FFFFFF"/>
        </w:rPr>
        <w:t>)”</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A</w:t>
      </w:r>
      <w:r w:rsidRPr="006A5784">
        <w:rPr>
          <w:rStyle w:val="apple-converted-space"/>
          <w:rFonts w:cstheme="minorHAnsi"/>
          <w:bCs/>
          <w:color w:val="C00000"/>
          <w:szCs w:val="24"/>
        </w:rPr>
        <w:t> </w:t>
      </w:r>
      <w:r w:rsidRPr="006A5784">
        <w:rPr>
          <w:rFonts w:cstheme="minorHAnsi"/>
          <w:bCs/>
          <w:color w:val="C00000"/>
          <w:szCs w:val="24"/>
          <w:u w:val="single"/>
        </w:rPr>
        <w:t>alternativa “D”</w:t>
      </w:r>
      <w:r w:rsidRPr="006A5784">
        <w:rPr>
          <w:rStyle w:val="apple-converted-space"/>
          <w:rFonts w:cstheme="minorHAnsi"/>
          <w:bCs/>
          <w:color w:val="C00000"/>
          <w:szCs w:val="24"/>
        </w:rPr>
        <w:t> </w:t>
      </w:r>
      <w:r w:rsidRPr="006A5784">
        <w:rPr>
          <w:rFonts w:cstheme="minorHAnsi"/>
          <w:bCs/>
          <w:color w:val="C00000"/>
          <w:szCs w:val="24"/>
        </w:rPr>
        <w:t>está INCORRETA, pois a única conta de natureza orçamentária é a Restos a Pagar não processados Inscritos. A conta Execução de Outros Atos Potenciais Ativos possui natureza de Controle, pois evidencia atos de gestão que podem produzir modificações no patrimônio da entidade. E a conta Créditos Tributários a Receber é de natureza Patrimonial, pois evidencia variações qualitativas e/ou quantitativas do patrimônio público.</w:t>
      </w:r>
    </w:p>
    <w:p w:rsidR="004C3707" w:rsidRPr="006A5784" w:rsidRDefault="004C3707" w:rsidP="00D914CF">
      <w:pPr>
        <w:shd w:val="clear" w:color="auto" w:fill="FFFFFF"/>
        <w:spacing w:after="0" w:line="240" w:lineRule="auto"/>
        <w:jc w:val="both"/>
        <w:rPr>
          <w:rFonts w:cstheme="minorHAnsi"/>
          <w:bCs/>
          <w:color w:val="C00000"/>
          <w:szCs w:val="24"/>
        </w:rPr>
      </w:pPr>
      <w:r w:rsidRPr="006A5784">
        <w:rPr>
          <w:rFonts w:cstheme="minorHAnsi"/>
          <w:bCs/>
          <w:color w:val="C00000"/>
          <w:szCs w:val="24"/>
        </w:rPr>
        <w:t>Gabarito: “C”</w:t>
      </w:r>
    </w:p>
    <w:p w:rsidR="004C3707" w:rsidRPr="00DE4B69" w:rsidRDefault="004C3707" w:rsidP="00D914CF">
      <w:pPr>
        <w:spacing w:line="240" w:lineRule="auto"/>
        <w:jc w:val="both"/>
        <w:rPr>
          <w:rFonts w:cstheme="minorHAnsi"/>
          <w:szCs w:val="24"/>
        </w:rPr>
      </w:pPr>
    </w:p>
    <w:p w:rsidR="00421954" w:rsidRDefault="006205E9" w:rsidP="00D914CF">
      <w:pPr>
        <w:shd w:val="clear" w:color="auto" w:fill="FFFFFF"/>
        <w:spacing w:after="0"/>
        <w:jc w:val="both"/>
        <w:rPr>
          <w:rStyle w:val="Strong"/>
          <w:rFonts w:cstheme="minorHAnsi"/>
          <w:szCs w:val="24"/>
        </w:rPr>
      </w:pPr>
      <w:r>
        <w:rPr>
          <w:rStyle w:val="Strong"/>
          <w:rFonts w:cstheme="minorHAnsi"/>
          <w:szCs w:val="24"/>
        </w:rPr>
        <w:t>12</w:t>
      </w:r>
      <w:r w:rsidR="006A5784" w:rsidRPr="0080319F">
        <w:rPr>
          <w:rStyle w:val="Strong"/>
          <w:rFonts w:cstheme="minorHAnsi"/>
          <w:szCs w:val="24"/>
        </w:rPr>
        <w:t>- (CFC-201</w:t>
      </w:r>
      <w:r w:rsidR="006A5784">
        <w:rPr>
          <w:rStyle w:val="Strong"/>
          <w:rFonts w:cstheme="minorHAnsi"/>
          <w:szCs w:val="24"/>
        </w:rPr>
        <w:t>7</w:t>
      </w:r>
      <w:r w:rsidR="006A5784" w:rsidRPr="0080319F">
        <w:rPr>
          <w:rStyle w:val="Strong"/>
          <w:rFonts w:cstheme="minorHAnsi"/>
          <w:szCs w:val="24"/>
        </w:rPr>
        <w:t>-1)</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Um Município brasileiro utiliza o Plano de Contas Aplicado ao Setor Público – PCASP.</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 xml:space="preserve">Em 2.1.2017, o Município efetuou o lançamento de ofício do Imposto sobre a Propriedade Predial e Territorial Urbana – IPTU, e o registrou em sua contabilidade de acordo com o Regime de Competência. </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No dia 2.3.2017, esse Município arrecadou R$</w:t>
      </w:r>
      <w:r>
        <w:rPr>
          <w:rFonts w:cstheme="minorHAnsi"/>
          <w:bCs/>
          <w:color w:val="444444"/>
          <w:szCs w:val="24"/>
        </w:rPr>
        <w:t xml:space="preserve"> </w:t>
      </w:r>
      <w:r w:rsidRPr="00BD00DB">
        <w:rPr>
          <w:rFonts w:cstheme="minorHAnsi"/>
          <w:bCs/>
          <w:color w:val="444444"/>
          <w:szCs w:val="24"/>
        </w:rPr>
        <w:t>40.000,00 relativos ao IPTU.</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Considerando-se o Plano de Contas Aplicado ao Setor Público – PCASP e o caso apresentado, os lançamentos contábeis que representam a contabilização do fato ocorrido em 2.3.2017 envolverão apenas contas de natureza:</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a)</w:t>
      </w:r>
      <w:r w:rsidRPr="00BD00DB">
        <w:rPr>
          <w:rStyle w:val="apple-converted-space"/>
          <w:rFonts w:cstheme="minorHAnsi"/>
          <w:bCs/>
          <w:color w:val="444444"/>
          <w:szCs w:val="24"/>
        </w:rPr>
        <w:t> </w:t>
      </w:r>
      <w:r w:rsidRPr="00BD00DB">
        <w:rPr>
          <w:rFonts w:cstheme="minorHAnsi"/>
          <w:bCs/>
          <w:color w:val="444444"/>
          <w:szCs w:val="24"/>
        </w:rPr>
        <w:t>De Controle, Financeira e Patrimonial.</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b)</w:t>
      </w:r>
      <w:r w:rsidRPr="00BD00DB">
        <w:rPr>
          <w:rStyle w:val="apple-converted-space"/>
          <w:rFonts w:cstheme="minorHAnsi"/>
          <w:bCs/>
          <w:color w:val="444444"/>
          <w:szCs w:val="24"/>
        </w:rPr>
        <w:t> </w:t>
      </w:r>
      <w:r w:rsidRPr="00BD00DB">
        <w:rPr>
          <w:rFonts w:cstheme="minorHAnsi"/>
          <w:bCs/>
          <w:color w:val="444444"/>
          <w:szCs w:val="24"/>
        </w:rPr>
        <w:t>Orçamentária, Patrimonial e Financeira.</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c)</w:t>
      </w:r>
      <w:r w:rsidRPr="00BD00DB">
        <w:rPr>
          <w:rStyle w:val="apple-converted-space"/>
          <w:rFonts w:cstheme="minorHAnsi"/>
          <w:bCs/>
          <w:color w:val="444444"/>
          <w:szCs w:val="24"/>
        </w:rPr>
        <w:t> </w:t>
      </w:r>
      <w:r w:rsidRPr="00BD00DB">
        <w:rPr>
          <w:rFonts w:cstheme="minorHAnsi"/>
          <w:bCs/>
          <w:color w:val="444444"/>
          <w:szCs w:val="24"/>
        </w:rPr>
        <w:t>Financeira, Orçamentária e de Controle.</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d)</w:t>
      </w:r>
      <w:r w:rsidRPr="00BD00DB">
        <w:rPr>
          <w:rStyle w:val="apple-converted-space"/>
          <w:rFonts w:cstheme="minorHAnsi"/>
          <w:bCs/>
          <w:color w:val="444444"/>
          <w:szCs w:val="24"/>
        </w:rPr>
        <w:t> </w:t>
      </w:r>
      <w:r w:rsidRPr="00BD00DB">
        <w:rPr>
          <w:rFonts w:cstheme="minorHAnsi"/>
          <w:bCs/>
          <w:color w:val="444444"/>
          <w:szCs w:val="24"/>
        </w:rPr>
        <w:t>Patrimonial, Orçamentária e de Controle.</w:t>
      </w:r>
    </w:p>
    <w:p w:rsidR="006A5784" w:rsidRPr="00BD00DB" w:rsidRDefault="006A5784" w:rsidP="00D914CF">
      <w:pPr>
        <w:shd w:val="clear" w:color="auto" w:fill="FFFFFF"/>
        <w:spacing w:after="0"/>
        <w:jc w:val="both"/>
        <w:rPr>
          <w:rFonts w:cstheme="minorHAnsi"/>
          <w:bCs/>
          <w:color w:val="444444"/>
          <w:szCs w:val="24"/>
        </w:rPr>
      </w:pP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color w:val="C00000"/>
          <w:szCs w:val="24"/>
        </w:rPr>
        <w:t>O Plano de Contas Aplicado ao Setor Público está estruturado em grupos, de acordo com os atos e fatos registrados, da seguinte forma:</w:t>
      </w: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i/>
          <w:iCs/>
          <w:color w:val="C00000"/>
          <w:szCs w:val="24"/>
        </w:rPr>
        <w:t>“a.</w:t>
      </w:r>
      <w:r w:rsidRPr="001F022A">
        <w:rPr>
          <w:rStyle w:val="apple-converted-space"/>
          <w:rFonts w:cstheme="minorHAnsi"/>
          <w:bCs/>
          <w:i/>
          <w:iCs/>
          <w:color w:val="C00000"/>
          <w:szCs w:val="24"/>
        </w:rPr>
        <w:t> </w:t>
      </w:r>
      <w:r w:rsidRPr="001F022A">
        <w:rPr>
          <w:rFonts w:cstheme="minorHAnsi"/>
          <w:bCs/>
          <w:i/>
          <w:iCs/>
          <w:color w:val="C00000"/>
          <w:szCs w:val="24"/>
          <w:u w:val="single"/>
        </w:rPr>
        <w:t>Natureza de Informação Orçamentária</w:t>
      </w:r>
      <w:r w:rsidRPr="001F022A">
        <w:rPr>
          <w:rFonts w:cstheme="minorHAnsi"/>
          <w:bCs/>
          <w:i/>
          <w:iCs/>
          <w:color w:val="C00000"/>
          <w:szCs w:val="24"/>
        </w:rPr>
        <w:t>: registra, processa e evidencia os atos e os fatos relacionados ao planejamento e à execução orçamentária.</w:t>
      </w: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i/>
          <w:iCs/>
          <w:color w:val="C00000"/>
          <w:szCs w:val="24"/>
        </w:rPr>
        <w:lastRenderedPageBreak/>
        <w:t>b.</w:t>
      </w:r>
      <w:r w:rsidRPr="001F022A">
        <w:rPr>
          <w:rStyle w:val="apple-converted-space"/>
          <w:rFonts w:cstheme="minorHAnsi"/>
          <w:bCs/>
          <w:i/>
          <w:iCs/>
          <w:color w:val="C00000"/>
          <w:szCs w:val="24"/>
        </w:rPr>
        <w:t> </w:t>
      </w:r>
      <w:r w:rsidRPr="001F022A">
        <w:rPr>
          <w:rFonts w:cstheme="minorHAnsi"/>
          <w:bCs/>
          <w:i/>
          <w:iCs/>
          <w:color w:val="C00000"/>
          <w:szCs w:val="24"/>
          <w:u w:val="single"/>
        </w:rPr>
        <w:t>Natureza de Informação Patrimonial</w:t>
      </w:r>
      <w:r w:rsidRPr="001F022A">
        <w:rPr>
          <w:rFonts w:cstheme="minorHAnsi"/>
          <w:bCs/>
          <w:i/>
          <w:iCs/>
          <w:color w:val="C00000"/>
          <w:szCs w:val="24"/>
        </w:rPr>
        <w:t>: registra, processa e evidencia os fatos financeiros e não financeiros relacionados com as variações qualitativas e quantitativas do patrimônio público.</w:t>
      </w: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i/>
          <w:iCs/>
          <w:color w:val="C00000"/>
          <w:szCs w:val="24"/>
        </w:rPr>
        <w:t>c.</w:t>
      </w:r>
      <w:r w:rsidRPr="001F022A">
        <w:rPr>
          <w:rStyle w:val="apple-converted-space"/>
          <w:rFonts w:cstheme="minorHAnsi"/>
          <w:bCs/>
          <w:i/>
          <w:iCs/>
          <w:color w:val="C00000"/>
          <w:szCs w:val="24"/>
        </w:rPr>
        <w:t> </w:t>
      </w:r>
      <w:r w:rsidRPr="001F022A">
        <w:rPr>
          <w:rFonts w:cstheme="minorHAnsi"/>
          <w:bCs/>
          <w:i/>
          <w:iCs/>
          <w:color w:val="C00000"/>
          <w:szCs w:val="24"/>
          <w:u w:val="single"/>
        </w:rPr>
        <w:t>Natureza de Informação de Controle</w:t>
      </w:r>
      <w:r w:rsidRPr="001F022A">
        <w:rPr>
          <w:rFonts w:cstheme="minorHAnsi"/>
          <w:bCs/>
          <w:i/>
          <w:iCs/>
          <w:color w:val="C00000"/>
          <w:szCs w:val="24"/>
        </w:rPr>
        <w:t>: registra, processa e evidencia os atos de gestão cujos efeitos possam produzir modificações no patrimônio da entidade do setor público, bem como aqueles com funções específicas de controle.”</w:t>
      </w:r>
    </w:p>
    <w:p w:rsidR="006A5784" w:rsidRPr="001F022A" w:rsidRDefault="006A5784" w:rsidP="00D914CF">
      <w:pPr>
        <w:shd w:val="clear" w:color="auto" w:fill="FFFFFF"/>
        <w:spacing w:after="0"/>
        <w:jc w:val="both"/>
        <w:rPr>
          <w:rFonts w:cstheme="minorHAnsi"/>
          <w:bCs/>
          <w:color w:val="C00000"/>
          <w:szCs w:val="24"/>
        </w:rPr>
      </w:pP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color w:val="C00000"/>
          <w:szCs w:val="24"/>
        </w:rPr>
        <w:t>As contas contábeis são evidenciadas da seguinte forma:</w:t>
      </w:r>
    </w:p>
    <w:tbl>
      <w:tblPr>
        <w:tblW w:w="0" w:type="auto"/>
        <w:tblCellMar>
          <w:left w:w="0" w:type="dxa"/>
          <w:right w:w="0" w:type="dxa"/>
        </w:tblCellMar>
        <w:tblLook w:val="04A0" w:firstRow="1" w:lastRow="0" w:firstColumn="1" w:lastColumn="0" w:noHBand="0" w:noVBand="1"/>
      </w:tblPr>
      <w:tblGrid>
        <w:gridCol w:w="2140"/>
        <w:gridCol w:w="2718"/>
        <w:gridCol w:w="3626"/>
      </w:tblGrid>
      <w:tr w:rsidR="006A5784" w:rsidRPr="001F022A" w:rsidTr="00C20A41">
        <w:tc>
          <w:tcPr>
            <w:tcW w:w="10456"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bCs/>
                <w:color w:val="C00000"/>
                <w:szCs w:val="24"/>
              </w:rPr>
              <w:t>PCASP</w:t>
            </w:r>
          </w:p>
        </w:tc>
      </w:tr>
      <w:tr w:rsidR="006A5784" w:rsidRPr="001F022A" w:rsidTr="00C20A41">
        <w:tc>
          <w:tcPr>
            <w:tcW w:w="24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bCs/>
                <w:color w:val="C00000"/>
                <w:szCs w:val="24"/>
              </w:rPr>
              <w:t>Natureza da Informação</w:t>
            </w:r>
          </w:p>
        </w:tc>
        <w:tc>
          <w:tcPr>
            <w:tcW w:w="801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6A5784" w:rsidRPr="001F022A" w:rsidRDefault="006A5784" w:rsidP="00D914CF">
            <w:pPr>
              <w:spacing w:after="0"/>
              <w:jc w:val="both"/>
              <w:rPr>
                <w:rFonts w:cstheme="minorHAnsi"/>
                <w:color w:val="C00000"/>
                <w:szCs w:val="24"/>
              </w:rPr>
            </w:pPr>
            <w:r w:rsidRPr="001F022A">
              <w:rPr>
                <w:rFonts w:cstheme="minorHAnsi"/>
                <w:bCs/>
                <w:color w:val="C00000"/>
                <w:szCs w:val="24"/>
              </w:rPr>
              <w:t>Classificação das Contas</w:t>
            </w:r>
          </w:p>
        </w:tc>
      </w:tr>
      <w:tr w:rsidR="006A5784" w:rsidRPr="001F022A" w:rsidTr="00C20A41">
        <w:tc>
          <w:tcPr>
            <w:tcW w:w="2442"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A5784" w:rsidRPr="001F022A" w:rsidRDefault="006A5784" w:rsidP="00D914CF">
            <w:pPr>
              <w:spacing w:after="0"/>
              <w:jc w:val="both"/>
              <w:rPr>
                <w:rFonts w:cstheme="minorHAnsi"/>
                <w:color w:val="C00000"/>
                <w:szCs w:val="24"/>
              </w:rPr>
            </w:pPr>
            <w:r w:rsidRPr="001F022A">
              <w:rPr>
                <w:rFonts w:cstheme="minorHAnsi"/>
                <w:bCs/>
                <w:color w:val="C00000"/>
                <w:szCs w:val="24"/>
              </w:rPr>
              <w:t>Patrimonial</w:t>
            </w:r>
          </w:p>
        </w:tc>
        <w:tc>
          <w:tcPr>
            <w:tcW w:w="3316" w:type="dxa"/>
            <w:tcBorders>
              <w:top w:val="nil"/>
              <w:left w:val="nil"/>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color w:val="C00000"/>
                <w:szCs w:val="24"/>
              </w:rPr>
              <w:t>1. Ativo</w:t>
            </w:r>
          </w:p>
        </w:tc>
        <w:tc>
          <w:tcPr>
            <w:tcW w:w="4698" w:type="dxa"/>
            <w:tcBorders>
              <w:top w:val="nil"/>
              <w:left w:val="nil"/>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color w:val="C00000"/>
                <w:szCs w:val="24"/>
              </w:rPr>
              <w:t>2. Passivo</w:t>
            </w:r>
          </w:p>
        </w:tc>
      </w:tr>
      <w:tr w:rsidR="006A5784" w:rsidRPr="001F022A" w:rsidTr="00C20A41">
        <w:tc>
          <w:tcPr>
            <w:tcW w:w="0" w:type="auto"/>
            <w:vMerge/>
            <w:tcBorders>
              <w:top w:val="single" w:sz="8" w:space="0" w:color="auto"/>
              <w:left w:val="single" w:sz="8" w:space="0" w:color="auto"/>
              <w:bottom w:val="single" w:sz="8" w:space="0" w:color="auto"/>
              <w:right w:val="single" w:sz="8" w:space="0" w:color="auto"/>
            </w:tcBorders>
            <w:vAlign w:val="center"/>
            <w:hideMark/>
          </w:tcPr>
          <w:p w:rsidR="006A5784" w:rsidRPr="001F022A" w:rsidRDefault="006A5784" w:rsidP="00D914CF">
            <w:pPr>
              <w:spacing w:after="0"/>
              <w:jc w:val="both"/>
              <w:rPr>
                <w:rFonts w:cstheme="minorHAnsi"/>
                <w:color w:val="C00000"/>
                <w:szCs w:val="24"/>
              </w:rPr>
            </w:pPr>
          </w:p>
        </w:tc>
        <w:tc>
          <w:tcPr>
            <w:tcW w:w="3316" w:type="dxa"/>
            <w:tcBorders>
              <w:top w:val="nil"/>
              <w:left w:val="nil"/>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color w:val="C00000"/>
                <w:szCs w:val="24"/>
              </w:rPr>
              <w:t>3. Variação Patrimonial Diminutiva (Despesa)*</w:t>
            </w:r>
          </w:p>
        </w:tc>
        <w:tc>
          <w:tcPr>
            <w:tcW w:w="4698" w:type="dxa"/>
            <w:tcBorders>
              <w:top w:val="nil"/>
              <w:left w:val="nil"/>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color w:val="C00000"/>
                <w:szCs w:val="24"/>
              </w:rPr>
              <w:t>4. Variação Patrimonial Aumentativa (Receita)*</w:t>
            </w:r>
          </w:p>
        </w:tc>
      </w:tr>
      <w:tr w:rsidR="006A5784" w:rsidRPr="001F022A" w:rsidTr="00C20A41">
        <w:tc>
          <w:tcPr>
            <w:tcW w:w="24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A5784" w:rsidRPr="001F022A" w:rsidRDefault="006A5784" w:rsidP="00D914CF">
            <w:pPr>
              <w:spacing w:after="0"/>
              <w:jc w:val="both"/>
              <w:rPr>
                <w:rFonts w:cstheme="minorHAnsi"/>
                <w:color w:val="C00000"/>
                <w:szCs w:val="24"/>
              </w:rPr>
            </w:pPr>
            <w:r w:rsidRPr="001F022A">
              <w:rPr>
                <w:rFonts w:cstheme="minorHAnsi"/>
                <w:bCs/>
                <w:color w:val="C00000"/>
                <w:szCs w:val="24"/>
              </w:rPr>
              <w:t>Orçamentária</w:t>
            </w:r>
          </w:p>
        </w:tc>
        <w:tc>
          <w:tcPr>
            <w:tcW w:w="3316" w:type="dxa"/>
            <w:tcBorders>
              <w:top w:val="nil"/>
              <w:left w:val="nil"/>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color w:val="C00000"/>
                <w:szCs w:val="24"/>
              </w:rPr>
              <w:t>5. Controle da Aprovação do Planejamento e Orçamento</w:t>
            </w:r>
          </w:p>
        </w:tc>
        <w:tc>
          <w:tcPr>
            <w:tcW w:w="4698" w:type="dxa"/>
            <w:tcBorders>
              <w:top w:val="nil"/>
              <w:left w:val="nil"/>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color w:val="C00000"/>
                <w:szCs w:val="24"/>
              </w:rPr>
              <w:t>6. Controle da Execução do Planejamento e Orçamento</w:t>
            </w:r>
          </w:p>
        </w:tc>
      </w:tr>
      <w:tr w:rsidR="006A5784" w:rsidRPr="001F022A" w:rsidTr="00C20A41">
        <w:tc>
          <w:tcPr>
            <w:tcW w:w="24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A5784" w:rsidRPr="001F022A" w:rsidRDefault="006A5784" w:rsidP="00D914CF">
            <w:pPr>
              <w:spacing w:after="0"/>
              <w:jc w:val="both"/>
              <w:rPr>
                <w:rFonts w:cstheme="minorHAnsi"/>
                <w:color w:val="C00000"/>
                <w:szCs w:val="24"/>
              </w:rPr>
            </w:pPr>
            <w:r w:rsidRPr="001F022A">
              <w:rPr>
                <w:rFonts w:cstheme="minorHAnsi"/>
                <w:bCs/>
                <w:color w:val="C00000"/>
                <w:szCs w:val="24"/>
              </w:rPr>
              <w:t>Controle</w:t>
            </w:r>
          </w:p>
        </w:tc>
        <w:tc>
          <w:tcPr>
            <w:tcW w:w="3316" w:type="dxa"/>
            <w:tcBorders>
              <w:top w:val="nil"/>
              <w:left w:val="nil"/>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color w:val="C00000"/>
                <w:szCs w:val="24"/>
              </w:rPr>
              <w:t>7. Controle Devedores</w:t>
            </w:r>
          </w:p>
        </w:tc>
        <w:tc>
          <w:tcPr>
            <w:tcW w:w="4698" w:type="dxa"/>
            <w:tcBorders>
              <w:top w:val="nil"/>
              <w:left w:val="nil"/>
              <w:bottom w:val="single" w:sz="8" w:space="0" w:color="auto"/>
              <w:right w:val="single" w:sz="8" w:space="0" w:color="auto"/>
            </w:tcBorders>
            <w:tcMar>
              <w:top w:w="0" w:type="dxa"/>
              <w:left w:w="108" w:type="dxa"/>
              <w:bottom w:w="0" w:type="dxa"/>
              <w:right w:w="108" w:type="dxa"/>
            </w:tcMar>
            <w:hideMark/>
          </w:tcPr>
          <w:p w:rsidR="006A5784" w:rsidRPr="001F022A" w:rsidRDefault="006A5784" w:rsidP="00D914CF">
            <w:pPr>
              <w:spacing w:after="0"/>
              <w:jc w:val="both"/>
              <w:rPr>
                <w:rFonts w:cstheme="minorHAnsi"/>
                <w:color w:val="C00000"/>
                <w:szCs w:val="24"/>
              </w:rPr>
            </w:pPr>
            <w:r w:rsidRPr="001F022A">
              <w:rPr>
                <w:rFonts w:cstheme="minorHAnsi"/>
                <w:color w:val="C00000"/>
                <w:szCs w:val="24"/>
              </w:rPr>
              <w:t>8. Controle Credores</w:t>
            </w:r>
          </w:p>
        </w:tc>
      </w:tr>
    </w:tbl>
    <w:p w:rsidR="006A5784" w:rsidRPr="001F022A" w:rsidRDefault="006A5784" w:rsidP="00D914CF">
      <w:pPr>
        <w:shd w:val="clear" w:color="auto" w:fill="FFFFFF"/>
        <w:spacing w:after="0"/>
        <w:jc w:val="both"/>
        <w:rPr>
          <w:rFonts w:cstheme="minorHAnsi"/>
          <w:bCs/>
          <w:color w:val="C00000"/>
          <w:szCs w:val="24"/>
        </w:rPr>
      </w:pP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color w:val="C00000"/>
          <w:szCs w:val="24"/>
        </w:rPr>
        <w:t>Repare que o plano de contas não possui natureza da informação financeira.</w:t>
      </w:r>
    </w:p>
    <w:p w:rsidR="008F5289" w:rsidRDefault="006A5784" w:rsidP="00D914CF">
      <w:pPr>
        <w:shd w:val="clear" w:color="auto" w:fill="FFFFFF"/>
        <w:spacing w:after="0"/>
        <w:jc w:val="both"/>
        <w:rPr>
          <w:rFonts w:cstheme="minorHAnsi"/>
          <w:bCs/>
          <w:color w:val="C00000"/>
          <w:szCs w:val="24"/>
        </w:rPr>
      </w:pPr>
      <w:r w:rsidRPr="001F022A">
        <w:rPr>
          <w:rFonts w:cstheme="minorHAnsi"/>
          <w:bCs/>
          <w:color w:val="C00000"/>
          <w:szCs w:val="24"/>
        </w:rPr>
        <w:t xml:space="preserve">Ao analisarmos as alternativas apresentadas, podemos perceber que as alternativas “A”, “B” e “C” mencionam a conta de natureza Financeira e como acabamos de ver, essa natureza de conta não existe no PCASP. </w:t>
      </w:r>
    </w:p>
    <w:p w:rsidR="006A5784" w:rsidRDefault="006A5784" w:rsidP="00D914CF">
      <w:pPr>
        <w:shd w:val="clear" w:color="auto" w:fill="FFFFFF"/>
        <w:spacing w:after="0"/>
        <w:jc w:val="both"/>
        <w:rPr>
          <w:rFonts w:cstheme="minorHAnsi"/>
          <w:bCs/>
          <w:color w:val="C00000"/>
          <w:szCs w:val="24"/>
        </w:rPr>
      </w:pPr>
      <w:r w:rsidRPr="001F022A">
        <w:rPr>
          <w:rFonts w:cstheme="minorHAnsi"/>
          <w:bCs/>
          <w:color w:val="C00000"/>
          <w:szCs w:val="24"/>
        </w:rPr>
        <w:t>Portanto, por eliminação, a correta é a alternativa “D”.</w:t>
      </w:r>
    </w:p>
    <w:p w:rsidR="006A5784" w:rsidRDefault="006A5784" w:rsidP="00D914CF">
      <w:pPr>
        <w:shd w:val="clear" w:color="auto" w:fill="FFFFFF"/>
        <w:spacing w:after="0"/>
        <w:jc w:val="both"/>
        <w:rPr>
          <w:rFonts w:cstheme="minorHAnsi"/>
          <w:bCs/>
          <w:color w:val="C00000"/>
          <w:szCs w:val="24"/>
        </w:rPr>
      </w:pPr>
    </w:p>
    <w:p w:rsidR="00421954" w:rsidRDefault="006205E9" w:rsidP="00D914CF">
      <w:pPr>
        <w:shd w:val="clear" w:color="auto" w:fill="FFFFFF"/>
        <w:spacing w:after="0"/>
        <w:jc w:val="both"/>
        <w:rPr>
          <w:rStyle w:val="Strong"/>
          <w:rFonts w:cstheme="minorHAnsi"/>
          <w:szCs w:val="24"/>
        </w:rPr>
      </w:pPr>
      <w:r>
        <w:rPr>
          <w:rStyle w:val="Strong"/>
          <w:rFonts w:cstheme="minorHAnsi"/>
          <w:szCs w:val="24"/>
        </w:rPr>
        <w:t>13</w:t>
      </w:r>
      <w:r w:rsidR="006A5784" w:rsidRPr="0080319F">
        <w:rPr>
          <w:rStyle w:val="Strong"/>
          <w:rFonts w:cstheme="minorHAnsi"/>
          <w:szCs w:val="24"/>
        </w:rPr>
        <w:t>- (CFC-201</w:t>
      </w:r>
      <w:r w:rsidR="006A5784">
        <w:rPr>
          <w:rStyle w:val="Strong"/>
          <w:rFonts w:cstheme="minorHAnsi"/>
          <w:szCs w:val="24"/>
        </w:rPr>
        <w:t>7</w:t>
      </w:r>
      <w:r w:rsidR="006A5784" w:rsidRPr="0080319F">
        <w:rPr>
          <w:rStyle w:val="Strong"/>
          <w:rFonts w:cstheme="minorHAnsi"/>
          <w:szCs w:val="24"/>
        </w:rPr>
        <w:t>-1)</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A Lei n.º 4.320/1964, em seu art. 105, dispõe que, no Balanço Patrimonial, o Passivo é classificado em Passivo Financeiro e Passivo Permanente.</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Considerando-se essa informação, é CORRETO afirmar que:</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a)</w:t>
      </w:r>
      <w:r w:rsidRPr="00BD00DB">
        <w:rPr>
          <w:rStyle w:val="apple-converted-space"/>
          <w:rFonts w:cstheme="minorHAnsi"/>
          <w:bCs/>
          <w:color w:val="444444"/>
          <w:szCs w:val="24"/>
        </w:rPr>
        <w:t> </w:t>
      </w:r>
      <w:r w:rsidRPr="00BD00DB">
        <w:rPr>
          <w:rFonts w:cstheme="minorHAnsi"/>
          <w:bCs/>
          <w:color w:val="444444"/>
          <w:szCs w:val="24"/>
        </w:rPr>
        <w:t>o Passivo Financeiro compreenderá as dívidas fundadas e outros pagamentos que independam de autorização orçamentária.</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b)</w:t>
      </w:r>
      <w:r w:rsidRPr="00BD00DB">
        <w:rPr>
          <w:rStyle w:val="apple-converted-space"/>
          <w:rFonts w:cstheme="minorHAnsi"/>
          <w:bCs/>
          <w:color w:val="444444"/>
          <w:szCs w:val="24"/>
        </w:rPr>
        <w:t> </w:t>
      </w:r>
      <w:r w:rsidRPr="00BD00DB">
        <w:rPr>
          <w:rFonts w:cstheme="minorHAnsi"/>
          <w:bCs/>
          <w:color w:val="444444"/>
          <w:szCs w:val="24"/>
        </w:rPr>
        <w:t>o Passivo Permanente compreenderá as dívidas flutuantes e outros pagamentos que dependam de autorização orçamentária.</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c)</w:t>
      </w:r>
      <w:r w:rsidRPr="00BD00DB">
        <w:rPr>
          <w:rStyle w:val="apple-converted-space"/>
          <w:rFonts w:cstheme="minorHAnsi"/>
          <w:bCs/>
          <w:color w:val="444444"/>
          <w:szCs w:val="24"/>
        </w:rPr>
        <w:t> </w:t>
      </w:r>
      <w:r w:rsidRPr="00BD00DB">
        <w:rPr>
          <w:rFonts w:cstheme="minorHAnsi"/>
          <w:bCs/>
          <w:color w:val="444444"/>
          <w:szCs w:val="24"/>
        </w:rPr>
        <w:t>o Passivo Financeiro compreenderá as dívidas fundadas e outras que dependam de autorização legislativa para amortização ou resgate.</w:t>
      </w:r>
    </w:p>
    <w:p w:rsidR="006A5784" w:rsidRPr="00BD00DB" w:rsidRDefault="006A5784" w:rsidP="00D914CF">
      <w:pPr>
        <w:shd w:val="clear" w:color="auto" w:fill="FFFFFF"/>
        <w:spacing w:after="0"/>
        <w:jc w:val="both"/>
        <w:rPr>
          <w:rFonts w:cstheme="minorHAnsi"/>
          <w:bCs/>
          <w:color w:val="444444"/>
          <w:szCs w:val="24"/>
        </w:rPr>
      </w:pPr>
      <w:r w:rsidRPr="00BD00DB">
        <w:rPr>
          <w:rFonts w:cstheme="minorHAnsi"/>
          <w:bCs/>
          <w:color w:val="444444"/>
          <w:szCs w:val="24"/>
        </w:rPr>
        <w:t>d)</w:t>
      </w:r>
      <w:r w:rsidRPr="00BD00DB">
        <w:rPr>
          <w:rStyle w:val="apple-converted-space"/>
          <w:rFonts w:cstheme="minorHAnsi"/>
          <w:bCs/>
          <w:color w:val="444444"/>
          <w:szCs w:val="24"/>
        </w:rPr>
        <w:t> </w:t>
      </w:r>
      <w:r w:rsidRPr="00BD00DB">
        <w:rPr>
          <w:rFonts w:cstheme="minorHAnsi"/>
          <w:bCs/>
          <w:color w:val="444444"/>
          <w:szCs w:val="24"/>
        </w:rPr>
        <w:t>o Passivo Permanente compreenderá as dívidas flutuantes e outros pagamentos que independam de autorização legislativa para amortização ou resgate.</w:t>
      </w: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color w:val="C00000"/>
          <w:szCs w:val="24"/>
        </w:rPr>
        <w:t>No balanço patrimonial, o passivo é classificado em passivo financeiro e passivo permanente conforme o Art. 105 da Lei nº 4.320/1964, onde:</w:t>
      </w: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i/>
          <w:iCs/>
          <w:color w:val="C00000"/>
          <w:szCs w:val="24"/>
        </w:rPr>
        <w:lastRenderedPageBreak/>
        <w:t xml:space="preserve"> “O</w:t>
      </w:r>
      <w:r w:rsidRPr="001F022A">
        <w:rPr>
          <w:rStyle w:val="apple-converted-space"/>
          <w:rFonts w:cstheme="minorHAnsi"/>
          <w:bCs/>
          <w:i/>
          <w:iCs/>
          <w:color w:val="C00000"/>
          <w:szCs w:val="24"/>
        </w:rPr>
        <w:t> </w:t>
      </w:r>
      <w:r w:rsidRPr="001F022A">
        <w:rPr>
          <w:rFonts w:cstheme="minorHAnsi"/>
          <w:bCs/>
          <w:i/>
          <w:iCs/>
          <w:color w:val="C00000"/>
          <w:szCs w:val="24"/>
          <w:u w:val="single"/>
        </w:rPr>
        <w:t>Passivo Financeiro</w:t>
      </w:r>
      <w:r w:rsidRPr="001F022A">
        <w:rPr>
          <w:rStyle w:val="apple-converted-space"/>
          <w:rFonts w:cstheme="minorHAnsi"/>
          <w:bCs/>
          <w:i/>
          <w:iCs/>
          <w:color w:val="C00000"/>
          <w:szCs w:val="24"/>
        </w:rPr>
        <w:t> </w:t>
      </w:r>
      <w:r w:rsidRPr="001F022A">
        <w:rPr>
          <w:rFonts w:cstheme="minorHAnsi"/>
          <w:bCs/>
          <w:i/>
          <w:iCs/>
          <w:color w:val="C00000"/>
          <w:szCs w:val="24"/>
        </w:rPr>
        <w:t>compreenderá dívidas fundadas e outros pagamentos que independam de autorização orçamentária; e</w:t>
      </w: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i/>
          <w:iCs/>
          <w:color w:val="C00000"/>
          <w:szCs w:val="24"/>
        </w:rPr>
        <w:t>O</w:t>
      </w:r>
      <w:r w:rsidRPr="001F022A">
        <w:rPr>
          <w:rStyle w:val="apple-converted-space"/>
          <w:rFonts w:cstheme="minorHAnsi"/>
          <w:bCs/>
          <w:i/>
          <w:iCs/>
          <w:color w:val="C00000"/>
          <w:szCs w:val="24"/>
        </w:rPr>
        <w:t> </w:t>
      </w:r>
      <w:r w:rsidRPr="001F022A">
        <w:rPr>
          <w:rFonts w:cstheme="minorHAnsi"/>
          <w:bCs/>
          <w:i/>
          <w:iCs/>
          <w:color w:val="C00000"/>
          <w:szCs w:val="24"/>
          <w:u w:val="single"/>
        </w:rPr>
        <w:t>Passivo Permanente</w:t>
      </w:r>
      <w:r w:rsidRPr="001F022A">
        <w:rPr>
          <w:rStyle w:val="apple-converted-space"/>
          <w:rFonts w:cstheme="minorHAnsi"/>
          <w:bCs/>
          <w:i/>
          <w:iCs/>
          <w:color w:val="C00000"/>
          <w:szCs w:val="24"/>
        </w:rPr>
        <w:t> </w:t>
      </w:r>
      <w:r w:rsidRPr="001F022A">
        <w:rPr>
          <w:rFonts w:cstheme="minorHAnsi"/>
          <w:bCs/>
          <w:i/>
          <w:iCs/>
          <w:color w:val="C00000"/>
          <w:szCs w:val="24"/>
        </w:rPr>
        <w:t>compreenderá as dívidas fundadas e outras que dependam de autorização legislativa para amortização ou resgate.”</w:t>
      </w:r>
    </w:p>
    <w:p w:rsidR="006A5784" w:rsidRPr="001F022A" w:rsidRDefault="006A5784" w:rsidP="00D914CF">
      <w:pPr>
        <w:shd w:val="clear" w:color="auto" w:fill="FFFFFF"/>
        <w:spacing w:after="0"/>
        <w:jc w:val="both"/>
        <w:rPr>
          <w:rFonts w:cstheme="minorHAnsi"/>
          <w:bCs/>
          <w:color w:val="C00000"/>
          <w:szCs w:val="24"/>
        </w:rPr>
      </w:pPr>
      <w:r w:rsidRPr="001F022A">
        <w:rPr>
          <w:rFonts w:cstheme="minorHAnsi"/>
          <w:bCs/>
          <w:color w:val="C00000"/>
          <w:szCs w:val="24"/>
        </w:rPr>
        <w:t>Comparando essas definições com as alternativas apresentadas, concluímos que a alternativa correta é a “A”</w:t>
      </w:r>
    </w:p>
    <w:p w:rsidR="006A5784" w:rsidRPr="00BD00DB" w:rsidRDefault="006A5784" w:rsidP="00D914CF">
      <w:pPr>
        <w:shd w:val="clear" w:color="auto" w:fill="FFFFFF"/>
        <w:spacing w:after="0"/>
        <w:jc w:val="both"/>
        <w:rPr>
          <w:rFonts w:cstheme="minorHAnsi"/>
          <w:bCs/>
          <w:color w:val="444444"/>
          <w:szCs w:val="24"/>
        </w:rPr>
      </w:pPr>
    </w:p>
    <w:p w:rsidR="006A5784" w:rsidRDefault="006205E9" w:rsidP="00D914CF">
      <w:pPr>
        <w:shd w:val="clear" w:color="auto" w:fill="FFFFFF"/>
        <w:spacing w:after="0" w:line="240" w:lineRule="auto"/>
        <w:jc w:val="both"/>
        <w:rPr>
          <w:rStyle w:val="Strong"/>
          <w:rFonts w:cstheme="minorHAnsi"/>
          <w:szCs w:val="24"/>
        </w:rPr>
      </w:pPr>
      <w:r>
        <w:rPr>
          <w:rStyle w:val="Strong"/>
          <w:rFonts w:cstheme="minorHAnsi"/>
          <w:szCs w:val="24"/>
        </w:rPr>
        <w:t>14</w:t>
      </w:r>
      <w:r w:rsidR="006A5784" w:rsidRPr="0080319F">
        <w:rPr>
          <w:rStyle w:val="Strong"/>
          <w:rFonts w:cstheme="minorHAnsi"/>
          <w:szCs w:val="24"/>
        </w:rPr>
        <w:t>- (CFC-201</w:t>
      </w:r>
      <w:r w:rsidR="006A5784">
        <w:rPr>
          <w:rStyle w:val="Strong"/>
          <w:rFonts w:cstheme="minorHAnsi"/>
          <w:szCs w:val="24"/>
        </w:rPr>
        <w:t>7</w:t>
      </w:r>
      <w:r w:rsidR="006A5784" w:rsidRPr="0080319F">
        <w:rPr>
          <w:rStyle w:val="Strong"/>
          <w:rFonts w:cstheme="minorHAnsi"/>
          <w:szCs w:val="24"/>
        </w:rPr>
        <w:t>-1)</w:t>
      </w:r>
    </w:p>
    <w:p w:rsidR="006A5784" w:rsidRPr="00BD00DB" w:rsidRDefault="006A5784"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Um Município brasileiro registrou os seguintes fatos na sua contabilidade durante um determinado período contábil:</w:t>
      </w:r>
    </w:p>
    <w:p w:rsidR="006A5784" w:rsidRPr="00BD00DB" w:rsidRDefault="006A5784" w:rsidP="00D914CF">
      <w:pPr>
        <w:numPr>
          <w:ilvl w:val="0"/>
          <w:numId w:val="35"/>
        </w:numPr>
        <w:shd w:val="clear" w:color="auto" w:fill="FFFFFF"/>
        <w:spacing w:after="0" w:line="240" w:lineRule="auto"/>
        <w:ind w:left="0" w:firstLine="0"/>
        <w:jc w:val="both"/>
        <w:rPr>
          <w:rFonts w:eastAsia="Times New Roman" w:cstheme="minorHAnsi"/>
          <w:bCs/>
          <w:color w:val="444444"/>
          <w:szCs w:val="24"/>
          <w:lang w:eastAsia="pt-BR"/>
        </w:rPr>
      </w:pPr>
      <w:r w:rsidRPr="00BD00DB">
        <w:rPr>
          <w:rFonts w:eastAsia="Times New Roman" w:cstheme="minorHAnsi"/>
          <w:bCs/>
          <w:color w:val="444444"/>
          <w:szCs w:val="24"/>
          <w:lang w:eastAsia="pt-BR"/>
        </w:rPr>
        <w:t>recebimento de receitas tributárias, no valor de R$1.000,00</w:t>
      </w:r>
    </w:p>
    <w:p w:rsidR="006A5784" w:rsidRPr="00BD00DB" w:rsidRDefault="006A5784" w:rsidP="00D914CF">
      <w:pPr>
        <w:numPr>
          <w:ilvl w:val="0"/>
          <w:numId w:val="35"/>
        </w:numPr>
        <w:shd w:val="clear" w:color="auto" w:fill="FFFFFF"/>
        <w:spacing w:after="0" w:line="240" w:lineRule="auto"/>
        <w:ind w:left="0" w:firstLine="0"/>
        <w:jc w:val="both"/>
        <w:rPr>
          <w:rFonts w:eastAsia="Times New Roman" w:cstheme="minorHAnsi"/>
          <w:bCs/>
          <w:color w:val="444444"/>
          <w:szCs w:val="24"/>
          <w:lang w:eastAsia="pt-BR"/>
        </w:rPr>
      </w:pPr>
      <w:r w:rsidRPr="00BD00DB">
        <w:rPr>
          <w:rFonts w:eastAsia="Times New Roman" w:cstheme="minorHAnsi"/>
          <w:bCs/>
          <w:color w:val="444444"/>
          <w:szCs w:val="24"/>
          <w:lang w:eastAsia="pt-BR"/>
        </w:rPr>
        <w:t>empenho de despesa corrente, no valor de R$850,00</w:t>
      </w:r>
    </w:p>
    <w:p w:rsidR="006A5784" w:rsidRPr="00BD00DB" w:rsidRDefault="006A5784" w:rsidP="00D914CF">
      <w:pPr>
        <w:numPr>
          <w:ilvl w:val="0"/>
          <w:numId w:val="35"/>
        </w:numPr>
        <w:shd w:val="clear" w:color="auto" w:fill="FFFFFF"/>
        <w:spacing w:after="0" w:line="240" w:lineRule="auto"/>
        <w:ind w:left="0" w:firstLine="0"/>
        <w:jc w:val="both"/>
        <w:rPr>
          <w:rFonts w:eastAsia="Times New Roman" w:cstheme="minorHAnsi"/>
          <w:bCs/>
          <w:color w:val="444444"/>
          <w:szCs w:val="24"/>
          <w:lang w:eastAsia="pt-BR"/>
        </w:rPr>
      </w:pPr>
      <w:r w:rsidRPr="00BD00DB">
        <w:rPr>
          <w:rFonts w:eastAsia="Times New Roman" w:cstheme="minorHAnsi"/>
          <w:bCs/>
          <w:color w:val="444444"/>
          <w:szCs w:val="24"/>
          <w:lang w:eastAsia="pt-BR"/>
        </w:rPr>
        <w:t>liquidação de despesa corrente, no valor de R$600,00</w:t>
      </w:r>
    </w:p>
    <w:p w:rsidR="006A5784" w:rsidRPr="001F022A" w:rsidRDefault="006A5784" w:rsidP="00D914CF">
      <w:pPr>
        <w:numPr>
          <w:ilvl w:val="0"/>
          <w:numId w:val="35"/>
        </w:numPr>
        <w:shd w:val="clear" w:color="auto" w:fill="FFFFFF"/>
        <w:spacing w:after="0" w:line="240" w:lineRule="auto"/>
        <w:ind w:left="0" w:firstLine="0"/>
        <w:jc w:val="both"/>
        <w:rPr>
          <w:rFonts w:eastAsia="Times New Roman" w:cstheme="minorHAnsi"/>
          <w:bCs/>
          <w:color w:val="444444"/>
          <w:szCs w:val="24"/>
          <w:lang w:eastAsia="pt-BR"/>
        </w:rPr>
      </w:pPr>
      <w:r w:rsidRPr="001F022A">
        <w:rPr>
          <w:rFonts w:eastAsia="Times New Roman" w:cstheme="minorHAnsi"/>
          <w:bCs/>
          <w:color w:val="444444"/>
          <w:szCs w:val="24"/>
          <w:lang w:eastAsia="pt-BR"/>
        </w:rPr>
        <w:t>pagamento de despesa corrente, no valor de R$500,00</w:t>
      </w:r>
    </w:p>
    <w:p w:rsidR="006A5784" w:rsidRPr="00BD00DB" w:rsidRDefault="006A5784"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Não houve cancelamento de empenho no período.</w:t>
      </w:r>
    </w:p>
    <w:p w:rsidR="006A5784" w:rsidRPr="00BD00DB" w:rsidRDefault="006A5784"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Considerando-se apenas as informações apresentadas e de acordo com a Lei n° 4.320/1964, é CORRETO afirmar que, ao final do período contábil, o Município brasileiro deverá:</w:t>
      </w:r>
    </w:p>
    <w:p w:rsidR="006A5784" w:rsidRPr="00BD00DB" w:rsidRDefault="006A5784"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a) inscrever em Restos a Pagar Processados o valor de R$850,00.</w:t>
      </w:r>
    </w:p>
    <w:p w:rsidR="006A5784" w:rsidRPr="00BD00DB" w:rsidRDefault="006A5784"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b) inscrever em Restos a Pagar Processados o valor de R$500,00.</w:t>
      </w:r>
    </w:p>
    <w:p w:rsidR="006A5784" w:rsidRPr="00BD00DB" w:rsidRDefault="006A5784"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c) inscrever em Restos a Pagar Não Processados o valor de R$250,00.</w:t>
      </w:r>
    </w:p>
    <w:p w:rsidR="006A5784" w:rsidRPr="00BD00DB" w:rsidRDefault="006A5784" w:rsidP="00D914CF">
      <w:pPr>
        <w:shd w:val="clear" w:color="auto" w:fill="FFFFFF"/>
        <w:spacing w:after="0" w:line="240" w:lineRule="auto"/>
        <w:jc w:val="both"/>
        <w:rPr>
          <w:rFonts w:eastAsia="Times New Roman" w:cstheme="minorHAnsi"/>
          <w:bCs/>
          <w:color w:val="444444"/>
          <w:szCs w:val="24"/>
          <w:lang w:eastAsia="pt-BR"/>
        </w:rPr>
      </w:pPr>
      <w:r w:rsidRPr="00BD00DB">
        <w:rPr>
          <w:rFonts w:eastAsia="Times New Roman" w:cstheme="minorHAnsi"/>
          <w:bCs/>
          <w:color w:val="444444"/>
          <w:szCs w:val="24"/>
          <w:lang w:eastAsia="pt-BR"/>
        </w:rPr>
        <w:t>d) inscrever em Restos a Pagar Não Processados o valor de R$600,00.</w:t>
      </w:r>
    </w:p>
    <w:p w:rsidR="006A5784" w:rsidRPr="00BD00DB" w:rsidRDefault="006A5784" w:rsidP="00D914CF">
      <w:pPr>
        <w:shd w:val="clear" w:color="auto" w:fill="FFFFFF"/>
        <w:spacing w:after="0" w:line="240" w:lineRule="auto"/>
        <w:jc w:val="both"/>
        <w:rPr>
          <w:rFonts w:eastAsia="Times New Roman" w:cstheme="minorHAnsi"/>
          <w:bCs/>
          <w:color w:val="444444"/>
          <w:szCs w:val="24"/>
          <w:lang w:eastAsia="pt-BR"/>
        </w:rPr>
      </w:pPr>
    </w:p>
    <w:p w:rsidR="006A5784" w:rsidRPr="001F022A" w:rsidRDefault="006A5784" w:rsidP="00D914CF">
      <w:pPr>
        <w:shd w:val="clear" w:color="auto" w:fill="FFFFFF"/>
        <w:spacing w:after="0" w:line="240" w:lineRule="auto"/>
        <w:jc w:val="both"/>
        <w:rPr>
          <w:rFonts w:eastAsia="Times New Roman" w:cstheme="minorHAnsi"/>
          <w:bCs/>
          <w:color w:val="C00000"/>
          <w:szCs w:val="24"/>
          <w:lang w:eastAsia="pt-BR"/>
        </w:rPr>
      </w:pPr>
      <w:r w:rsidRPr="001F022A">
        <w:rPr>
          <w:rFonts w:eastAsia="Times New Roman" w:cstheme="minorHAnsi"/>
          <w:bCs/>
          <w:color w:val="C00000"/>
          <w:szCs w:val="24"/>
          <w:lang w:eastAsia="pt-BR"/>
        </w:rPr>
        <w:t>De acordo com a Lei 4.320:</w:t>
      </w:r>
    </w:p>
    <w:p w:rsidR="006A5784" w:rsidRPr="001F022A" w:rsidRDefault="006A5784" w:rsidP="00D914CF">
      <w:pPr>
        <w:shd w:val="clear" w:color="auto" w:fill="FFFFFF"/>
        <w:spacing w:after="0" w:line="240" w:lineRule="auto"/>
        <w:jc w:val="both"/>
        <w:rPr>
          <w:rFonts w:eastAsia="Times New Roman" w:cstheme="minorHAnsi"/>
          <w:bCs/>
          <w:color w:val="C00000"/>
          <w:szCs w:val="24"/>
          <w:lang w:eastAsia="pt-BR"/>
        </w:rPr>
      </w:pPr>
      <w:r w:rsidRPr="001F022A">
        <w:rPr>
          <w:rFonts w:eastAsia="Times New Roman" w:cstheme="minorHAnsi"/>
          <w:bCs/>
          <w:i/>
          <w:iCs/>
          <w:color w:val="C00000"/>
          <w:szCs w:val="24"/>
          <w:lang w:eastAsia="pt-BR"/>
        </w:rPr>
        <w:t>“Art. 58 – O empenho de despesa é o ato emanado de autoridade competente que cria para o Estado obrigação de pagamento pendente ou não de implemento de condição.”</w:t>
      </w:r>
    </w:p>
    <w:p w:rsidR="006A5784" w:rsidRPr="001F022A" w:rsidRDefault="006A5784" w:rsidP="00D914CF">
      <w:pPr>
        <w:shd w:val="clear" w:color="auto" w:fill="FFFFFF"/>
        <w:spacing w:after="0" w:line="240" w:lineRule="auto"/>
        <w:jc w:val="both"/>
        <w:rPr>
          <w:rFonts w:eastAsia="Times New Roman" w:cstheme="minorHAnsi"/>
          <w:bCs/>
          <w:color w:val="C00000"/>
          <w:szCs w:val="24"/>
          <w:lang w:eastAsia="pt-BR"/>
        </w:rPr>
      </w:pPr>
      <w:r w:rsidRPr="001F022A">
        <w:rPr>
          <w:rFonts w:eastAsia="Times New Roman" w:cstheme="minorHAnsi"/>
          <w:bCs/>
          <w:color w:val="C00000"/>
          <w:szCs w:val="24"/>
          <w:lang w:eastAsia="pt-BR"/>
        </w:rPr>
        <w:t>Suponhamos que essa despesa do enunciado, seja da compra de um lote de mesas. Quando a Prefeitura autoriza a compra desse lote de mesas é emitido uma nota de empenho que gera a obrigação da Prefeitura em pagar.</w:t>
      </w:r>
    </w:p>
    <w:p w:rsidR="006A5784" w:rsidRPr="001F022A" w:rsidRDefault="006A5784" w:rsidP="00D914CF">
      <w:pPr>
        <w:shd w:val="clear" w:color="auto" w:fill="FFFFFF"/>
        <w:spacing w:after="0" w:line="240" w:lineRule="auto"/>
        <w:jc w:val="both"/>
        <w:rPr>
          <w:rFonts w:eastAsia="Times New Roman" w:cstheme="minorHAnsi"/>
          <w:bCs/>
          <w:color w:val="C00000"/>
          <w:szCs w:val="24"/>
          <w:lang w:eastAsia="pt-BR"/>
        </w:rPr>
      </w:pPr>
      <w:r w:rsidRPr="001F022A">
        <w:rPr>
          <w:rFonts w:eastAsia="Times New Roman" w:cstheme="minorHAnsi"/>
          <w:bCs/>
          <w:color w:val="C00000"/>
          <w:szCs w:val="24"/>
          <w:lang w:eastAsia="pt-BR"/>
        </w:rPr>
        <w:t>Notem que por enquanto estamos falando apenas em autorização e obrigação.</w:t>
      </w:r>
    </w:p>
    <w:p w:rsidR="006A5784" w:rsidRPr="001F022A" w:rsidRDefault="006A5784" w:rsidP="00D914CF">
      <w:pPr>
        <w:shd w:val="clear" w:color="auto" w:fill="FFFFFF"/>
        <w:spacing w:after="0" w:line="240" w:lineRule="auto"/>
        <w:jc w:val="both"/>
        <w:rPr>
          <w:rFonts w:eastAsia="Times New Roman" w:cstheme="minorHAnsi"/>
          <w:bCs/>
          <w:color w:val="C00000"/>
          <w:szCs w:val="24"/>
          <w:lang w:eastAsia="pt-BR"/>
        </w:rPr>
      </w:pPr>
      <w:r w:rsidRPr="001F022A">
        <w:rPr>
          <w:rFonts w:eastAsia="Times New Roman" w:cstheme="minorHAnsi"/>
          <w:bCs/>
          <w:i/>
          <w:iCs/>
          <w:color w:val="C00000"/>
          <w:szCs w:val="24"/>
          <w:lang w:eastAsia="pt-BR"/>
        </w:rPr>
        <w:t>“Art. 63 – A liquidação da despesa consiste na verificação do direito adquirido pelo credor tendo por base os títulos e documentos comprobatórios do respectivo crédito.”</w:t>
      </w:r>
    </w:p>
    <w:p w:rsidR="006A5784" w:rsidRPr="001F022A" w:rsidRDefault="006A5784" w:rsidP="00D914CF">
      <w:pPr>
        <w:shd w:val="clear" w:color="auto" w:fill="FFFFFF"/>
        <w:spacing w:after="0" w:line="240" w:lineRule="auto"/>
        <w:jc w:val="both"/>
        <w:rPr>
          <w:rFonts w:eastAsia="Times New Roman" w:cstheme="minorHAnsi"/>
          <w:bCs/>
          <w:color w:val="C00000"/>
          <w:szCs w:val="24"/>
          <w:lang w:eastAsia="pt-BR"/>
        </w:rPr>
      </w:pPr>
      <w:r w:rsidRPr="001F022A">
        <w:rPr>
          <w:rFonts w:eastAsia="Times New Roman" w:cstheme="minorHAnsi"/>
          <w:bCs/>
          <w:color w:val="C00000"/>
          <w:szCs w:val="24"/>
          <w:lang w:eastAsia="pt-BR"/>
        </w:rPr>
        <w:t>Na nossa situação hipotética, a compra do lote de mesas foi autorizada, e o fornecedor entregou uma parte da encomenda. Neste momento, é feita a liquidação da despesa, pois a Prefeitura recebeu essa parte da encomenda e com isso passa a ter o direito adquirido sobre elas.</w:t>
      </w:r>
    </w:p>
    <w:p w:rsidR="006A5784" w:rsidRPr="001F022A" w:rsidRDefault="006A5784" w:rsidP="00D914CF">
      <w:pPr>
        <w:shd w:val="clear" w:color="auto" w:fill="FFFFFF"/>
        <w:spacing w:after="0" w:line="240" w:lineRule="auto"/>
        <w:jc w:val="both"/>
        <w:rPr>
          <w:rFonts w:eastAsia="Times New Roman" w:cstheme="minorHAnsi"/>
          <w:bCs/>
          <w:color w:val="C00000"/>
          <w:szCs w:val="24"/>
          <w:lang w:eastAsia="pt-BR"/>
        </w:rPr>
      </w:pPr>
      <w:r w:rsidRPr="001F022A">
        <w:rPr>
          <w:rFonts w:eastAsia="Times New Roman" w:cstheme="minorHAnsi"/>
          <w:bCs/>
          <w:i/>
          <w:iCs/>
          <w:color w:val="C00000"/>
          <w:szCs w:val="24"/>
          <w:lang w:eastAsia="pt-BR"/>
        </w:rPr>
        <w:t>“Art. 62. O pagamento da despesa só será efetuado quando ordenado após sua regular liquidação.”</w:t>
      </w:r>
      <w:r>
        <w:rPr>
          <w:rFonts w:eastAsia="Times New Roman" w:cstheme="minorHAnsi"/>
          <w:bCs/>
          <w:i/>
          <w:iCs/>
          <w:color w:val="C00000"/>
          <w:szCs w:val="24"/>
          <w:lang w:eastAsia="pt-BR"/>
        </w:rPr>
        <w:t xml:space="preserve"> </w:t>
      </w:r>
      <w:r w:rsidRPr="001F022A">
        <w:rPr>
          <w:rFonts w:eastAsia="Times New Roman" w:cstheme="minorHAnsi"/>
          <w:bCs/>
          <w:color w:val="C00000"/>
          <w:szCs w:val="24"/>
          <w:lang w:eastAsia="pt-BR"/>
        </w:rPr>
        <w:t>Significa que a Prefeitura só pode pagar, depois que a liquidação foi feita.</w:t>
      </w:r>
    </w:p>
    <w:p w:rsidR="006A5784" w:rsidRPr="001F022A" w:rsidRDefault="006A5784" w:rsidP="00D914CF">
      <w:pPr>
        <w:shd w:val="clear" w:color="auto" w:fill="FFFFFF"/>
        <w:spacing w:after="0" w:line="240" w:lineRule="auto"/>
        <w:jc w:val="both"/>
        <w:rPr>
          <w:rFonts w:eastAsia="Times New Roman" w:cstheme="minorHAnsi"/>
          <w:bCs/>
          <w:color w:val="C00000"/>
          <w:szCs w:val="24"/>
          <w:lang w:eastAsia="pt-BR"/>
        </w:rPr>
      </w:pPr>
      <w:r w:rsidRPr="001F022A">
        <w:rPr>
          <w:rFonts w:eastAsia="Times New Roman" w:cstheme="minorHAnsi"/>
          <w:bCs/>
          <w:color w:val="C00000"/>
          <w:szCs w:val="24"/>
          <w:lang w:eastAsia="pt-BR"/>
        </w:rPr>
        <w:t>Se o pagamento só pode ser feito após a liquidação, significa que para o fornecedor poderá receber o valor total que foi empenhado, é preciso ainda realizar a liquidação da diferença do valor que foi empenhado e o valor que já foi liquidado, independentemente do valor que já foi pago.</w:t>
      </w:r>
      <w:r>
        <w:rPr>
          <w:rFonts w:eastAsia="Times New Roman" w:cstheme="minorHAnsi"/>
          <w:bCs/>
          <w:color w:val="C00000"/>
          <w:szCs w:val="24"/>
          <w:lang w:eastAsia="pt-BR"/>
        </w:rPr>
        <w:t xml:space="preserve"> </w:t>
      </w:r>
      <w:r w:rsidRPr="001F022A">
        <w:rPr>
          <w:rFonts w:eastAsia="Times New Roman" w:cstheme="minorHAnsi"/>
          <w:bCs/>
          <w:color w:val="C00000"/>
          <w:szCs w:val="24"/>
          <w:lang w:eastAsia="pt-BR"/>
        </w:rPr>
        <w:t>Sendo assim, se a Prefeitura empenhou 850,00 e liquidou 600,00, ainda é preciso liquidar 250,00 inscrevendo em Restos a Pagar Não Processados.</w:t>
      </w:r>
    </w:p>
    <w:p w:rsidR="006A5784" w:rsidRPr="00BD00DB" w:rsidRDefault="006A5784" w:rsidP="00D914CF">
      <w:pPr>
        <w:shd w:val="clear" w:color="auto" w:fill="FFFFFF"/>
        <w:spacing w:after="0" w:line="240" w:lineRule="auto"/>
        <w:jc w:val="both"/>
        <w:rPr>
          <w:rFonts w:cstheme="minorHAnsi"/>
          <w:bCs/>
          <w:color w:val="444444"/>
          <w:szCs w:val="24"/>
        </w:rPr>
      </w:pPr>
      <w:r w:rsidRPr="008F5289">
        <w:rPr>
          <w:rFonts w:eastAsia="Times New Roman" w:cstheme="minorHAnsi"/>
          <w:b/>
          <w:bCs/>
          <w:color w:val="C00000"/>
          <w:szCs w:val="24"/>
          <w:lang w:eastAsia="pt-BR"/>
        </w:rPr>
        <w:t>Alternativa correta: “C”</w:t>
      </w:r>
    </w:p>
    <w:p w:rsidR="003918E1" w:rsidRDefault="003918E1" w:rsidP="00D914CF">
      <w:pPr>
        <w:pStyle w:val="TITULO"/>
        <w:tabs>
          <w:tab w:val="left" w:pos="-567"/>
        </w:tabs>
        <w:spacing w:after="0" w:line="240" w:lineRule="auto"/>
        <w:jc w:val="both"/>
        <w:rPr>
          <w:sz w:val="44"/>
          <w:szCs w:val="44"/>
        </w:rPr>
      </w:pPr>
    </w:p>
    <w:p w:rsidR="00F00C83" w:rsidRPr="009B60DC" w:rsidRDefault="00F00C83" w:rsidP="00D914CF">
      <w:pPr>
        <w:pStyle w:val="Heading3"/>
        <w:shd w:val="clear" w:color="auto" w:fill="FFFFFF"/>
        <w:spacing w:before="0"/>
        <w:jc w:val="both"/>
        <w:rPr>
          <w:rFonts w:asciiTheme="minorHAnsi" w:hAnsiTheme="minorHAnsi" w:cstheme="minorHAnsi"/>
          <w:b/>
          <w:color w:val="990000"/>
        </w:rPr>
      </w:pPr>
      <w:r w:rsidRPr="009B60DC">
        <w:rPr>
          <w:rFonts w:asciiTheme="minorHAnsi" w:hAnsiTheme="minorHAnsi" w:cstheme="minorHAnsi"/>
          <w:b/>
          <w:color w:val="990000"/>
        </w:rPr>
        <w:lastRenderedPageBreak/>
        <w:t xml:space="preserve">Questão </w:t>
      </w:r>
      <w:r>
        <w:rPr>
          <w:rFonts w:asciiTheme="minorHAnsi" w:hAnsiTheme="minorHAnsi" w:cstheme="minorHAnsi"/>
          <w:b/>
          <w:color w:val="990000"/>
        </w:rPr>
        <w:t>15</w:t>
      </w:r>
      <w:r w:rsidRPr="009B60DC">
        <w:rPr>
          <w:rFonts w:asciiTheme="minorHAnsi" w:hAnsiTheme="minorHAnsi" w:cstheme="minorHAnsi"/>
          <w:b/>
          <w:color w:val="990000"/>
        </w:rPr>
        <w:t xml:space="preserve"> – CRC 02/2017 – Prova Bacharel – Contabilidade Aplicada ao Setor Público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Considerando-se o disposto no Manual de Contabilidade Aplicada ao Setor Público – MCASP, o registro contábil da constituição de uma provisão será efetuado a crédito de conta de Provisões e a débito de conta pertencente ao grupo de:</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a) Créditos Empenhados a Liquidar.</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b) Créditos Empenhados em Liquidação.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 Variações Patrimoniais Aumentativas.</w:t>
      </w:r>
    </w:p>
    <w:p w:rsidR="00F00C83" w:rsidRPr="009B60DC" w:rsidRDefault="00F00C83" w:rsidP="00D914CF">
      <w:pPr>
        <w:shd w:val="clear" w:color="auto" w:fill="FFFFFF"/>
        <w:spacing w:after="0"/>
        <w:jc w:val="both"/>
        <w:rPr>
          <w:rFonts w:cstheme="minorHAnsi"/>
          <w:b/>
          <w:bCs/>
          <w:color w:val="444444"/>
          <w:szCs w:val="24"/>
        </w:rPr>
      </w:pPr>
      <w:r w:rsidRPr="009B60DC">
        <w:rPr>
          <w:rFonts w:cstheme="minorHAnsi"/>
          <w:b/>
          <w:bCs/>
          <w:color w:val="444444"/>
          <w:szCs w:val="24"/>
        </w:rPr>
        <w:t>d) Variações Patrimoniais Diminutivas.</w:t>
      </w:r>
    </w:p>
    <w:p w:rsidR="00F00C83" w:rsidRPr="009B60DC" w:rsidRDefault="00F00C83" w:rsidP="00D914CF">
      <w:pPr>
        <w:shd w:val="clear" w:color="auto" w:fill="FFFFFF"/>
        <w:spacing w:after="0"/>
        <w:jc w:val="both"/>
        <w:rPr>
          <w:rFonts w:cstheme="minorHAnsi"/>
          <w:bCs/>
          <w:color w:val="444444"/>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A despesa orçamentária é dividida em duas etapas, planejamento e execução. Cada uma dessas etapas também está subdividida em fases, mas não cabe entrar nesse nível de detalhe aqui.</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Ao se iniciar o processo de execução da despesa orçamentária, caso se tenha ciência da ocorrência do fato gerador, a conta “crédito empenhado a liquidar” deve ser debitada em contrapartida da conta “crédito empenhado em liquidação” no montante correspondente à obrigação já existente no passivo.</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O procedimento contábil referente à despesa orçamentária, de acordo com o MCASP, é da seguinte forma:</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 </w:t>
      </w:r>
      <w:r w:rsidRPr="009B60DC">
        <w:rPr>
          <w:rFonts w:cstheme="minorHAnsi"/>
          <w:bCs/>
          <w:i/>
          <w:iCs/>
          <w:color w:val="C00000"/>
          <w:szCs w:val="24"/>
        </w:rPr>
        <w:t>No momento do empenho da despesa orçamentária:</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Natureza da informação: orçamentária</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D - Crédito Disponível</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C - Crédito Empenhado a Liquidar</w:t>
      </w:r>
    </w:p>
    <w:p w:rsidR="00F00C83" w:rsidRPr="009B60DC" w:rsidRDefault="00F00C83" w:rsidP="00D914CF">
      <w:pPr>
        <w:shd w:val="clear" w:color="auto" w:fill="FFFFFF"/>
        <w:spacing w:after="0"/>
        <w:jc w:val="both"/>
        <w:rPr>
          <w:rFonts w:cstheme="minorHAnsi"/>
          <w:bCs/>
          <w:color w:val="C00000"/>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Natureza da informação: controle</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D – Execução da Disponibilidade de Recursos</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C – DDR Comprometida por Empenho</w:t>
      </w:r>
    </w:p>
    <w:p w:rsidR="00F00C83" w:rsidRPr="009B60DC" w:rsidRDefault="00F00C83" w:rsidP="00D914CF">
      <w:pPr>
        <w:shd w:val="clear" w:color="auto" w:fill="FFFFFF"/>
        <w:spacing w:after="0"/>
        <w:jc w:val="both"/>
        <w:rPr>
          <w:rFonts w:cstheme="minorHAnsi"/>
          <w:bCs/>
          <w:color w:val="C00000"/>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 </w:t>
      </w:r>
      <w:r w:rsidRPr="009B60DC">
        <w:rPr>
          <w:rFonts w:cstheme="minorHAnsi"/>
          <w:bCs/>
          <w:i/>
          <w:iCs/>
          <w:color w:val="C00000"/>
          <w:szCs w:val="24"/>
        </w:rPr>
        <w:t>No momento da ocorrência do fato gerador:</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Natureza da informação: patrimonial</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D – Variação Patrimonial Diminutiva</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C – Passivo Circulante</w:t>
      </w:r>
    </w:p>
    <w:p w:rsidR="00F00C83" w:rsidRPr="009B60DC" w:rsidRDefault="00F00C83" w:rsidP="00D914CF">
      <w:pPr>
        <w:shd w:val="clear" w:color="auto" w:fill="FFFFFF"/>
        <w:spacing w:after="0"/>
        <w:jc w:val="both"/>
        <w:rPr>
          <w:rFonts w:cstheme="minorHAnsi"/>
          <w:bCs/>
          <w:color w:val="C00000"/>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Natureza da informação: orçamentária</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D – Crédito Empenhado a Liquidar</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C – Crédito Empenhado em Liquidação</w:t>
      </w:r>
    </w:p>
    <w:p w:rsidR="00F00C83" w:rsidRPr="009B60DC" w:rsidRDefault="00F00C83" w:rsidP="00D914CF">
      <w:pPr>
        <w:shd w:val="clear" w:color="auto" w:fill="FFFFFF"/>
        <w:spacing w:after="0"/>
        <w:jc w:val="both"/>
        <w:rPr>
          <w:rFonts w:cstheme="minorHAnsi"/>
          <w:bCs/>
          <w:color w:val="C00000"/>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 </w:t>
      </w:r>
      <w:r w:rsidRPr="009B60DC">
        <w:rPr>
          <w:rFonts w:cstheme="minorHAnsi"/>
          <w:bCs/>
          <w:i/>
          <w:iCs/>
          <w:color w:val="C00000"/>
          <w:szCs w:val="24"/>
        </w:rPr>
        <w:t>No momento da liquidação da despesa orçamentária:</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Natureza da informação: orçamentária</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D – Crédito Empenhado em Liquidação</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C – Crédito Empenhado Liquidado a Pagar</w:t>
      </w:r>
    </w:p>
    <w:p w:rsidR="00F00C83" w:rsidRPr="009B60DC" w:rsidRDefault="00F00C83" w:rsidP="00D914CF">
      <w:pPr>
        <w:shd w:val="clear" w:color="auto" w:fill="FFFFFF"/>
        <w:spacing w:after="0"/>
        <w:jc w:val="both"/>
        <w:rPr>
          <w:rFonts w:cstheme="minorHAnsi"/>
          <w:bCs/>
          <w:color w:val="C00000"/>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lastRenderedPageBreak/>
        <w:t>Natureza da informação: controle</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D – DDR Comprometida por Empenho</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i/>
          <w:iCs/>
          <w:color w:val="C00000"/>
          <w:szCs w:val="24"/>
        </w:rPr>
        <w:t>C – DDR Comprometida por Liquidação e Entradas Compensatórias</w:t>
      </w:r>
    </w:p>
    <w:p w:rsidR="00F00C83" w:rsidRPr="009B60DC" w:rsidRDefault="00F00C83" w:rsidP="00D914CF">
      <w:pPr>
        <w:shd w:val="clear" w:color="auto" w:fill="FFFFFF"/>
        <w:spacing w:after="0"/>
        <w:jc w:val="both"/>
        <w:rPr>
          <w:rFonts w:cstheme="minorHAnsi"/>
          <w:bCs/>
          <w:color w:val="C00000"/>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A conta “Variação Patrimonial Diminutiva” é para a contabilidade aplicada ao setor público o mesmo que as contas de Despesas para a contabilidade do setor privado. Da mesma forma é a conta “Variação Patrimonial Aumentativa” e as contas de Receitas.</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 xml:space="preserve">Fonte: </w:t>
      </w:r>
      <w:hyperlink r:id="rId19" w:history="1">
        <w:r w:rsidRPr="009B60DC">
          <w:rPr>
            <w:rStyle w:val="Hyperlink"/>
            <w:rFonts w:cstheme="minorHAnsi"/>
            <w:bCs/>
            <w:color w:val="C00000"/>
            <w:szCs w:val="24"/>
          </w:rPr>
          <w:t>http://www.tesouro.fazenda.gov.br/mcasp</w:t>
        </w:r>
      </w:hyperlink>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Gabarito: “D”</w:t>
      </w:r>
    </w:p>
    <w:p w:rsidR="00F00C83" w:rsidRPr="009B60DC" w:rsidRDefault="00F00C83" w:rsidP="00D914CF">
      <w:pPr>
        <w:shd w:val="clear" w:color="auto" w:fill="FFFFFF"/>
        <w:spacing w:after="0"/>
        <w:jc w:val="both"/>
        <w:rPr>
          <w:rFonts w:cstheme="minorHAnsi"/>
          <w:bCs/>
          <w:color w:val="444444"/>
          <w:szCs w:val="24"/>
        </w:rPr>
      </w:pPr>
    </w:p>
    <w:p w:rsidR="00F00C83" w:rsidRPr="009B60DC" w:rsidRDefault="00F00C83" w:rsidP="00D914CF">
      <w:pPr>
        <w:pStyle w:val="Heading3"/>
        <w:shd w:val="clear" w:color="auto" w:fill="FFFFFF"/>
        <w:spacing w:before="0"/>
        <w:jc w:val="both"/>
        <w:rPr>
          <w:rFonts w:asciiTheme="minorHAnsi" w:hAnsiTheme="minorHAnsi" w:cstheme="minorHAnsi"/>
          <w:b/>
          <w:color w:val="990000"/>
        </w:rPr>
      </w:pPr>
      <w:r w:rsidRPr="009B60DC">
        <w:rPr>
          <w:rFonts w:asciiTheme="minorHAnsi" w:hAnsiTheme="minorHAnsi" w:cstheme="minorHAnsi"/>
          <w:b/>
          <w:color w:val="990000"/>
        </w:rPr>
        <w:t xml:space="preserve">Questão </w:t>
      </w:r>
      <w:r>
        <w:rPr>
          <w:rFonts w:asciiTheme="minorHAnsi" w:hAnsiTheme="minorHAnsi" w:cstheme="minorHAnsi"/>
          <w:b/>
          <w:color w:val="990000"/>
        </w:rPr>
        <w:t>16</w:t>
      </w:r>
      <w:r w:rsidRPr="009B60DC">
        <w:rPr>
          <w:rFonts w:asciiTheme="minorHAnsi" w:hAnsiTheme="minorHAnsi" w:cstheme="minorHAnsi"/>
          <w:b/>
          <w:color w:val="990000"/>
        </w:rPr>
        <w:t xml:space="preserve"> – CRC 02/2017 – Prova Bacharel – Contabilidade Aplicada ao Setor Público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A fim de garantir a integridade dos procedimentos contábeis, assim como a qualidade, consistência e transparência das informações geradas pela Contabilidade Pública, o Manual de Contabilidade Aplicada ao Setor Público – MCASP dispõe sobre regras de integridade relativas ao Plano de Contas Aplicado ao Setor Público – PCASP.</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Uma das regras de integridade refere-se aos Lançamentos Contábeis, sendo que o MCASP destaca que o registro contábil deve ser feito pelo método das partidas dobradas e os lançamentos devem debitar e creditar contas que apresentem a mesma natureza de informação.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O PCASP está dividido em oito classes, a saber: 1 – Ativo; 2 – Passivo; 3 – Variações Patrimoniais Diminutivas; 4 – Variações Patrimoniais Aumentativas; 5 – Controle e Aprovação do Planejamento e Orçamento; 6 – Controle e Execução do Planejamento e Orçamento; 7 – Controles Devedores e 8 – Controles Credores.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Considerando-se o que estabelece o Manual de Contabilidade Aplicada ao Setor Público sobre as regras de integridade do PCASP, assinale a afirmativa CORRETA em relação aos lançamentos contábeis.</w:t>
      </w:r>
    </w:p>
    <w:p w:rsidR="00F00C83" w:rsidRPr="009B60DC" w:rsidRDefault="00F00C83" w:rsidP="00D914CF">
      <w:pPr>
        <w:shd w:val="clear" w:color="auto" w:fill="FFFFFF"/>
        <w:spacing w:after="0"/>
        <w:jc w:val="both"/>
        <w:rPr>
          <w:rFonts w:cstheme="minorHAnsi"/>
          <w:bCs/>
          <w:color w:val="444444"/>
          <w:szCs w:val="24"/>
        </w:rPr>
      </w:pPr>
    </w:p>
    <w:p w:rsidR="00F00C83" w:rsidRPr="009B60DC" w:rsidRDefault="00F00C83" w:rsidP="00D914CF">
      <w:pPr>
        <w:shd w:val="clear" w:color="auto" w:fill="FFFFFF"/>
        <w:spacing w:after="0"/>
        <w:jc w:val="both"/>
        <w:rPr>
          <w:rFonts w:cstheme="minorHAnsi"/>
          <w:b/>
          <w:bCs/>
          <w:color w:val="444444"/>
          <w:szCs w:val="24"/>
        </w:rPr>
      </w:pPr>
      <w:r w:rsidRPr="009B60DC">
        <w:rPr>
          <w:rFonts w:cstheme="minorHAnsi"/>
          <w:b/>
          <w:bCs/>
          <w:color w:val="444444"/>
          <w:szCs w:val="24"/>
        </w:rPr>
        <w:t>a) Lançamentos de natureza orçamentária debitam e creditam contas das classes 5 e 6, apenas.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b) Lançamentos de natureza orçamentária debitam e creditam contas das classes 7 e 8, apenas.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 Lançamentos de natureza patrimonial debitam e creditam contas das classes 1, 2 e 7, apenas.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d) Lançamentos de natureza patrimonial debitam e creditam contas das classes 1, 2 e 5, apenas.</w:t>
      </w:r>
    </w:p>
    <w:p w:rsidR="00F00C83" w:rsidRPr="009B60DC" w:rsidRDefault="00F00C83" w:rsidP="00D914CF">
      <w:pPr>
        <w:shd w:val="clear" w:color="auto" w:fill="FFFFFF"/>
        <w:spacing w:after="0"/>
        <w:jc w:val="both"/>
        <w:rPr>
          <w:rFonts w:cstheme="minorHAnsi"/>
          <w:bCs/>
          <w:color w:val="444444"/>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 xml:space="preserve">É importante compreender os diferentes aspectos da contabilidade aplicada ao setor público (CASP) – orçamentário, patrimonial e fiscal, de modo a interpretar corretamente as informações contábeis. Aspectos Orçamentário: Compreende o registro e a evidenciação do orçamento público, tanto quanto à sua aprovação quanto à sua execução. Os registros de natureza orçamentária são base para a elaboração do </w:t>
      </w:r>
      <w:r w:rsidRPr="009B60DC">
        <w:rPr>
          <w:rFonts w:cstheme="minorHAnsi"/>
          <w:bCs/>
          <w:color w:val="C00000"/>
          <w:szCs w:val="24"/>
        </w:rPr>
        <w:lastRenderedPageBreak/>
        <w:t xml:space="preserve">Relatório Resumido da Execução Orçamentária (RREO) e dos Balanços Orçamentário e Financeiro, que representam os principais instrumentos para refletir esse aspecto. Aspecto Patrimonial: Compreende o registro e a evidenciação da composição patrimonial do ente público 2. Nesse aspecto, devem ser atendidos os princípios e as normas contábeis voltadas para o reconhecimento, mensuração e evidenciação dos ativos e passivos e de suas variações patrimoniais. O Balanço Patrimonial (BP) e a Demonstração das Variações Patrimoniais (DVP) representam os principais instrumentos para refletir esse aspecto. O processo de convergência às normas internacionais de contabilidade aplicada ao setor público (CASP) visa a contribuir, primordialmente, para o desenvolvimento deste aspecto. Aspecto Fiscal: Compreende a apuração e evidenciação, por meio da contabilidade, dos indicadores estabelecidos pela LRF, dentre os quais se destacam os da despesa com pessoal, das operações de crédito e da dívida consolidada, além da apuração da disponibilidade de caixa, do resultado primário e do resultado nominal, a fim de verificar-se o equilíbrio das contas públicas. O Relatório de Gestão Fiscal (RGF) e o Relatório Resumido da Execução Orçamentária (RREO) representam os principais instrumentos para evidenciar esse aspecto. Portanto de acordo com o MCASP as contas de natureza orçamentária são debitadas e creditadas nos grupos 5 e 6 do PCASP. </w:t>
      </w:r>
    </w:p>
    <w:tbl>
      <w:tblPr>
        <w:tblW w:w="0" w:type="auto"/>
        <w:tblCellMar>
          <w:left w:w="0" w:type="dxa"/>
          <w:right w:w="0" w:type="dxa"/>
        </w:tblCellMar>
        <w:tblLook w:val="04A0" w:firstRow="1" w:lastRow="0" w:firstColumn="1" w:lastColumn="0" w:noHBand="0" w:noVBand="1"/>
      </w:tblPr>
      <w:tblGrid>
        <w:gridCol w:w="2140"/>
        <w:gridCol w:w="2718"/>
        <w:gridCol w:w="3626"/>
      </w:tblGrid>
      <w:tr w:rsidR="00F00C83" w:rsidRPr="009B60DC" w:rsidTr="009F450E">
        <w:tc>
          <w:tcPr>
            <w:tcW w:w="10456"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bCs/>
                <w:color w:val="C00000"/>
                <w:szCs w:val="24"/>
              </w:rPr>
              <w:t>PCASP</w:t>
            </w:r>
          </w:p>
        </w:tc>
      </w:tr>
      <w:tr w:rsidR="00F00C83" w:rsidRPr="009B60DC" w:rsidTr="009F450E">
        <w:tc>
          <w:tcPr>
            <w:tcW w:w="24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bCs/>
                <w:color w:val="C00000"/>
                <w:szCs w:val="24"/>
              </w:rPr>
              <w:t>Natureza da Informação</w:t>
            </w:r>
          </w:p>
        </w:tc>
        <w:tc>
          <w:tcPr>
            <w:tcW w:w="801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F00C83" w:rsidRPr="009B60DC" w:rsidRDefault="00F00C83" w:rsidP="00D914CF">
            <w:pPr>
              <w:spacing w:after="0"/>
              <w:jc w:val="both"/>
              <w:rPr>
                <w:rFonts w:cstheme="minorHAnsi"/>
                <w:color w:val="C00000"/>
                <w:szCs w:val="24"/>
              </w:rPr>
            </w:pPr>
            <w:r w:rsidRPr="009B60DC">
              <w:rPr>
                <w:rFonts w:cstheme="minorHAnsi"/>
                <w:bCs/>
                <w:color w:val="C00000"/>
                <w:szCs w:val="24"/>
              </w:rPr>
              <w:t>Classificação das Contas</w:t>
            </w:r>
          </w:p>
        </w:tc>
      </w:tr>
      <w:tr w:rsidR="00F00C83" w:rsidRPr="009B60DC" w:rsidTr="009F450E">
        <w:tc>
          <w:tcPr>
            <w:tcW w:w="2442"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00C83" w:rsidRPr="009B60DC" w:rsidRDefault="00F00C83" w:rsidP="00D914CF">
            <w:pPr>
              <w:spacing w:after="0"/>
              <w:jc w:val="both"/>
              <w:rPr>
                <w:rFonts w:cstheme="minorHAnsi"/>
                <w:color w:val="C00000"/>
                <w:szCs w:val="24"/>
              </w:rPr>
            </w:pPr>
            <w:r w:rsidRPr="009B60DC">
              <w:rPr>
                <w:rFonts w:cstheme="minorHAnsi"/>
                <w:bCs/>
                <w:color w:val="C00000"/>
                <w:szCs w:val="24"/>
              </w:rPr>
              <w:t>Patrimonial</w:t>
            </w:r>
          </w:p>
        </w:tc>
        <w:tc>
          <w:tcPr>
            <w:tcW w:w="3316" w:type="dxa"/>
            <w:tcBorders>
              <w:top w:val="nil"/>
              <w:left w:val="nil"/>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color w:val="C00000"/>
                <w:szCs w:val="24"/>
              </w:rPr>
              <w:t>1. Ativo</w:t>
            </w:r>
          </w:p>
        </w:tc>
        <w:tc>
          <w:tcPr>
            <w:tcW w:w="4698" w:type="dxa"/>
            <w:tcBorders>
              <w:top w:val="nil"/>
              <w:left w:val="nil"/>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color w:val="C00000"/>
                <w:szCs w:val="24"/>
              </w:rPr>
              <w:t>2. Passivo</w:t>
            </w:r>
          </w:p>
        </w:tc>
      </w:tr>
      <w:tr w:rsidR="00F00C83" w:rsidRPr="009B60DC" w:rsidTr="009F450E">
        <w:tc>
          <w:tcPr>
            <w:tcW w:w="0" w:type="auto"/>
            <w:vMerge/>
            <w:tcBorders>
              <w:top w:val="single" w:sz="8" w:space="0" w:color="auto"/>
              <w:left w:val="single" w:sz="8" w:space="0" w:color="auto"/>
              <w:bottom w:val="single" w:sz="8" w:space="0" w:color="auto"/>
              <w:right w:val="single" w:sz="8" w:space="0" w:color="auto"/>
            </w:tcBorders>
            <w:vAlign w:val="center"/>
            <w:hideMark/>
          </w:tcPr>
          <w:p w:rsidR="00F00C83" w:rsidRPr="009B60DC" w:rsidRDefault="00F00C83" w:rsidP="00D914CF">
            <w:pPr>
              <w:spacing w:after="0"/>
              <w:jc w:val="both"/>
              <w:rPr>
                <w:rFonts w:cstheme="minorHAnsi"/>
                <w:color w:val="C00000"/>
                <w:szCs w:val="24"/>
              </w:rPr>
            </w:pPr>
          </w:p>
        </w:tc>
        <w:tc>
          <w:tcPr>
            <w:tcW w:w="3316" w:type="dxa"/>
            <w:tcBorders>
              <w:top w:val="nil"/>
              <w:left w:val="nil"/>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color w:val="C00000"/>
                <w:szCs w:val="24"/>
              </w:rPr>
              <w:t>3. Variação Patrimonial Diminutiva (Despesa)*</w:t>
            </w:r>
          </w:p>
        </w:tc>
        <w:tc>
          <w:tcPr>
            <w:tcW w:w="4698" w:type="dxa"/>
            <w:tcBorders>
              <w:top w:val="nil"/>
              <w:left w:val="nil"/>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color w:val="C00000"/>
                <w:szCs w:val="24"/>
              </w:rPr>
              <w:t>4. Variação Patrimonial Aumentativa (Receita)*</w:t>
            </w:r>
          </w:p>
        </w:tc>
      </w:tr>
      <w:tr w:rsidR="00F00C83" w:rsidRPr="009B60DC" w:rsidTr="009F450E">
        <w:tc>
          <w:tcPr>
            <w:tcW w:w="24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00C83" w:rsidRPr="009B60DC" w:rsidRDefault="00F00C83" w:rsidP="00D914CF">
            <w:pPr>
              <w:spacing w:after="0"/>
              <w:jc w:val="both"/>
              <w:rPr>
                <w:rFonts w:cstheme="minorHAnsi"/>
                <w:color w:val="C00000"/>
                <w:szCs w:val="24"/>
              </w:rPr>
            </w:pPr>
            <w:r w:rsidRPr="009B60DC">
              <w:rPr>
                <w:rFonts w:cstheme="minorHAnsi"/>
                <w:bCs/>
                <w:color w:val="C00000"/>
                <w:szCs w:val="24"/>
              </w:rPr>
              <w:t>Orçamentária</w:t>
            </w:r>
          </w:p>
        </w:tc>
        <w:tc>
          <w:tcPr>
            <w:tcW w:w="3316" w:type="dxa"/>
            <w:tcBorders>
              <w:top w:val="nil"/>
              <w:left w:val="nil"/>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color w:val="C00000"/>
                <w:szCs w:val="24"/>
              </w:rPr>
              <w:t>5. Controle da Aprovação do Planejamento e Orçamento</w:t>
            </w:r>
          </w:p>
        </w:tc>
        <w:tc>
          <w:tcPr>
            <w:tcW w:w="4698" w:type="dxa"/>
            <w:tcBorders>
              <w:top w:val="nil"/>
              <w:left w:val="nil"/>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color w:val="C00000"/>
                <w:szCs w:val="24"/>
              </w:rPr>
              <w:t>6. Controle da Execução do Planejamento e Orçamento</w:t>
            </w:r>
          </w:p>
        </w:tc>
      </w:tr>
      <w:tr w:rsidR="00F00C83" w:rsidRPr="009B60DC" w:rsidTr="009F450E">
        <w:tc>
          <w:tcPr>
            <w:tcW w:w="24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00C83" w:rsidRPr="009B60DC" w:rsidRDefault="00F00C83" w:rsidP="00D914CF">
            <w:pPr>
              <w:spacing w:after="0"/>
              <w:jc w:val="both"/>
              <w:rPr>
                <w:rFonts w:cstheme="minorHAnsi"/>
                <w:color w:val="C00000"/>
                <w:szCs w:val="24"/>
              </w:rPr>
            </w:pPr>
            <w:r w:rsidRPr="009B60DC">
              <w:rPr>
                <w:rFonts w:cstheme="minorHAnsi"/>
                <w:bCs/>
                <w:color w:val="C00000"/>
                <w:szCs w:val="24"/>
              </w:rPr>
              <w:t>Controle</w:t>
            </w:r>
          </w:p>
        </w:tc>
        <w:tc>
          <w:tcPr>
            <w:tcW w:w="3316" w:type="dxa"/>
            <w:tcBorders>
              <w:top w:val="nil"/>
              <w:left w:val="nil"/>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color w:val="C00000"/>
                <w:szCs w:val="24"/>
              </w:rPr>
              <w:t>7. Controle Devedores</w:t>
            </w:r>
          </w:p>
        </w:tc>
        <w:tc>
          <w:tcPr>
            <w:tcW w:w="4698" w:type="dxa"/>
            <w:tcBorders>
              <w:top w:val="nil"/>
              <w:left w:val="nil"/>
              <w:bottom w:val="single" w:sz="8" w:space="0" w:color="auto"/>
              <w:right w:val="single" w:sz="8" w:space="0" w:color="auto"/>
            </w:tcBorders>
            <w:tcMar>
              <w:top w:w="0" w:type="dxa"/>
              <w:left w:w="108" w:type="dxa"/>
              <w:bottom w:w="0" w:type="dxa"/>
              <w:right w:w="108" w:type="dxa"/>
            </w:tcMar>
            <w:hideMark/>
          </w:tcPr>
          <w:p w:rsidR="00F00C83" w:rsidRPr="009B60DC" w:rsidRDefault="00F00C83" w:rsidP="00D914CF">
            <w:pPr>
              <w:spacing w:after="0"/>
              <w:jc w:val="both"/>
              <w:rPr>
                <w:rFonts w:cstheme="minorHAnsi"/>
                <w:color w:val="C00000"/>
                <w:szCs w:val="24"/>
              </w:rPr>
            </w:pPr>
            <w:r w:rsidRPr="009B60DC">
              <w:rPr>
                <w:rFonts w:cstheme="minorHAnsi"/>
                <w:color w:val="C00000"/>
                <w:szCs w:val="24"/>
              </w:rPr>
              <w:t>8. Controle Credores</w:t>
            </w:r>
          </w:p>
        </w:tc>
      </w:tr>
    </w:tbl>
    <w:p w:rsidR="00F00C83" w:rsidRPr="009B60DC" w:rsidRDefault="00F00C83" w:rsidP="00D914CF">
      <w:pPr>
        <w:shd w:val="clear" w:color="auto" w:fill="FFFFFF"/>
        <w:spacing w:after="0"/>
        <w:jc w:val="both"/>
        <w:rPr>
          <w:rFonts w:cstheme="minorHAnsi"/>
          <w:bCs/>
          <w:color w:val="C00000"/>
          <w:szCs w:val="24"/>
        </w:rPr>
      </w:pP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Fonte: Manual Contabilidade Aplicada ao Setor Público</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Gabarito: A.</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 xml:space="preserve"> </w:t>
      </w:r>
    </w:p>
    <w:p w:rsidR="00F00C83" w:rsidRPr="009B60DC" w:rsidRDefault="00F00C83" w:rsidP="00D914CF">
      <w:pPr>
        <w:pStyle w:val="Heading3"/>
        <w:shd w:val="clear" w:color="auto" w:fill="FFFFFF"/>
        <w:spacing w:before="0"/>
        <w:jc w:val="both"/>
        <w:rPr>
          <w:rFonts w:asciiTheme="minorHAnsi" w:hAnsiTheme="minorHAnsi" w:cstheme="minorHAnsi"/>
          <w:color w:val="990000"/>
        </w:rPr>
      </w:pPr>
    </w:p>
    <w:p w:rsidR="00F00C83" w:rsidRPr="009B60DC" w:rsidRDefault="00F00C83" w:rsidP="00D914CF">
      <w:pPr>
        <w:pStyle w:val="Heading3"/>
        <w:shd w:val="clear" w:color="auto" w:fill="FFFFFF"/>
        <w:spacing w:before="0"/>
        <w:jc w:val="both"/>
        <w:rPr>
          <w:rFonts w:asciiTheme="minorHAnsi" w:hAnsiTheme="minorHAnsi" w:cstheme="minorHAnsi"/>
          <w:b/>
          <w:color w:val="990000"/>
        </w:rPr>
      </w:pPr>
      <w:r w:rsidRPr="009B60DC">
        <w:rPr>
          <w:rFonts w:asciiTheme="minorHAnsi" w:hAnsiTheme="minorHAnsi" w:cstheme="minorHAnsi"/>
          <w:b/>
          <w:color w:val="990000"/>
        </w:rPr>
        <w:t xml:space="preserve">Questão </w:t>
      </w:r>
      <w:r>
        <w:rPr>
          <w:rFonts w:asciiTheme="minorHAnsi" w:hAnsiTheme="minorHAnsi" w:cstheme="minorHAnsi"/>
          <w:b/>
          <w:color w:val="990000"/>
        </w:rPr>
        <w:t>17</w:t>
      </w:r>
      <w:r w:rsidRPr="009B60DC">
        <w:rPr>
          <w:rFonts w:asciiTheme="minorHAnsi" w:hAnsiTheme="minorHAnsi" w:cstheme="minorHAnsi"/>
          <w:b/>
          <w:color w:val="990000"/>
        </w:rPr>
        <w:t xml:space="preserve"> – CRC 02/2017 – Prova Bacharel – Contabilidade Aplicada ao Setor Público</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O Plano de Contas Aplicado ao Setor Público – PCASP distingue a dívida ativa quanto à origem, conforme previsto na Lei n.º 4.320/1964: dívida ativa tributária e dívida ativa não tributária.</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Considerando-se o que estabelece a Lei n.º 4.320/64, assinale a opção que contenha apenas itens que podem dar origem à inscrição em Dívida Ativa Tributária.</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lastRenderedPageBreak/>
        <w:t>a) Empréstimos compulsórios, contribuições estabelecidas em lei, multa de qualquer origem ou natureza.</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b) Foros, laudêmios, aluguéis ou taxas de ocupação, custas processuais, preços de serviços prestados por estabelecimentos públicos.</w:t>
      </w:r>
    </w:p>
    <w:p w:rsidR="00F00C83" w:rsidRPr="00F21126" w:rsidRDefault="00F00C83" w:rsidP="00D914CF">
      <w:pPr>
        <w:shd w:val="clear" w:color="auto" w:fill="FFFFFF"/>
        <w:spacing w:after="0"/>
        <w:jc w:val="both"/>
        <w:rPr>
          <w:rFonts w:cstheme="minorHAnsi"/>
          <w:b/>
          <w:bCs/>
          <w:color w:val="444444"/>
          <w:szCs w:val="24"/>
        </w:rPr>
      </w:pPr>
      <w:r w:rsidRPr="00F21126">
        <w:rPr>
          <w:rFonts w:cstheme="minorHAnsi"/>
          <w:b/>
          <w:bCs/>
          <w:color w:val="444444"/>
          <w:szCs w:val="24"/>
        </w:rPr>
        <w:t>c) Impostos, taxas, contribuição de melhoria e os respectivos adicionais e multas.</w:t>
      </w:r>
    </w:p>
    <w:p w:rsidR="00F00C83" w:rsidRPr="009B60DC" w:rsidRDefault="00F00C83" w:rsidP="00D914CF">
      <w:pPr>
        <w:shd w:val="clear" w:color="auto" w:fill="FFFFFF"/>
        <w:spacing w:after="0"/>
        <w:jc w:val="both"/>
        <w:rPr>
          <w:rFonts w:cstheme="minorHAnsi"/>
          <w:bCs/>
          <w:color w:val="444444"/>
          <w:szCs w:val="24"/>
        </w:rPr>
      </w:pPr>
      <w:r w:rsidRPr="009B60DC">
        <w:rPr>
          <w:rFonts w:cstheme="minorHAnsi"/>
          <w:bCs/>
          <w:color w:val="444444"/>
          <w:szCs w:val="24"/>
        </w:rPr>
        <w:t>d) Indenizações e créditos decorrentes de obrigações em moeda estrangeira.</w:t>
      </w:r>
    </w:p>
    <w:p w:rsidR="00F00C83" w:rsidRPr="009B60DC" w:rsidRDefault="00F00C83" w:rsidP="00D914CF">
      <w:pPr>
        <w:shd w:val="clear" w:color="auto" w:fill="FFFFFF"/>
        <w:spacing w:after="0"/>
        <w:jc w:val="both"/>
        <w:rPr>
          <w:rFonts w:cstheme="minorHAnsi"/>
          <w:bCs/>
          <w:color w:val="444444"/>
          <w:szCs w:val="24"/>
        </w:rPr>
      </w:pPr>
    </w:p>
    <w:p w:rsidR="00F21126"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 xml:space="preserve">Dívida ativa é o conjunto de créditos tributários e não tributários em favor da Fazenda Pública, não recebidos no prazo para pagamento definido em lei ou em decisão proferida em processo regular, inscrito pelo órgão ou entidade competente, após apuração de certeza e liquidez. É uma fonte potencial de fluxos de caixa e é reconhecida contabilmente no ativo. Não se confunde com a dívida pública, uma vez que esta representa as obrigações do ente público com terceiros e é reconhecida contabilmente no passivo. O Plano de Contas Aplicado ao Setor Público (PCASP) distingue a dívida ativa quanto à origem, conforme previsto na Lei nº 4.320/1964: a. Dívida Ativa Tributária: é proveniente de obrigação legal relativa a tributos e respectivos adicionais e multas. b. Dívida Ativa Não Tributária: é proveniente dos demais créditos da Fazenda Pública, decorrentes de contratos em geral ou de outras obrigações legais. </w:t>
      </w:r>
    </w:p>
    <w:p w:rsidR="00F21126"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 xml:space="preserve">Gabarito: C. </w:t>
      </w:r>
    </w:p>
    <w:p w:rsidR="00F00C83" w:rsidRPr="009B60DC" w:rsidRDefault="00F00C83" w:rsidP="00D914CF">
      <w:pPr>
        <w:shd w:val="clear" w:color="auto" w:fill="FFFFFF"/>
        <w:spacing w:after="0"/>
        <w:jc w:val="both"/>
        <w:rPr>
          <w:rFonts w:cstheme="minorHAnsi"/>
          <w:bCs/>
          <w:color w:val="C00000"/>
          <w:szCs w:val="24"/>
        </w:rPr>
      </w:pPr>
      <w:r w:rsidRPr="009B60DC">
        <w:rPr>
          <w:rFonts w:cstheme="minorHAnsi"/>
          <w:bCs/>
          <w:color w:val="C00000"/>
          <w:szCs w:val="24"/>
        </w:rPr>
        <w:t>Fonte: Manual Contabilidade Aplicada ao Setor Público 311 http://www.tesouro.fazenda.gov.br/documents/10180/456785/MCASP+7%C2%AA%20 edi%C3%A7%C3%A3o+Vers%C3%A3o+Final.pdf/6e874adb-44d7-490c-8967b0acd3923f6d</w:t>
      </w:r>
    </w:p>
    <w:p w:rsidR="00F00C83" w:rsidRPr="009B60DC" w:rsidRDefault="00F00C83" w:rsidP="00D914CF">
      <w:pPr>
        <w:shd w:val="clear" w:color="auto" w:fill="FFFFFF"/>
        <w:spacing w:after="0"/>
        <w:jc w:val="both"/>
        <w:rPr>
          <w:rFonts w:cstheme="minorHAnsi"/>
          <w:bCs/>
          <w:color w:val="444444"/>
          <w:szCs w:val="24"/>
        </w:rPr>
      </w:pPr>
    </w:p>
    <w:p w:rsidR="00F00C83" w:rsidRDefault="00F00C83" w:rsidP="00D914CF">
      <w:pPr>
        <w:pStyle w:val="TITULO"/>
        <w:tabs>
          <w:tab w:val="left" w:pos="-567"/>
        </w:tabs>
        <w:spacing w:after="0" w:line="240" w:lineRule="auto"/>
        <w:jc w:val="both"/>
        <w:rPr>
          <w:sz w:val="44"/>
          <w:szCs w:val="44"/>
        </w:rPr>
      </w:pPr>
    </w:p>
    <w:sectPr w:rsidR="00F00C83" w:rsidSect="006D33F6">
      <w:headerReference w:type="default" r:id="rId20"/>
      <w:footerReference w:type="default" r:id="rId21"/>
      <w:pgSz w:w="11906" w:h="16838"/>
      <w:pgMar w:top="1417" w:right="1701" w:bottom="1417" w:left="1701" w:header="708" w:footer="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1139" w:rsidRDefault="00DB1139" w:rsidP="009C6D72">
      <w:pPr>
        <w:spacing w:after="0" w:line="240" w:lineRule="auto"/>
      </w:pPr>
      <w:r>
        <w:separator/>
      </w:r>
    </w:p>
  </w:endnote>
  <w:endnote w:type="continuationSeparator" w:id="0">
    <w:p w:rsidR="00DB1139" w:rsidRDefault="00DB1139" w:rsidP="009C6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Futura Bk BT">
    <w:altName w:val="Arial"/>
    <w:charset w:val="00"/>
    <w:family w:val="swiss"/>
    <w:pitch w:val="variable"/>
    <w:sig w:usb0="00000001"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460" w:rsidRPr="009C7894" w:rsidRDefault="002F7460" w:rsidP="009C7894">
    <w:pPr>
      <w:ind w:left="-851"/>
      <w:rPr>
        <w:rFonts w:eastAsiaTheme="majorEastAsia" w:cstheme="minorHAnsi"/>
        <w:color w:val="4F81BD" w:themeColor="accent1"/>
        <w:sz w:val="40"/>
        <w:szCs w:val="40"/>
      </w:rPr>
    </w:pPr>
    <w:r>
      <w:rPr>
        <w:rFonts w:eastAsiaTheme="majorEastAsia" w:cstheme="minorHAnsi"/>
        <w:noProof/>
        <w:color w:val="4F81BD" w:themeColor="accent1"/>
        <w:sz w:val="40"/>
        <w:szCs w:val="40"/>
        <w:lang w:val="en-US"/>
      </w:rPr>
      <mc:AlternateContent>
        <mc:Choice Requires="wpg">
          <w:drawing>
            <wp:inline distT="0" distB="0" distL="0" distR="0">
              <wp:extent cx="589915" cy="595630"/>
              <wp:effectExtent l="6350" t="1905" r="3810" b="2540"/>
              <wp:docPr id="1"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915" cy="595630"/>
                        <a:chOff x="614" y="660"/>
                        <a:chExt cx="864" cy="374"/>
                      </a:xfrm>
                    </wpg:grpSpPr>
                    <wps:wsp>
                      <wps:cNvPr id="2" name="AutoShape 3"/>
                      <wps:cNvSpPr>
                        <a:spLocks noChangeArrowheads="1"/>
                      </wps:cNvSpPr>
                      <wps:spPr bwMode="auto">
                        <a:xfrm rot="-5400000">
                          <a:off x="859" y="415"/>
                          <a:ext cx="374" cy="864"/>
                        </a:xfrm>
                        <a:custGeom>
                          <a:avLst/>
                          <a:gdLst>
                            <a:gd name="T0" fmla="*/ 0 w 10000"/>
                            <a:gd name="T1" fmla="*/ 432 h 10000"/>
                            <a:gd name="T2" fmla="*/ 187 w 10000"/>
                            <a:gd name="T3" fmla="*/ 0 h 10000"/>
                            <a:gd name="T4" fmla="*/ 374 w 10000"/>
                            <a:gd name="T5" fmla="*/ 0 h 10000"/>
                            <a:gd name="T6" fmla="*/ 374 w 10000"/>
                            <a:gd name="T7" fmla="*/ 432 h 10000"/>
                            <a:gd name="T8" fmla="*/ 187 w 10000"/>
                            <a:gd name="T9" fmla="*/ 864 h 10000"/>
                            <a:gd name="T10" fmla="*/ 0 w 10000"/>
                            <a:gd name="T11" fmla="*/ 432 h 1000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0000" h="10000">
                              <a:moveTo>
                                <a:pt x="0" y="5000"/>
                              </a:moveTo>
                              <a:cubicBezTo>
                                <a:pt x="0" y="2239"/>
                                <a:pt x="2239" y="0"/>
                                <a:pt x="5000" y="0"/>
                              </a:cubicBezTo>
                              <a:lnTo>
                                <a:pt x="10000" y="0"/>
                              </a:lnTo>
                              <a:lnTo>
                                <a:pt x="10000" y="5000"/>
                              </a:lnTo>
                              <a:cubicBezTo>
                                <a:pt x="10000" y="7761"/>
                                <a:pt x="7761" y="10000"/>
                                <a:pt x="5000" y="10000"/>
                              </a:cubicBezTo>
                              <a:cubicBezTo>
                                <a:pt x="2239" y="10000"/>
                                <a:pt x="0" y="7761"/>
                                <a:pt x="0" y="5000"/>
                              </a:cubicBezTo>
                              <a:close/>
                            </a:path>
                          </a:pathLst>
                        </a:custGeom>
                        <a:solidFill>
                          <a:srgbClr val="E8500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AutoShape 4"/>
                      <wps:cNvSpPr>
                        <a:spLocks noChangeArrowheads="1"/>
                      </wps:cNvSpPr>
                      <wps:spPr bwMode="auto">
                        <a:xfrm rot="-5400000">
                          <a:off x="898" y="451"/>
                          <a:ext cx="296" cy="792"/>
                        </a:xfrm>
                        <a:custGeom>
                          <a:avLst/>
                          <a:gdLst>
                            <a:gd name="T0" fmla="*/ 0 w 10000"/>
                            <a:gd name="T1" fmla="*/ 396 h 10000"/>
                            <a:gd name="T2" fmla="*/ 148 w 10000"/>
                            <a:gd name="T3" fmla="*/ 0 h 10000"/>
                            <a:gd name="T4" fmla="*/ 296 w 10000"/>
                            <a:gd name="T5" fmla="*/ 0 h 10000"/>
                            <a:gd name="T6" fmla="*/ 296 w 10000"/>
                            <a:gd name="T7" fmla="*/ 396 h 10000"/>
                            <a:gd name="T8" fmla="*/ 148 w 10000"/>
                            <a:gd name="T9" fmla="*/ 792 h 10000"/>
                            <a:gd name="T10" fmla="*/ 0 w 10000"/>
                            <a:gd name="T11" fmla="*/ 396 h 1000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0000" h="10000">
                              <a:moveTo>
                                <a:pt x="0" y="5000"/>
                              </a:moveTo>
                              <a:cubicBezTo>
                                <a:pt x="0" y="2239"/>
                                <a:pt x="2239" y="0"/>
                                <a:pt x="5000" y="0"/>
                              </a:cubicBezTo>
                              <a:lnTo>
                                <a:pt x="10000" y="0"/>
                              </a:lnTo>
                              <a:lnTo>
                                <a:pt x="10000" y="5000"/>
                              </a:lnTo>
                              <a:cubicBezTo>
                                <a:pt x="10000" y="7761"/>
                                <a:pt x="7761" y="10000"/>
                                <a:pt x="5000" y="10000"/>
                              </a:cubicBezTo>
                              <a:cubicBezTo>
                                <a:pt x="2239" y="10000"/>
                                <a:pt x="0" y="7761"/>
                                <a:pt x="0" y="5000"/>
                              </a:cubicBezTo>
                              <a:close/>
                            </a:path>
                          </a:pathLst>
                        </a:custGeom>
                        <a:solidFill>
                          <a:srgbClr val="E8500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1" name="Text Box 5"/>
                      <wps:cNvSpPr>
                        <a:spLocks noChangeArrowheads="1"/>
                      </wps:cNvSpPr>
                      <wps:spPr bwMode="auto">
                        <a:xfrm>
                          <a:off x="732" y="716"/>
                          <a:ext cx="550" cy="279"/>
                        </a:xfrm>
                        <a:custGeom>
                          <a:avLst/>
                          <a:gdLst>
                            <a:gd name="T0" fmla="*/ 0 w 10000"/>
                            <a:gd name="T1" fmla="*/ 140 h 10000"/>
                            <a:gd name="T2" fmla="*/ 275 w 10000"/>
                            <a:gd name="T3" fmla="*/ 0 h 10000"/>
                            <a:gd name="T4" fmla="*/ 550 w 10000"/>
                            <a:gd name="T5" fmla="*/ 0 h 10000"/>
                            <a:gd name="T6" fmla="*/ 550 w 10000"/>
                            <a:gd name="T7" fmla="*/ 140 h 10000"/>
                            <a:gd name="T8" fmla="*/ 275 w 10000"/>
                            <a:gd name="T9" fmla="*/ 280 h 10000"/>
                            <a:gd name="T10" fmla="*/ 0 w 10000"/>
                            <a:gd name="T11" fmla="*/ 140 h 10000"/>
                            <a:gd name="T12" fmla="*/ 0 60000 65536"/>
                            <a:gd name="T13" fmla="*/ 0 60000 65536"/>
                            <a:gd name="T14" fmla="*/ 0 60000 65536"/>
                            <a:gd name="T15" fmla="*/ 0 60000 65536"/>
                            <a:gd name="T16" fmla="*/ 0 60000 65536"/>
                            <a:gd name="T17" fmla="*/ 0 60000 65536"/>
                            <a:gd name="T18" fmla="*/ 0 w 10000"/>
                            <a:gd name="T19" fmla="*/ 0 h 10000"/>
                            <a:gd name="T20" fmla="*/ 10000 w 10000"/>
                            <a:gd name="T21" fmla="*/ 10000 h 10000"/>
                          </a:gdLst>
                          <a:ahLst/>
                          <a:cxnLst>
                            <a:cxn ang="T12">
                              <a:pos x="T0" y="T1"/>
                            </a:cxn>
                            <a:cxn ang="T13">
                              <a:pos x="T2" y="T3"/>
                            </a:cxn>
                            <a:cxn ang="T14">
                              <a:pos x="T4" y="T5"/>
                            </a:cxn>
                            <a:cxn ang="T15">
                              <a:pos x="T6" y="T7"/>
                            </a:cxn>
                            <a:cxn ang="T16">
                              <a:pos x="T8" y="T9"/>
                            </a:cxn>
                            <a:cxn ang="T17">
                              <a:pos x="T10" y="T11"/>
                            </a:cxn>
                          </a:cxnLst>
                          <a:rect l="T18" t="T19" r="T20" b="T21"/>
                          <a:pathLst>
                            <a:path w="10000" h="10000">
                              <a:moveTo>
                                <a:pt x="0" y="5018"/>
                              </a:moveTo>
                              <a:cubicBezTo>
                                <a:pt x="0" y="2247"/>
                                <a:pt x="2239" y="0"/>
                                <a:pt x="5000" y="0"/>
                              </a:cubicBezTo>
                              <a:lnTo>
                                <a:pt x="10000" y="0"/>
                              </a:lnTo>
                              <a:lnTo>
                                <a:pt x="10000" y="5018"/>
                              </a:lnTo>
                              <a:cubicBezTo>
                                <a:pt x="10000" y="7789"/>
                                <a:pt x="7761" y="10036"/>
                                <a:pt x="5000" y="10036"/>
                              </a:cubicBezTo>
                              <a:cubicBezTo>
                                <a:pt x="2239" y="10036"/>
                                <a:pt x="0" y="7789"/>
                                <a:pt x="0" y="5018"/>
                              </a:cubicBezTo>
                              <a:close/>
                            </a:path>
                          </a:pathLst>
                        </a:custGeom>
                        <a:solidFill>
                          <a:srgbClr val="E8500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F7460" w:rsidRPr="00021DE2" w:rsidRDefault="002F7460">
                            <w:pPr>
                              <w:jc w:val="center"/>
                              <w:rPr>
                                <w:color w:val="E8500E"/>
                                <w:sz w:val="28"/>
                                <w:szCs w:val="28"/>
                              </w:rPr>
                            </w:pPr>
                            <w:r w:rsidRPr="009C7894">
                              <w:rPr>
                                <w:sz w:val="28"/>
                                <w:szCs w:val="28"/>
                              </w:rPr>
                              <w:fldChar w:fldCharType="begin"/>
                            </w:r>
                            <w:r w:rsidRPr="009C7894">
                              <w:rPr>
                                <w:sz w:val="28"/>
                                <w:szCs w:val="28"/>
                              </w:rPr>
                              <w:instrText>PAGE    \* MERGEFORMAT</w:instrText>
                            </w:r>
                            <w:r w:rsidRPr="009C7894">
                              <w:rPr>
                                <w:sz w:val="28"/>
                                <w:szCs w:val="28"/>
                              </w:rPr>
                              <w:fldChar w:fldCharType="separate"/>
                            </w:r>
                            <w:r w:rsidR="009626D4" w:rsidRPr="009626D4">
                              <w:rPr>
                                <w:b/>
                                <w:bCs/>
                                <w:noProof/>
                                <w:color w:val="FFFFFF" w:themeColor="background1"/>
                                <w:sz w:val="28"/>
                                <w:szCs w:val="28"/>
                              </w:rPr>
                              <w:t>13</w:t>
                            </w:r>
                            <w:r w:rsidRPr="009C7894">
                              <w:rPr>
                                <w:b/>
                                <w:bCs/>
                                <w:color w:val="FFFFFF" w:themeColor="background1"/>
                                <w:sz w:val="28"/>
                                <w:szCs w:val="28"/>
                              </w:rPr>
                              <w:fldChar w:fldCharType="end"/>
                            </w:r>
                          </w:p>
                        </w:txbxContent>
                      </wps:txbx>
                      <wps:bodyPr rot="0" vert="horz" wrap="square" lIns="0" tIns="0" rIns="0" bIns="0" anchor="t" anchorCtr="0" upright="1">
                        <a:noAutofit/>
                      </wps:bodyPr>
                    </wps:wsp>
                  </wpg:wgp>
                </a:graphicData>
              </a:graphic>
            </wp:inline>
          </w:drawing>
        </mc:Choice>
        <mc:Fallback>
          <w:pict>
            <v:group id="Grupo 2" o:spid="_x0000_s1027" style="width:46.45pt;height:46.9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">
              <v:shape id="AutoShape 3" o:spid="_x0000_s1028" style="position:absolute;left:859;top:415;width:374;height:864;rotation:-90;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" path="m,5000c,2239,2239,,5000,r5000,l10000,5000v,2761,-2239,5000,-5000,5000c2239,10000,,7761,,5000xe" fillcolor="#e8500e" stroked="f">
                <v:path o:connecttype="custom" o:connectlocs="0,37;7,0;14,0;14,37;7,75;0,37" o:connectangles="0,0,0,0,0,0"/>
              </v:shape>
              <v:shape id="AutoShape 4" o:spid="_x0000_s1029" style="position:absolute;left:898;top:451;width:296;height:792;rotation:-90;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" path="m,5000c,2239,2239,,5000,r5000,l10000,5000v,2761,-2239,5000,-5000,5000c2239,10000,,7761,,5000xe" fillcolor="#e8500e" stroked="f">
                <v:path o:connecttype="custom" o:connectlocs="0,31;4,0;9,0;9,31;4,63;0,31" o:connectangles="0,0,0,0,0,0"/>
              </v:shape>
              <v:shape id="Text Box 5" o:spid="_x0000_s1030" style="position:absolute;left:732;top:716;width:550;height:279;visibility:visible;mso-wrap-style:square;v-text-anchor:top"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" adj="-11796480,,5400" path="m,5018c,2247,2239,,5000,r5000,l10000,5018v,2771,-2239,5018,-5000,5018c2239,10036,,7789,,5018xe" fillcolor="#e8500e" stroked="f">
                <v:stroke joinstyle="miter"/>
                <v:formulas/>
                <v:path o:connecttype="custom" o:connectlocs="0,4;15,0;30,0;30,4;15,8;0,4" o:connectangles="0,0,0,0,0,0" textboxrect="0,0,10000,10000"/>
                <v:textbox inset="0,0,0,0">
                  <w:txbxContent>
                    <w:p w:rsidR="002F7460" w:rsidRPr="00021DE2" w:rsidRDefault="002F7460">
                      <w:pPr>
                        <w:jc w:val="center"/>
                        <w:rPr>
                          <w:color w:val="E8500E"/>
                          <w:sz w:val="28"/>
                          <w:szCs w:val="28"/>
                        </w:rPr>
                      </w:pPr>
                      <w:r w:rsidRPr="009C7894">
                        <w:rPr>
                          <w:sz w:val="28"/>
                          <w:szCs w:val="28"/>
                        </w:rPr>
                        <w:fldChar w:fldCharType="begin"/>
                      </w:r>
                      <w:r w:rsidRPr="009C7894">
                        <w:rPr>
                          <w:sz w:val="28"/>
                          <w:szCs w:val="28"/>
                        </w:rPr>
                        <w:instrText>PAGE    \* MERGEFORMAT</w:instrText>
                      </w:r>
                      <w:r w:rsidRPr="009C7894">
                        <w:rPr>
                          <w:sz w:val="28"/>
                          <w:szCs w:val="28"/>
                        </w:rPr>
                        <w:fldChar w:fldCharType="separate"/>
                      </w:r>
                      <w:r w:rsidR="009626D4" w:rsidRPr="009626D4">
                        <w:rPr>
                          <w:b/>
                          <w:bCs/>
                          <w:noProof/>
                          <w:color w:val="FFFFFF" w:themeColor="background1"/>
                          <w:sz w:val="28"/>
                          <w:szCs w:val="28"/>
                        </w:rPr>
                        <w:t>13</w:t>
                      </w:r>
                      <w:r w:rsidRPr="009C7894">
                        <w:rPr>
                          <w:b/>
                          <w:bCs/>
                          <w:color w:val="FFFFFF" w:themeColor="background1"/>
                          <w:sz w:val="28"/>
                          <w:szCs w:val="28"/>
                        </w:rPr>
                        <w:fldChar w:fldCharType="end"/>
                      </w:r>
                    </w:p>
                  </w:txbxContent>
                </v:textbox>
              </v:shape>
              <w10:anchorlock/>
            </v:group>
          </w:pict>
        </mc:Fallback>
      </mc:AlternateContent>
    </w:r>
  </w:p>
  <w:p w:rsidR="002F7460" w:rsidRDefault="002F7460" w:rsidP="009C7894">
    <w:pPr>
      <w:pStyle w:val="Footer"/>
      <w:ind w:left="-70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1139" w:rsidRDefault="00DB1139" w:rsidP="009C6D72">
      <w:pPr>
        <w:spacing w:after="0" w:line="240" w:lineRule="auto"/>
      </w:pPr>
      <w:r>
        <w:separator/>
      </w:r>
    </w:p>
  </w:footnote>
  <w:footnote w:type="continuationSeparator" w:id="0">
    <w:p w:rsidR="00DB1139" w:rsidRDefault="00DB1139" w:rsidP="009C6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460" w:rsidRPr="009C6D72" w:rsidRDefault="002F7460">
    <w:pPr>
      <w:pStyle w:val="Header"/>
      <w:rPr>
        <w:color w:val="404040" w:themeColor="text1" w:themeTint="BF"/>
      </w:rPr>
    </w:pPr>
    <w:r>
      <w:rPr>
        <w:noProof/>
        <w:color w:val="000000" w:themeColor="text1"/>
        <w:lang w:val="en-US"/>
      </w:rPr>
      <mc:AlternateContent>
        <mc:Choice Requires="wps">
          <w:drawing>
            <wp:anchor distT="4294967295" distB="4294967295" distL="114300" distR="114300" simplePos="0" relativeHeight="251659264" behindDoc="0" locked="0" layoutInCell="1" allowOverlap="1">
              <wp:simplePos x="0" y="0"/>
              <wp:positionH relativeFrom="column">
                <wp:posOffset>-1118235</wp:posOffset>
              </wp:positionH>
              <wp:positionV relativeFrom="paragraph">
                <wp:posOffset>-1906</wp:posOffset>
              </wp:positionV>
              <wp:extent cx="10763250" cy="0"/>
              <wp:effectExtent l="0" t="0" r="19050" b="19050"/>
              <wp:wrapNone/>
              <wp:docPr id="6" name="Conector re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63250" cy="0"/>
                      </a:xfrm>
                      <a:prstGeom prst="line">
                        <a:avLst/>
                      </a:prstGeom>
                      <a:ln w="19050">
                        <a:solidFill>
                          <a:srgbClr val="E8500E"/>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8164126" id="Conector reto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88.05pt,-.15pt" to="759.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" strokecolor="#e8500e" strokeweight="1.5pt">
              <v:stroke dashstyle="1 1"/>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2D2A"/>
    <w:multiLevelType w:val="hybridMultilevel"/>
    <w:tmpl w:val="E30248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575B33"/>
    <w:multiLevelType w:val="multilevel"/>
    <w:tmpl w:val="D53C0F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6867B08"/>
    <w:multiLevelType w:val="multilevel"/>
    <w:tmpl w:val="8C5065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281D05"/>
    <w:multiLevelType w:val="hybridMultilevel"/>
    <w:tmpl w:val="0C543E6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BE209F"/>
    <w:multiLevelType w:val="multilevel"/>
    <w:tmpl w:val="FF4CB666"/>
    <w:lvl w:ilvl="0">
      <w:start w:val="1"/>
      <w:numFmt w:val="lowerLetter"/>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59A7455"/>
    <w:multiLevelType w:val="multilevel"/>
    <w:tmpl w:val="450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0546C"/>
    <w:multiLevelType w:val="multilevel"/>
    <w:tmpl w:val="DC6E02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363499A"/>
    <w:multiLevelType w:val="multilevel"/>
    <w:tmpl w:val="B52AA3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D1A084A"/>
    <w:multiLevelType w:val="multilevel"/>
    <w:tmpl w:val="3B6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9262C"/>
    <w:multiLevelType w:val="hybridMultilevel"/>
    <w:tmpl w:val="B2669E18"/>
    <w:lvl w:ilvl="0" w:tplc="9BF6BEDC">
      <w:start w:val="1"/>
      <w:numFmt w:val="bullet"/>
      <w:lvlText w:val=""/>
      <w:lvlJc w:val="left"/>
      <w:pPr>
        <w:ind w:left="720" w:hanging="360"/>
      </w:pPr>
      <w:rPr>
        <w:rFonts w:ascii="Symbol" w:hAnsi="Symbol" w:hint="default"/>
        <w:b/>
        <w:i w:val="0"/>
        <w:color w:val="1C2C5D"/>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FB748DC"/>
    <w:multiLevelType w:val="hybridMultilevel"/>
    <w:tmpl w:val="EA12632A"/>
    <w:lvl w:ilvl="0" w:tplc="2E68D21E">
      <w:start w:val="1"/>
      <w:numFmt w:val="bullet"/>
      <w:lvlText w:val=""/>
      <w:lvlJc w:val="left"/>
      <w:pPr>
        <w:ind w:left="720" w:hanging="360"/>
      </w:pPr>
      <w:rPr>
        <w:rFonts w:ascii="Symbol" w:hAnsi="Symbol" w:hint="default"/>
        <w:b/>
        <w:i w:val="0"/>
        <w:color w:val="0FB29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3020167"/>
    <w:multiLevelType w:val="hybridMultilevel"/>
    <w:tmpl w:val="CB1EDCA4"/>
    <w:lvl w:ilvl="0" w:tplc="A438644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0B22BC5"/>
    <w:multiLevelType w:val="multilevel"/>
    <w:tmpl w:val="C36A50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0DF6FCA"/>
    <w:multiLevelType w:val="hybridMultilevel"/>
    <w:tmpl w:val="6A6621D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740190E"/>
    <w:multiLevelType w:val="multilevel"/>
    <w:tmpl w:val="D8FCD7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9B67F6B"/>
    <w:multiLevelType w:val="hybridMultilevel"/>
    <w:tmpl w:val="B264211E"/>
    <w:lvl w:ilvl="0" w:tplc="6FAA665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AC0613F"/>
    <w:multiLevelType w:val="hybridMultilevel"/>
    <w:tmpl w:val="E0C4763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19039DC"/>
    <w:multiLevelType w:val="hybridMultilevel"/>
    <w:tmpl w:val="88B6111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3262FF0"/>
    <w:multiLevelType w:val="multilevel"/>
    <w:tmpl w:val="A3A4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015ECA"/>
    <w:multiLevelType w:val="multilevel"/>
    <w:tmpl w:val="72687D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54A4ED6"/>
    <w:multiLevelType w:val="hybridMultilevel"/>
    <w:tmpl w:val="10CCDB5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92C458E"/>
    <w:multiLevelType w:val="hybridMultilevel"/>
    <w:tmpl w:val="74E88D6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9A1454A"/>
    <w:multiLevelType w:val="multilevel"/>
    <w:tmpl w:val="D8EA34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E716BE2"/>
    <w:multiLevelType w:val="multilevel"/>
    <w:tmpl w:val="1242C2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03E67B9"/>
    <w:multiLevelType w:val="multilevel"/>
    <w:tmpl w:val="E376AD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2D25204"/>
    <w:multiLevelType w:val="multilevel"/>
    <w:tmpl w:val="72F224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4667C4E"/>
    <w:multiLevelType w:val="multilevel"/>
    <w:tmpl w:val="114AC6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A755AFA"/>
    <w:multiLevelType w:val="multilevel"/>
    <w:tmpl w:val="A4643506"/>
    <w:lvl w:ilvl="0">
      <w:start w:val="1"/>
      <w:numFmt w:val="lowerLetter"/>
      <w:pStyle w:val="marcador"/>
      <w:lvlText w:val="%1)"/>
      <w:lvlJc w:val="left"/>
      <w:pPr>
        <w:tabs>
          <w:tab w:val="num" w:pos="709"/>
        </w:tabs>
        <w:ind w:left="1021" w:hanging="312"/>
      </w:pPr>
      <w:rPr>
        <w:rFonts w:ascii="Verdana" w:eastAsia="Times New Roman" w:hAnsi="Verdana" w:cs="Times New Roman"/>
        <w:b w:val="0"/>
        <w:i w:val="0"/>
        <w:sz w:val="22"/>
        <w:szCs w:val="22"/>
      </w:rPr>
    </w:lvl>
    <w:lvl w:ilvl="1">
      <w:start w:val="1"/>
      <w:numFmt w:val="bullet"/>
      <w:lvlText w:val=""/>
      <w:lvlJc w:val="left"/>
      <w:pPr>
        <w:tabs>
          <w:tab w:val="num" w:pos="1021"/>
        </w:tabs>
        <w:ind w:left="1361" w:hanging="340"/>
      </w:pPr>
      <w:rPr>
        <w:rFonts w:ascii="Wingdings" w:hAnsi="Wingdings" w:hint="default"/>
        <w:b w:val="0"/>
        <w:i w:val="0"/>
      </w:rPr>
    </w:lvl>
    <w:lvl w:ilvl="2">
      <w:start w:val="1"/>
      <w:numFmt w:val="bullet"/>
      <w:lvlText w:val=""/>
      <w:lvlJc w:val="left"/>
      <w:pPr>
        <w:tabs>
          <w:tab w:val="num" w:pos="1361"/>
        </w:tabs>
        <w:ind w:left="1701" w:hanging="340"/>
      </w:pPr>
      <w:rPr>
        <w:rFonts w:ascii="Wingdings" w:hAnsi="Wingdings" w:hint="default"/>
        <w:b w:val="0"/>
        <w:i w:val="0"/>
      </w:rPr>
    </w:lvl>
    <w:lvl w:ilvl="3">
      <w:start w:val="1"/>
      <w:numFmt w:val="bullet"/>
      <w:lvlText w:val=""/>
      <w:lvlJc w:val="left"/>
      <w:pPr>
        <w:tabs>
          <w:tab w:val="num" w:pos="1701"/>
        </w:tabs>
        <w:ind w:left="2041" w:hanging="340"/>
      </w:pPr>
      <w:rPr>
        <w:rFonts w:ascii="Wingdings" w:hAnsi="Wingdings" w:hint="default"/>
        <w:b w:val="0"/>
        <w:i w:val="0"/>
      </w:rPr>
    </w:lvl>
    <w:lvl w:ilvl="4">
      <w:start w:val="1"/>
      <w:numFmt w:val="bullet"/>
      <w:lvlText w:val=""/>
      <w:lvlJc w:val="left"/>
      <w:pPr>
        <w:tabs>
          <w:tab w:val="num" w:pos="2041"/>
        </w:tabs>
        <w:ind w:left="2381" w:hanging="340"/>
      </w:pPr>
      <w:rPr>
        <w:rFonts w:ascii="Wingdings" w:hAnsi="Wingdings" w:hint="default"/>
        <w:b w:val="0"/>
        <w:i w:val="0"/>
      </w:rPr>
    </w:lvl>
    <w:lvl w:ilvl="5">
      <w:start w:val="1"/>
      <w:numFmt w:val="bullet"/>
      <w:lvlText w:val=""/>
      <w:lvlJc w:val="left"/>
      <w:pPr>
        <w:tabs>
          <w:tab w:val="num" w:pos="2381"/>
        </w:tabs>
        <w:ind w:left="2722" w:hanging="341"/>
      </w:pPr>
      <w:rPr>
        <w:rFonts w:ascii="Wingdings" w:hAnsi="Wingdings" w:hint="default"/>
        <w:b w:val="0"/>
        <w:i w:val="0"/>
      </w:rPr>
    </w:lvl>
    <w:lvl w:ilvl="6">
      <w:start w:val="1"/>
      <w:numFmt w:val="bullet"/>
      <w:lvlText w:val=""/>
      <w:lvlJc w:val="left"/>
      <w:pPr>
        <w:tabs>
          <w:tab w:val="num" w:pos="3062"/>
        </w:tabs>
        <w:ind w:left="3402" w:hanging="680"/>
      </w:pPr>
      <w:rPr>
        <w:rFonts w:ascii="Wingdings" w:hAnsi="Wingdings" w:hint="default"/>
        <w:b w:val="0"/>
        <w:i w:val="0"/>
      </w:rPr>
    </w:lvl>
    <w:lvl w:ilvl="7">
      <w:start w:val="1"/>
      <w:numFmt w:val="bullet"/>
      <w:lvlText w:val=""/>
      <w:lvlJc w:val="left"/>
      <w:pPr>
        <w:tabs>
          <w:tab w:val="num" w:pos="3062"/>
        </w:tabs>
        <w:ind w:left="3402" w:hanging="340"/>
      </w:pPr>
      <w:rPr>
        <w:rFonts w:ascii="Wingdings" w:hAnsi="Wingdings" w:hint="default"/>
        <w:b w:val="0"/>
        <w:i w:val="0"/>
      </w:rPr>
    </w:lvl>
    <w:lvl w:ilvl="8">
      <w:start w:val="1"/>
      <w:numFmt w:val="bullet"/>
      <w:lvlRestart w:val="0"/>
      <w:lvlText w:val=""/>
      <w:lvlJc w:val="left"/>
      <w:pPr>
        <w:tabs>
          <w:tab w:val="num" w:pos="3742"/>
        </w:tabs>
        <w:ind w:left="4082" w:hanging="680"/>
      </w:pPr>
      <w:rPr>
        <w:rFonts w:ascii="Wingdings" w:hAnsi="Wingdings" w:hint="default"/>
        <w:b w:val="0"/>
        <w:i w:val="0"/>
      </w:rPr>
    </w:lvl>
  </w:abstractNum>
  <w:abstractNum w:abstractNumId="28" w15:restartNumberingAfterBreak="0">
    <w:nsid w:val="74A76EC2"/>
    <w:multiLevelType w:val="multilevel"/>
    <w:tmpl w:val="A5B0EA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5D537C1"/>
    <w:multiLevelType w:val="hybridMultilevel"/>
    <w:tmpl w:val="88B6111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67D6042"/>
    <w:multiLevelType w:val="hybridMultilevel"/>
    <w:tmpl w:val="B60223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7141188"/>
    <w:multiLevelType w:val="multilevel"/>
    <w:tmpl w:val="8EA6FD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9285705"/>
    <w:multiLevelType w:val="multilevel"/>
    <w:tmpl w:val="54FA91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7B816209"/>
    <w:multiLevelType w:val="multilevel"/>
    <w:tmpl w:val="6B0873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C8A0E0F"/>
    <w:multiLevelType w:val="hybridMultilevel"/>
    <w:tmpl w:val="F7A4E3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0"/>
  </w:num>
  <w:num w:numId="4">
    <w:abstractNumId w:val="34"/>
  </w:num>
  <w:num w:numId="5">
    <w:abstractNumId w:val="30"/>
  </w:num>
  <w:num w:numId="6">
    <w:abstractNumId w:val="29"/>
  </w:num>
  <w:num w:numId="7">
    <w:abstractNumId w:val="17"/>
  </w:num>
  <w:num w:numId="8">
    <w:abstractNumId w:val="11"/>
  </w:num>
  <w:num w:numId="9">
    <w:abstractNumId w:val="16"/>
  </w:num>
  <w:num w:numId="10">
    <w:abstractNumId w:val="3"/>
  </w:num>
  <w:num w:numId="11">
    <w:abstractNumId w:val="21"/>
  </w:num>
  <w:num w:numId="12">
    <w:abstractNumId w:val="20"/>
  </w:num>
  <w:num w:numId="13">
    <w:abstractNumId w:val="27"/>
  </w:num>
  <w:num w:numId="14">
    <w:abstractNumId w:val="7"/>
  </w:num>
  <w:num w:numId="15">
    <w:abstractNumId w:val="1"/>
    <w:lvlOverride w:ilvl="0">
      <w:startOverride w:val="2"/>
    </w:lvlOverride>
  </w:num>
  <w:num w:numId="16">
    <w:abstractNumId w:val="4"/>
    <w:lvlOverride w:ilvl="0">
      <w:startOverride w:val="3"/>
    </w:lvlOverride>
  </w:num>
  <w:num w:numId="17">
    <w:abstractNumId w:val="31"/>
    <w:lvlOverride w:ilvl="0">
      <w:startOverride w:val="4"/>
    </w:lvlOverride>
  </w:num>
  <w:num w:numId="18">
    <w:abstractNumId w:val="22"/>
  </w:num>
  <w:num w:numId="19">
    <w:abstractNumId w:val="12"/>
  </w:num>
  <w:num w:numId="20">
    <w:abstractNumId w:val="5"/>
  </w:num>
  <w:num w:numId="21">
    <w:abstractNumId w:val="8"/>
  </w:num>
  <w:num w:numId="22">
    <w:abstractNumId w:val="15"/>
  </w:num>
  <w:num w:numId="23">
    <w:abstractNumId w:val="13"/>
  </w:num>
  <w:num w:numId="24">
    <w:abstractNumId w:val="14"/>
  </w:num>
  <w:num w:numId="25">
    <w:abstractNumId w:val="28"/>
  </w:num>
  <w:num w:numId="26">
    <w:abstractNumId w:val="2"/>
  </w:num>
  <w:num w:numId="27">
    <w:abstractNumId w:val="26"/>
    <w:lvlOverride w:ilvl="0">
      <w:startOverride w:val="2"/>
    </w:lvlOverride>
  </w:num>
  <w:num w:numId="28">
    <w:abstractNumId w:val="25"/>
    <w:lvlOverride w:ilvl="0">
      <w:startOverride w:val="3"/>
    </w:lvlOverride>
  </w:num>
  <w:num w:numId="29">
    <w:abstractNumId w:val="6"/>
    <w:lvlOverride w:ilvl="0">
      <w:startOverride w:val="4"/>
    </w:lvlOverride>
  </w:num>
  <w:num w:numId="30">
    <w:abstractNumId w:val="19"/>
    <w:lvlOverride w:ilvl="0">
      <w:startOverride w:val="5"/>
    </w:lvlOverride>
  </w:num>
  <w:num w:numId="31">
    <w:abstractNumId w:val="33"/>
    <w:lvlOverride w:ilvl="0">
      <w:startOverride w:val="6"/>
    </w:lvlOverride>
  </w:num>
  <w:num w:numId="32">
    <w:abstractNumId w:val="24"/>
    <w:lvlOverride w:ilvl="0">
      <w:startOverride w:val="7"/>
    </w:lvlOverride>
  </w:num>
  <w:num w:numId="33">
    <w:abstractNumId w:val="23"/>
    <w:lvlOverride w:ilvl="0">
      <w:startOverride w:val="8"/>
    </w:lvlOverride>
  </w:num>
  <w:num w:numId="34">
    <w:abstractNumId w:val="32"/>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E23"/>
    <w:rsid w:val="000029A8"/>
    <w:rsid w:val="00011F9F"/>
    <w:rsid w:val="000137FD"/>
    <w:rsid w:val="00021DE2"/>
    <w:rsid w:val="00026C73"/>
    <w:rsid w:val="000330FD"/>
    <w:rsid w:val="00033224"/>
    <w:rsid w:val="000439A6"/>
    <w:rsid w:val="00056605"/>
    <w:rsid w:val="0006135B"/>
    <w:rsid w:val="00072801"/>
    <w:rsid w:val="000A0337"/>
    <w:rsid w:val="000A3B65"/>
    <w:rsid w:val="000A4F57"/>
    <w:rsid w:val="000A6606"/>
    <w:rsid w:val="000A792C"/>
    <w:rsid w:val="000B1E3F"/>
    <w:rsid w:val="000B4C8B"/>
    <w:rsid w:val="000C7D85"/>
    <w:rsid w:val="000D71A3"/>
    <w:rsid w:val="001232A1"/>
    <w:rsid w:val="001374AF"/>
    <w:rsid w:val="00144E4E"/>
    <w:rsid w:val="00153FCA"/>
    <w:rsid w:val="00160456"/>
    <w:rsid w:val="00173260"/>
    <w:rsid w:val="00177A43"/>
    <w:rsid w:val="0018788F"/>
    <w:rsid w:val="00195941"/>
    <w:rsid w:val="001A539B"/>
    <w:rsid w:val="001A564B"/>
    <w:rsid w:val="001C2023"/>
    <w:rsid w:val="001C5747"/>
    <w:rsid w:val="001D06ED"/>
    <w:rsid w:val="001E0E53"/>
    <w:rsid w:val="001F100A"/>
    <w:rsid w:val="001F5969"/>
    <w:rsid w:val="0021698F"/>
    <w:rsid w:val="002174A9"/>
    <w:rsid w:val="002253B1"/>
    <w:rsid w:val="00226403"/>
    <w:rsid w:val="002327BF"/>
    <w:rsid w:val="00237D6C"/>
    <w:rsid w:val="0024197F"/>
    <w:rsid w:val="0025288E"/>
    <w:rsid w:val="00256BBA"/>
    <w:rsid w:val="00257AA8"/>
    <w:rsid w:val="00265F29"/>
    <w:rsid w:val="002664F4"/>
    <w:rsid w:val="00281C3E"/>
    <w:rsid w:val="00287363"/>
    <w:rsid w:val="002961CA"/>
    <w:rsid w:val="002B3909"/>
    <w:rsid w:val="002E03AD"/>
    <w:rsid w:val="002E40A1"/>
    <w:rsid w:val="002E75BC"/>
    <w:rsid w:val="002F5B5E"/>
    <w:rsid w:val="002F648E"/>
    <w:rsid w:val="002F7460"/>
    <w:rsid w:val="00301BE1"/>
    <w:rsid w:val="00305B58"/>
    <w:rsid w:val="00315915"/>
    <w:rsid w:val="00317383"/>
    <w:rsid w:val="00320670"/>
    <w:rsid w:val="003229D0"/>
    <w:rsid w:val="00327244"/>
    <w:rsid w:val="00333826"/>
    <w:rsid w:val="00335174"/>
    <w:rsid w:val="003510C4"/>
    <w:rsid w:val="00371DD9"/>
    <w:rsid w:val="00373E11"/>
    <w:rsid w:val="0038597D"/>
    <w:rsid w:val="003918E1"/>
    <w:rsid w:val="0039400F"/>
    <w:rsid w:val="003A5C17"/>
    <w:rsid w:val="003B1CE2"/>
    <w:rsid w:val="003C60EE"/>
    <w:rsid w:val="003D0166"/>
    <w:rsid w:val="003D7155"/>
    <w:rsid w:val="003F11F1"/>
    <w:rsid w:val="003F3871"/>
    <w:rsid w:val="003F4C46"/>
    <w:rsid w:val="00402AC3"/>
    <w:rsid w:val="0040455D"/>
    <w:rsid w:val="00421954"/>
    <w:rsid w:val="004339FD"/>
    <w:rsid w:val="004447CD"/>
    <w:rsid w:val="00446EF9"/>
    <w:rsid w:val="00453829"/>
    <w:rsid w:val="00454429"/>
    <w:rsid w:val="00456309"/>
    <w:rsid w:val="004643BC"/>
    <w:rsid w:val="004716BD"/>
    <w:rsid w:val="004736D0"/>
    <w:rsid w:val="0048017F"/>
    <w:rsid w:val="004832CE"/>
    <w:rsid w:val="00484867"/>
    <w:rsid w:val="00484D0A"/>
    <w:rsid w:val="00496679"/>
    <w:rsid w:val="004A2E23"/>
    <w:rsid w:val="004B18E8"/>
    <w:rsid w:val="004B4E35"/>
    <w:rsid w:val="004C3707"/>
    <w:rsid w:val="004D0B13"/>
    <w:rsid w:val="004D3A8A"/>
    <w:rsid w:val="004D55A7"/>
    <w:rsid w:val="004E0580"/>
    <w:rsid w:val="004E1810"/>
    <w:rsid w:val="004F0AD4"/>
    <w:rsid w:val="004F15A0"/>
    <w:rsid w:val="004F5261"/>
    <w:rsid w:val="004F70ED"/>
    <w:rsid w:val="00500101"/>
    <w:rsid w:val="00503E47"/>
    <w:rsid w:val="005117F0"/>
    <w:rsid w:val="00516089"/>
    <w:rsid w:val="00517899"/>
    <w:rsid w:val="00542632"/>
    <w:rsid w:val="00546445"/>
    <w:rsid w:val="00546641"/>
    <w:rsid w:val="00547706"/>
    <w:rsid w:val="005670ED"/>
    <w:rsid w:val="0057739B"/>
    <w:rsid w:val="00581733"/>
    <w:rsid w:val="00582741"/>
    <w:rsid w:val="00583A7C"/>
    <w:rsid w:val="005840B1"/>
    <w:rsid w:val="005A756C"/>
    <w:rsid w:val="005B52C8"/>
    <w:rsid w:val="005C0943"/>
    <w:rsid w:val="005C5891"/>
    <w:rsid w:val="005C75E0"/>
    <w:rsid w:val="005D1722"/>
    <w:rsid w:val="005D2BB5"/>
    <w:rsid w:val="005D3E2E"/>
    <w:rsid w:val="005E1296"/>
    <w:rsid w:val="005E2AA5"/>
    <w:rsid w:val="005F1613"/>
    <w:rsid w:val="00600B65"/>
    <w:rsid w:val="00602CD9"/>
    <w:rsid w:val="00614C2E"/>
    <w:rsid w:val="00617131"/>
    <w:rsid w:val="006205E9"/>
    <w:rsid w:val="00620B81"/>
    <w:rsid w:val="00626494"/>
    <w:rsid w:val="00636EDB"/>
    <w:rsid w:val="006448C7"/>
    <w:rsid w:val="006624E2"/>
    <w:rsid w:val="006809F6"/>
    <w:rsid w:val="00682350"/>
    <w:rsid w:val="006837D3"/>
    <w:rsid w:val="00686072"/>
    <w:rsid w:val="00691F33"/>
    <w:rsid w:val="006A3BC6"/>
    <w:rsid w:val="006A5784"/>
    <w:rsid w:val="006B1239"/>
    <w:rsid w:val="006D0653"/>
    <w:rsid w:val="006D10B0"/>
    <w:rsid w:val="006D33F6"/>
    <w:rsid w:val="006E5F03"/>
    <w:rsid w:val="007024A0"/>
    <w:rsid w:val="00704721"/>
    <w:rsid w:val="0070528D"/>
    <w:rsid w:val="007059A8"/>
    <w:rsid w:val="007134C9"/>
    <w:rsid w:val="00721561"/>
    <w:rsid w:val="00723E99"/>
    <w:rsid w:val="0072693F"/>
    <w:rsid w:val="00735042"/>
    <w:rsid w:val="007459FE"/>
    <w:rsid w:val="0075382E"/>
    <w:rsid w:val="00761388"/>
    <w:rsid w:val="007640F2"/>
    <w:rsid w:val="007948FB"/>
    <w:rsid w:val="0079543F"/>
    <w:rsid w:val="007A3354"/>
    <w:rsid w:val="007A6F9F"/>
    <w:rsid w:val="007B24E4"/>
    <w:rsid w:val="007B2865"/>
    <w:rsid w:val="007B5B52"/>
    <w:rsid w:val="007C733A"/>
    <w:rsid w:val="007D5C6F"/>
    <w:rsid w:val="007E2115"/>
    <w:rsid w:val="007F2D1D"/>
    <w:rsid w:val="007F37A9"/>
    <w:rsid w:val="007F5B9A"/>
    <w:rsid w:val="00804CB1"/>
    <w:rsid w:val="008055DB"/>
    <w:rsid w:val="00822D5A"/>
    <w:rsid w:val="008308F6"/>
    <w:rsid w:val="008312EF"/>
    <w:rsid w:val="008326C8"/>
    <w:rsid w:val="00834B80"/>
    <w:rsid w:val="00834D75"/>
    <w:rsid w:val="008439FF"/>
    <w:rsid w:val="0085351C"/>
    <w:rsid w:val="008554A6"/>
    <w:rsid w:val="00865789"/>
    <w:rsid w:val="00867F96"/>
    <w:rsid w:val="008740E2"/>
    <w:rsid w:val="00875596"/>
    <w:rsid w:val="00881453"/>
    <w:rsid w:val="00893636"/>
    <w:rsid w:val="00893E2A"/>
    <w:rsid w:val="008C1C95"/>
    <w:rsid w:val="008D57F8"/>
    <w:rsid w:val="008D6DF0"/>
    <w:rsid w:val="008E2E61"/>
    <w:rsid w:val="008E3FAE"/>
    <w:rsid w:val="008E7BCF"/>
    <w:rsid w:val="008F2487"/>
    <w:rsid w:val="008F4916"/>
    <w:rsid w:val="008F5289"/>
    <w:rsid w:val="00901734"/>
    <w:rsid w:val="0090523E"/>
    <w:rsid w:val="009141AA"/>
    <w:rsid w:val="00915BEA"/>
    <w:rsid w:val="00922709"/>
    <w:rsid w:val="00925790"/>
    <w:rsid w:val="00927002"/>
    <w:rsid w:val="00933B48"/>
    <w:rsid w:val="00936856"/>
    <w:rsid w:val="00936B03"/>
    <w:rsid w:val="00941483"/>
    <w:rsid w:val="009437FA"/>
    <w:rsid w:val="0094397C"/>
    <w:rsid w:val="0095067E"/>
    <w:rsid w:val="009626D4"/>
    <w:rsid w:val="00963445"/>
    <w:rsid w:val="0096366F"/>
    <w:rsid w:val="0097149C"/>
    <w:rsid w:val="00976006"/>
    <w:rsid w:val="0097752F"/>
    <w:rsid w:val="00980550"/>
    <w:rsid w:val="00980D42"/>
    <w:rsid w:val="009829D4"/>
    <w:rsid w:val="00987C49"/>
    <w:rsid w:val="009A111F"/>
    <w:rsid w:val="009B3913"/>
    <w:rsid w:val="009B79DA"/>
    <w:rsid w:val="009C18CE"/>
    <w:rsid w:val="009C6D72"/>
    <w:rsid w:val="009C7894"/>
    <w:rsid w:val="009D2BFB"/>
    <w:rsid w:val="009D61E6"/>
    <w:rsid w:val="009D6CCC"/>
    <w:rsid w:val="00A04A3E"/>
    <w:rsid w:val="00A11FC3"/>
    <w:rsid w:val="00A344AA"/>
    <w:rsid w:val="00A449CD"/>
    <w:rsid w:val="00A51E23"/>
    <w:rsid w:val="00A52661"/>
    <w:rsid w:val="00A648DC"/>
    <w:rsid w:val="00A660DA"/>
    <w:rsid w:val="00A83B42"/>
    <w:rsid w:val="00A87C43"/>
    <w:rsid w:val="00A9115B"/>
    <w:rsid w:val="00AA74D0"/>
    <w:rsid w:val="00AB3A69"/>
    <w:rsid w:val="00AC119E"/>
    <w:rsid w:val="00AC64A3"/>
    <w:rsid w:val="00AC7D2C"/>
    <w:rsid w:val="00AD357D"/>
    <w:rsid w:val="00AF4331"/>
    <w:rsid w:val="00B027AC"/>
    <w:rsid w:val="00B139FE"/>
    <w:rsid w:val="00B20C2D"/>
    <w:rsid w:val="00B40F8C"/>
    <w:rsid w:val="00B60409"/>
    <w:rsid w:val="00B610CE"/>
    <w:rsid w:val="00B6195E"/>
    <w:rsid w:val="00B651BB"/>
    <w:rsid w:val="00B665C6"/>
    <w:rsid w:val="00B70644"/>
    <w:rsid w:val="00B707D0"/>
    <w:rsid w:val="00B7151E"/>
    <w:rsid w:val="00B75F8C"/>
    <w:rsid w:val="00BA5CE7"/>
    <w:rsid w:val="00BB4B5A"/>
    <w:rsid w:val="00BB5297"/>
    <w:rsid w:val="00BB5A59"/>
    <w:rsid w:val="00BC415F"/>
    <w:rsid w:val="00BD0270"/>
    <w:rsid w:val="00BD62A3"/>
    <w:rsid w:val="00BD7C8E"/>
    <w:rsid w:val="00BE07F4"/>
    <w:rsid w:val="00BE34EE"/>
    <w:rsid w:val="00BE3ED8"/>
    <w:rsid w:val="00BF0587"/>
    <w:rsid w:val="00BF227E"/>
    <w:rsid w:val="00BF7D99"/>
    <w:rsid w:val="00C0536A"/>
    <w:rsid w:val="00C06C2D"/>
    <w:rsid w:val="00C14649"/>
    <w:rsid w:val="00C1658D"/>
    <w:rsid w:val="00C24B36"/>
    <w:rsid w:val="00C351E5"/>
    <w:rsid w:val="00C359EF"/>
    <w:rsid w:val="00C56DE5"/>
    <w:rsid w:val="00C57CF3"/>
    <w:rsid w:val="00C70C3A"/>
    <w:rsid w:val="00C71C84"/>
    <w:rsid w:val="00C9125A"/>
    <w:rsid w:val="00C92F9C"/>
    <w:rsid w:val="00C97403"/>
    <w:rsid w:val="00CA60D6"/>
    <w:rsid w:val="00CB493C"/>
    <w:rsid w:val="00CD5C95"/>
    <w:rsid w:val="00CE66BB"/>
    <w:rsid w:val="00CF1E56"/>
    <w:rsid w:val="00D034D7"/>
    <w:rsid w:val="00D12A5C"/>
    <w:rsid w:val="00D21F45"/>
    <w:rsid w:val="00D24577"/>
    <w:rsid w:val="00D24F61"/>
    <w:rsid w:val="00D25612"/>
    <w:rsid w:val="00D2655A"/>
    <w:rsid w:val="00D34ABD"/>
    <w:rsid w:val="00D372D3"/>
    <w:rsid w:val="00D42C35"/>
    <w:rsid w:val="00D43CE0"/>
    <w:rsid w:val="00D46262"/>
    <w:rsid w:val="00D5164E"/>
    <w:rsid w:val="00D521A9"/>
    <w:rsid w:val="00D5660D"/>
    <w:rsid w:val="00D669D0"/>
    <w:rsid w:val="00D73DFF"/>
    <w:rsid w:val="00D77E66"/>
    <w:rsid w:val="00D801A5"/>
    <w:rsid w:val="00D8267A"/>
    <w:rsid w:val="00D84BB4"/>
    <w:rsid w:val="00D914CF"/>
    <w:rsid w:val="00DB1139"/>
    <w:rsid w:val="00DC0F4D"/>
    <w:rsid w:val="00DD30CB"/>
    <w:rsid w:val="00DE31BE"/>
    <w:rsid w:val="00DE522E"/>
    <w:rsid w:val="00E01197"/>
    <w:rsid w:val="00E03DF2"/>
    <w:rsid w:val="00E0520B"/>
    <w:rsid w:val="00E21EA2"/>
    <w:rsid w:val="00E4752F"/>
    <w:rsid w:val="00E479A9"/>
    <w:rsid w:val="00E47B8E"/>
    <w:rsid w:val="00E8501B"/>
    <w:rsid w:val="00E945FA"/>
    <w:rsid w:val="00EC0C90"/>
    <w:rsid w:val="00ED022F"/>
    <w:rsid w:val="00EE4D6E"/>
    <w:rsid w:val="00EF4C92"/>
    <w:rsid w:val="00F00C83"/>
    <w:rsid w:val="00F21126"/>
    <w:rsid w:val="00F21132"/>
    <w:rsid w:val="00F2598C"/>
    <w:rsid w:val="00F27334"/>
    <w:rsid w:val="00F327DA"/>
    <w:rsid w:val="00F40D6A"/>
    <w:rsid w:val="00F44E59"/>
    <w:rsid w:val="00F50BC7"/>
    <w:rsid w:val="00F55480"/>
    <w:rsid w:val="00F7080E"/>
    <w:rsid w:val="00F7610A"/>
    <w:rsid w:val="00F76C90"/>
    <w:rsid w:val="00F9688E"/>
    <w:rsid w:val="00FA2B27"/>
    <w:rsid w:val="00FA4B0A"/>
    <w:rsid w:val="00FA66A0"/>
    <w:rsid w:val="00FB09C0"/>
    <w:rsid w:val="00FB1DC4"/>
    <w:rsid w:val="00FC380B"/>
    <w:rsid w:val="00FC554D"/>
    <w:rsid w:val="00FD093F"/>
    <w:rsid w:val="00FE3C4C"/>
    <w:rsid w:val="00FE62CF"/>
    <w:rsid w:val="00FE6F5A"/>
    <w:rsid w:val="00FF7B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64215E2-1E72-4622-B101-F96D833FA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636"/>
  </w:style>
  <w:style w:type="paragraph" w:styleId="Heading1">
    <w:name w:val="heading 1"/>
    <w:basedOn w:val="Normal"/>
    <w:next w:val="Normal"/>
    <w:link w:val="Heading1Char"/>
    <w:uiPriority w:val="9"/>
    <w:qFormat/>
    <w:rsid w:val="00D521A9"/>
    <w:pPr>
      <w:keepNext/>
      <w:keepLines/>
      <w:spacing w:before="240" w:after="0"/>
      <w:outlineLvl w:val="0"/>
    </w:pPr>
    <w:rPr>
      <w:rFonts w:asciiTheme="majorHAnsi" w:eastAsiaTheme="majorEastAsia" w:hAnsiTheme="majorHAnsi" w:cstheme="majorBidi"/>
      <w:color w:val="365F91" w:themeColor="accent1" w:themeShade="BF"/>
      <w:sz w:val="32"/>
      <w:szCs w:val="32"/>
      <w:lang w:eastAsia="pt-BR"/>
    </w:rPr>
  </w:style>
  <w:style w:type="paragraph" w:styleId="Heading2">
    <w:name w:val="heading 2"/>
    <w:basedOn w:val="Normal"/>
    <w:next w:val="Normal"/>
    <w:link w:val="Heading2Char"/>
    <w:qFormat/>
    <w:rsid w:val="00686072"/>
    <w:pPr>
      <w:keepNext/>
      <w:numPr>
        <w:ilvl w:val="12"/>
      </w:numPr>
      <w:tabs>
        <w:tab w:val="left" w:pos="360"/>
      </w:tabs>
      <w:spacing w:after="0" w:line="240" w:lineRule="auto"/>
      <w:jc w:val="both"/>
      <w:outlineLvl w:val="1"/>
    </w:pPr>
    <w:rPr>
      <w:rFonts w:ascii="Times New Roman" w:eastAsia="Times New Roman" w:hAnsi="Times New Roman" w:cs="Times New Roman"/>
      <w:i/>
      <w:sz w:val="28"/>
      <w:szCs w:val="20"/>
      <w:lang w:eastAsia="pt-BR"/>
    </w:rPr>
  </w:style>
  <w:style w:type="paragraph" w:styleId="Heading3">
    <w:name w:val="heading 3"/>
    <w:basedOn w:val="Normal"/>
    <w:next w:val="Normal"/>
    <w:link w:val="Heading3Char"/>
    <w:uiPriority w:val="9"/>
    <w:semiHidden/>
    <w:unhideWhenUsed/>
    <w:qFormat/>
    <w:rsid w:val="004C3707"/>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1E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E23"/>
    <w:rPr>
      <w:rFonts w:ascii="Tahoma" w:hAnsi="Tahoma" w:cs="Tahoma"/>
      <w:sz w:val="16"/>
      <w:szCs w:val="16"/>
    </w:rPr>
  </w:style>
  <w:style w:type="paragraph" w:styleId="Header">
    <w:name w:val="header"/>
    <w:basedOn w:val="Normal"/>
    <w:link w:val="HeaderChar"/>
    <w:uiPriority w:val="99"/>
    <w:unhideWhenUsed/>
    <w:rsid w:val="009C6D7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C6D72"/>
  </w:style>
  <w:style w:type="paragraph" w:styleId="Footer">
    <w:name w:val="footer"/>
    <w:basedOn w:val="Normal"/>
    <w:link w:val="FooterChar"/>
    <w:uiPriority w:val="99"/>
    <w:unhideWhenUsed/>
    <w:rsid w:val="009C6D7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C6D72"/>
  </w:style>
  <w:style w:type="paragraph" w:customStyle="1" w:styleId="TITULO">
    <w:name w:val="TITULO"/>
    <w:basedOn w:val="Normal"/>
    <w:link w:val="TITULOChar"/>
    <w:qFormat/>
    <w:rsid w:val="00EF4C92"/>
    <w:rPr>
      <w:b/>
      <w:color w:val="E8500E"/>
      <w:sz w:val="36"/>
      <w:szCs w:val="36"/>
    </w:rPr>
  </w:style>
  <w:style w:type="paragraph" w:styleId="ListParagraph">
    <w:name w:val="List Paragraph"/>
    <w:basedOn w:val="Normal"/>
    <w:uiPriority w:val="34"/>
    <w:qFormat/>
    <w:rsid w:val="00980D42"/>
    <w:pPr>
      <w:ind w:left="720"/>
      <w:contextualSpacing/>
    </w:pPr>
  </w:style>
  <w:style w:type="character" w:customStyle="1" w:styleId="TITULOChar">
    <w:name w:val="TITULO Char"/>
    <w:basedOn w:val="DefaultParagraphFont"/>
    <w:link w:val="TITULO"/>
    <w:rsid w:val="00EF4C92"/>
    <w:rPr>
      <w:b/>
      <w:color w:val="E8500E"/>
      <w:sz w:val="36"/>
      <w:szCs w:val="36"/>
    </w:rPr>
  </w:style>
  <w:style w:type="paragraph" w:customStyle="1" w:styleId="CITAO">
    <w:name w:val="CITAÇÃO"/>
    <w:basedOn w:val="Normal"/>
    <w:link w:val="CITAOChar"/>
    <w:qFormat/>
    <w:rsid w:val="005D2BB5"/>
    <w:pPr>
      <w:ind w:left="3402"/>
      <w:jc w:val="both"/>
    </w:pPr>
    <w:rPr>
      <w:i/>
      <w:color w:val="404040" w:themeColor="text1" w:themeTint="BF"/>
      <w:sz w:val="22"/>
      <w:lang w:val="en-US"/>
    </w:rPr>
  </w:style>
  <w:style w:type="paragraph" w:customStyle="1" w:styleId="CORPO">
    <w:name w:val="CORPO"/>
    <w:basedOn w:val="Normal"/>
    <w:link w:val="CORPOChar"/>
    <w:qFormat/>
    <w:rsid w:val="00AC7D2C"/>
    <w:pPr>
      <w:jc w:val="both"/>
    </w:pPr>
    <w:rPr>
      <w:color w:val="262626" w:themeColor="text1" w:themeTint="D9"/>
      <w:lang w:val="en-US"/>
    </w:rPr>
  </w:style>
  <w:style w:type="character" w:customStyle="1" w:styleId="CITAOChar">
    <w:name w:val="CITAÇÃO Char"/>
    <w:basedOn w:val="DefaultParagraphFont"/>
    <w:link w:val="CITAO"/>
    <w:rsid w:val="005D2BB5"/>
    <w:rPr>
      <w:i/>
      <w:color w:val="404040" w:themeColor="text1" w:themeTint="BF"/>
      <w:sz w:val="22"/>
      <w:lang w:val="en-US"/>
    </w:rPr>
  </w:style>
  <w:style w:type="character" w:customStyle="1" w:styleId="CORPOChar">
    <w:name w:val="CORPO Char"/>
    <w:basedOn w:val="DefaultParagraphFont"/>
    <w:link w:val="CORPO"/>
    <w:rsid w:val="00AC7D2C"/>
    <w:rPr>
      <w:color w:val="262626" w:themeColor="text1" w:themeTint="D9"/>
      <w:lang w:val="en-US"/>
    </w:rPr>
  </w:style>
  <w:style w:type="paragraph" w:customStyle="1" w:styleId="Default">
    <w:name w:val="Default"/>
    <w:rsid w:val="00EF4C92"/>
    <w:pPr>
      <w:autoSpaceDE w:val="0"/>
      <w:autoSpaceDN w:val="0"/>
      <w:adjustRightInd w:val="0"/>
      <w:spacing w:after="0" w:line="240" w:lineRule="auto"/>
    </w:pPr>
    <w:rPr>
      <w:rFonts w:ascii="Wingdings" w:hAnsi="Wingdings" w:cs="Wingdings"/>
      <w:color w:val="000000"/>
      <w:szCs w:val="24"/>
    </w:rPr>
  </w:style>
  <w:style w:type="character" w:styleId="PlaceholderText">
    <w:name w:val="Placeholder Text"/>
    <w:basedOn w:val="DefaultParagraphFont"/>
    <w:uiPriority w:val="99"/>
    <w:semiHidden/>
    <w:rsid w:val="004B18E8"/>
    <w:rPr>
      <w:color w:val="808080"/>
    </w:rPr>
  </w:style>
  <w:style w:type="paragraph" w:styleId="NormalWeb">
    <w:name w:val="Normal (Web)"/>
    <w:basedOn w:val="Normal"/>
    <w:uiPriority w:val="99"/>
    <w:unhideWhenUsed/>
    <w:rsid w:val="0039400F"/>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mn">
    <w:name w:val="mn"/>
    <w:basedOn w:val="DefaultParagraphFont"/>
    <w:rsid w:val="00D372D3"/>
  </w:style>
  <w:style w:type="character" w:customStyle="1" w:styleId="mo">
    <w:name w:val="mo"/>
    <w:basedOn w:val="DefaultParagraphFont"/>
    <w:rsid w:val="00D372D3"/>
  </w:style>
  <w:style w:type="character" w:customStyle="1" w:styleId="apple-converted-space">
    <w:name w:val="apple-converted-space"/>
    <w:basedOn w:val="DefaultParagraphFont"/>
    <w:rsid w:val="00D24577"/>
  </w:style>
  <w:style w:type="character" w:customStyle="1" w:styleId="mi">
    <w:name w:val="mi"/>
    <w:basedOn w:val="DefaultParagraphFont"/>
    <w:rsid w:val="00D24577"/>
  </w:style>
  <w:style w:type="character" w:customStyle="1" w:styleId="mtext">
    <w:name w:val="mtext"/>
    <w:basedOn w:val="DefaultParagraphFont"/>
    <w:rsid w:val="00D24577"/>
  </w:style>
  <w:style w:type="character" w:styleId="Emphasis">
    <w:name w:val="Emphasis"/>
    <w:basedOn w:val="DefaultParagraphFont"/>
    <w:uiPriority w:val="20"/>
    <w:qFormat/>
    <w:rsid w:val="001232A1"/>
    <w:rPr>
      <w:i/>
      <w:iCs/>
    </w:rPr>
  </w:style>
  <w:style w:type="character" w:styleId="Strong">
    <w:name w:val="Strong"/>
    <w:basedOn w:val="DefaultParagraphFont"/>
    <w:uiPriority w:val="22"/>
    <w:qFormat/>
    <w:rsid w:val="00936B03"/>
    <w:rPr>
      <w:b/>
      <w:bCs/>
    </w:rPr>
  </w:style>
  <w:style w:type="character" w:customStyle="1" w:styleId="style3">
    <w:name w:val="style3"/>
    <w:basedOn w:val="DefaultParagraphFont"/>
    <w:rsid w:val="00936B03"/>
  </w:style>
  <w:style w:type="paragraph" w:styleId="BodyText">
    <w:name w:val="Body Text"/>
    <w:basedOn w:val="Normal"/>
    <w:link w:val="BodyTextChar"/>
    <w:rsid w:val="008312EF"/>
    <w:pPr>
      <w:spacing w:after="0" w:line="240" w:lineRule="auto"/>
      <w:jc w:val="both"/>
    </w:pPr>
    <w:rPr>
      <w:rFonts w:ascii="Times New Roman" w:eastAsia="Times New Roman" w:hAnsi="Times New Roman" w:cs="Times New Roman"/>
      <w:szCs w:val="20"/>
      <w:lang w:eastAsia="pt-BR"/>
    </w:rPr>
  </w:style>
  <w:style w:type="character" w:customStyle="1" w:styleId="BodyTextChar">
    <w:name w:val="Body Text Char"/>
    <w:basedOn w:val="DefaultParagraphFont"/>
    <w:link w:val="BodyText"/>
    <w:rsid w:val="008312EF"/>
    <w:rPr>
      <w:rFonts w:ascii="Times New Roman" w:eastAsia="Times New Roman" w:hAnsi="Times New Roman" w:cs="Times New Roman"/>
      <w:szCs w:val="20"/>
      <w:lang w:eastAsia="pt-BR"/>
    </w:rPr>
  </w:style>
  <w:style w:type="character" w:customStyle="1" w:styleId="Heading2Char">
    <w:name w:val="Heading 2 Char"/>
    <w:basedOn w:val="DefaultParagraphFont"/>
    <w:link w:val="Heading2"/>
    <w:rsid w:val="00686072"/>
    <w:rPr>
      <w:rFonts w:ascii="Times New Roman" w:eastAsia="Times New Roman" w:hAnsi="Times New Roman" w:cs="Times New Roman"/>
      <w:i/>
      <w:sz w:val="28"/>
      <w:szCs w:val="20"/>
      <w:lang w:eastAsia="pt-BR"/>
    </w:rPr>
  </w:style>
  <w:style w:type="character" w:customStyle="1" w:styleId="Heading1Char">
    <w:name w:val="Heading 1 Char"/>
    <w:basedOn w:val="DefaultParagraphFont"/>
    <w:link w:val="Heading1"/>
    <w:uiPriority w:val="9"/>
    <w:rsid w:val="00D521A9"/>
    <w:rPr>
      <w:rFonts w:asciiTheme="majorHAnsi" w:eastAsiaTheme="majorEastAsia" w:hAnsiTheme="majorHAnsi" w:cstheme="majorBidi"/>
      <w:color w:val="365F91" w:themeColor="accent1" w:themeShade="BF"/>
      <w:sz w:val="32"/>
      <w:szCs w:val="32"/>
      <w:lang w:eastAsia="pt-BR"/>
    </w:rPr>
  </w:style>
  <w:style w:type="paragraph" w:customStyle="1" w:styleId="answer-label">
    <w:name w:val="answer-label"/>
    <w:basedOn w:val="Normal"/>
    <w:rsid w:val="00D521A9"/>
    <w:pPr>
      <w:spacing w:before="100" w:beforeAutospacing="1" w:after="100" w:afterAutospacing="1" w:line="240" w:lineRule="auto"/>
    </w:pPr>
    <w:rPr>
      <w:rFonts w:ascii="Times New Roman" w:eastAsia="Times New Roman" w:hAnsi="Times New Roman" w:cs="Times New Roman"/>
      <w:szCs w:val="24"/>
      <w:lang w:eastAsia="pt-BR"/>
    </w:rPr>
  </w:style>
  <w:style w:type="paragraph" w:customStyle="1" w:styleId="articleimage">
    <w:name w:val="articleimage"/>
    <w:basedOn w:val="Normal"/>
    <w:rsid w:val="00FB09C0"/>
    <w:pPr>
      <w:spacing w:before="100" w:beforeAutospacing="1" w:after="100" w:afterAutospacing="1" w:line="240" w:lineRule="auto"/>
    </w:pPr>
    <w:rPr>
      <w:rFonts w:ascii="Times New Roman" w:eastAsia="Times New Roman" w:hAnsi="Times New Roman" w:cs="Times New Roman"/>
      <w:szCs w:val="24"/>
      <w:lang w:eastAsia="pt-BR"/>
    </w:rPr>
  </w:style>
  <w:style w:type="table" w:styleId="TableGrid">
    <w:name w:val="Table Grid"/>
    <w:basedOn w:val="TableNormal"/>
    <w:uiPriority w:val="59"/>
    <w:rsid w:val="00FB09C0"/>
    <w:pPr>
      <w:spacing w:after="0" w:line="240" w:lineRule="auto"/>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gr">
    <w:name w:val="negr"/>
    <w:basedOn w:val="DefaultParagraphFont"/>
    <w:rsid w:val="00893E2A"/>
  </w:style>
  <w:style w:type="character" w:customStyle="1" w:styleId="topicorelacionado">
    <w:name w:val="topicorelacionado"/>
    <w:basedOn w:val="DefaultParagraphFont"/>
    <w:rsid w:val="00893E2A"/>
  </w:style>
  <w:style w:type="character" w:styleId="Hyperlink">
    <w:name w:val="Hyperlink"/>
    <w:basedOn w:val="DefaultParagraphFont"/>
    <w:uiPriority w:val="99"/>
    <w:semiHidden/>
    <w:unhideWhenUsed/>
    <w:rsid w:val="00893E2A"/>
    <w:rPr>
      <w:color w:val="0000FF"/>
      <w:u w:val="single"/>
    </w:rPr>
  </w:style>
  <w:style w:type="paragraph" w:customStyle="1" w:styleId="texto">
    <w:name w:val="texto"/>
    <w:rsid w:val="007D5C6F"/>
    <w:pPr>
      <w:spacing w:before="60" w:after="0" w:line="240" w:lineRule="auto"/>
      <w:ind w:firstLine="709"/>
      <w:jc w:val="both"/>
    </w:pPr>
    <w:rPr>
      <w:rFonts w:ascii="Verdana" w:eastAsia="Times New Roman" w:hAnsi="Verdana" w:cs="Times New Roman"/>
      <w:sz w:val="22"/>
      <w:lang w:eastAsia="pt-BR"/>
    </w:rPr>
  </w:style>
  <w:style w:type="paragraph" w:customStyle="1" w:styleId="marcador">
    <w:name w:val="marcador"/>
    <w:autoRedefine/>
    <w:rsid w:val="007D5C6F"/>
    <w:pPr>
      <w:numPr>
        <w:numId w:val="13"/>
      </w:numPr>
      <w:spacing w:after="0" w:line="240" w:lineRule="auto"/>
      <w:jc w:val="both"/>
    </w:pPr>
    <w:rPr>
      <w:rFonts w:ascii="Verdana" w:eastAsia="Times New Roman" w:hAnsi="Verdana" w:cs="Times New Roman"/>
      <w:sz w:val="20"/>
      <w:szCs w:val="20"/>
      <w:lang w:eastAsia="pt-BR"/>
    </w:rPr>
  </w:style>
  <w:style w:type="character" w:customStyle="1" w:styleId="negrito">
    <w:name w:val="negrito"/>
    <w:basedOn w:val="DefaultParagraphFont"/>
    <w:rsid w:val="007D5C6F"/>
    <w:rPr>
      <w:b/>
    </w:rPr>
  </w:style>
  <w:style w:type="character" w:customStyle="1" w:styleId="sobrescrito">
    <w:name w:val="sobrescrito"/>
    <w:basedOn w:val="DefaultParagraphFont"/>
    <w:rsid w:val="007D5C6F"/>
    <w:rPr>
      <w:vertAlign w:val="superscript"/>
    </w:rPr>
  </w:style>
  <w:style w:type="paragraph" w:styleId="FootnoteText">
    <w:name w:val="footnote text"/>
    <w:basedOn w:val="Normal"/>
    <w:link w:val="FootnoteTextChar"/>
    <w:rsid w:val="007D5C6F"/>
    <w:pPr>
      <w:spacing w:after="0" w:line="240" w:lineRule="auto"/>
    </w:pPr>
    <w:rPr>
      <w:rFonts w:ascii="Verdana" w:eastAsia="Times New Roman" w:hAnsi="Verdana" w:cs="Times New Roman"/>
      <w:sz w:val="16"/>
      <w:szCs w:val="20"/>
      <w:lang w:eastAsia="pt-BR"/>
    </w:rPr>
  </w:style>
  <w:style w:type="character" w:customStyle="1" w:styleId="FootnoteTextChar">
    <w:name w:val="Footnote Text Char"/>
    <w:basedOn w:val="DefaultParagraphFont"/>
    <w:link w:val="FootnoteText"/>
    <w:rsid w:val="007D5C6F"/>
    <w:rPr>
      <w:rFonts w:ascii="Verdana" w:eastAsia="Times New Roman" w:hAnsi="Verdana" w:cs="Times New Roman"/>
      <w:sz w:val="16"/>
      <w:szCs w:val="20"/>
      <w:lang w:eastAsia="pt-BR"/>
    </w:rPr>
  </w:style>
  <w:style w:type="paragraph" w:customStyle="1" w:styleId="citacao">
    <w:name w:val="citacao"/>
    <w:autoRedefine/>
    <w:rsid w:val="007D5C6F"/>
    <w:pPr>
      <w:pBdr>
        <w:top w:val="single" w:sz="4" w:space="1" w:color="C0C0C0"/>
        <w:left w:val="single" w:sz="4" w:space="4" w:color="C0C0C0"/>
        <w:bottom w:val="single" w:sz="4" w:space="1" w:color="C0C0C0"/>
        <w:right w:val="single" w:sz="4" w:space="4" w:color="C0C0C0"/>
      </w:pBdr>
      <w:shd w:val="clear" w:color="auto" w:fill="E6E6E6"/>
      <w:spacing w:before="60" w:after="60" w:line="240" w:lineRule="auto"/>
      <w:ind w:left="2268"/>
      <w:jc w:val="both"/>
    </w:pPr>
    <w:rPr>
      <w:rFonts w:ascii="Verdana" w:eastAsia="Times New Roman" w:hAnsi="Verdana" w:cs="Times New Roman"/>
      <w:sz w:val="20"/>
      <w:lang w:eastAsia="pt-BR"/>
    </w:rPr>
  </w:style>
  <w:style w:type="paragraph" w:customStyle="1" w:styleId="quest">
    <w:name w:val="quest"/>
    <w:basedOn w:val="Normal"/>
    <w:rsid w:val="007D5C6F"/>
    <w:pPr>
      <w:tabs>
        <w:tab w:val="left" w:pos="4678"/>
      </w:tabs>
      <w:spacing w:before="240" w:after="120" w:line="240" w:lineRule="auto"/>
      <w:ind w:left="340" w:right="113" w:hanging="340"/>
      <w:jc w:val="both"/>
    </w:pPr>
    <w:rPr>
      <w:rFonts w:ascii="Arial" w:eastAsia="Times New Roman" w:hAnsi="Arial" w:cs="Times New Roman"/>
      <w:snapToGrid w:val="0"/>
      <w:sz w:val="20"/>
      <w:szCs w:val="20"/>
      <w:lang w:eastAsia="pt-BR"/>
    </w:rPr>
  </w:style>
  <w:style w:type="paragraph" w:customStyle="1" w:styleId="a">
    <w:name w:val="a)"/>
    <w:basedOn w:val="Normal"/>
    <w:rsid w:val="007D5C6F"/>
    <w:pPr>
      <w:spacing w:before="60" w:after="0" w:line="240" w:lineRule="auto"/>
      <w:ind w:left="-28"/>
      <w:jc w:val="both"/>
    </w:pPr>
    <w:rPr>
      <w:rFonts w:ascii="Arial" w:eastAsia="Times New Roman" w:hAnsi="Arial" w:cs="Times New Roman"/>
      <w:sz w:val="20"/>
      <w:szCs w:val="20"/>
      <w:lang w:eastAsia="pt-BR"/>
    </w:rPr>
  </w:style>
  <w:style w:type="paragraph" w:customStyle="1" w:styleId="Pa1">
    <w:name w:val="Pa1"/>
    <w:basedOn w:val="Normal"/>
    <w:next w:val="Normal"/>
    <w:uiPriority w:val="99"/>
    <w:rsid w:val="007D5C6F"/>
    <w:pPr>
      <w:autoSpaceDE w:val="0"/>
      <w:autoSpaceDN w:val="0"/>
      <w:adjustRightInd w:val="0"/>
      <w:spacing w:after="0" w:line="241" w:lineRule="atLeast"/>
    </w:pPr>
    <w:rPr>
      <w:rFonts w:ascii="Futura Bk BT" w:eastAsia="Times New Roman" w:hAnsi="Futura Bk BT" w:cs="Times New Roman"/>
      <w:szCs w:val="24"/>
      <w:lang w:eastAsia="pt-BR"/>
    </w:rPr>
  </w:style>
  <w:style w:type="character" w:customStyle="1" w:styleId="Heading3Char">
    <w:name w:val="Heading 3 Char"/>
    <w:basedOn w:val="DefaultParagraphFont"/>
    <w:link w:val="Heading3"/>
    <w:uiPriority w:val="9"/>
    <w:semiHidden/>
    <w:rsid w:val="004C3707"/>
    <w:rPr>
      <w:rFonts w:asciiTheme="majorHAnsi" w:eastAsiaTheme="majorEastAsia" w:hAnsiTheme="majorHAnsi" w:cstheme="majorBidi"/>
      <w:color w:val="243F60"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611630">
      <w:bodyDiv w:val="1"/>
      <w:marLeft w:val="0"/>
      <w:marRight w:val="0"/>
      <w:marTop w:val="0"/>
      <w:marBottom w:val="0"/>
      <w:divBdr>
        <w:top w:val="none" w:sz="0" w:space="0" w:color="auto"/>
        <w:left w:val="none" w:sz="0" w:space="0" w:color="auto"/>
        <w:bottom w:val="none" w:sz="0" w:space="0" w:color="auto"/>
        <w:right w:val="none" w:sz="0" w:space="0" w:color="auto"/>
      </w:divBdr>
    </w:div>
    <w:div w:id="255941871">
      <w:bodyDiv w:val="1"/>
      <w:marLeft w:val="0"/>
      <w:marRight w:val="0"/>
      <w:marTop w:val="0"/>
      <w:marBottom w:val="0"/>
      <w:divBdr>
        <w:top w:val="none" w:sz="0" w:space="0" w:color="auto"/>
        <w:left w:val="none" w:sz="0" w:space="0" w:color="auto"/>
        <w:bottom w:val="none" w:sz="0" w:space="0" w:color="auto"/>
        <w:right w:val="none" w:sz="0" w:space="0" w:color="auto"/>
      </w:divBdr>
    </w:div>
    <w:div w:id="386877365">
      <w:bodyDiv w:val="1"/>
      <w:marLeft w:val="0"/>
      <w:marRight w:val="0"/>
      <w:marTop w:val="0"/>
      <w:marBottom w:val="0"/>
      <w:divBdr>
        <w:top w:val="none" w:sz="0" w:space="0" w:color="auto"/>
        <w:left w:val="none" w:sz="0" w:space="0" w:color="auto"/>
        <w:bottom w:val="none" w:sz="0" w:space="0" w:color="auto"/>
        <w:right w:val="none" w:sz="0" w:space="0" w:color="auto"/>
      </w:divBdr>
    </w:div>
    <w:div w:id="458106850">
      <w:bodyDiv w:val="1"/>
      <w:marLeft w:val="0"/>
      <w:marRight w:val="0"/>
      <w:marTop w:val="0"/>
      <w:marBottom w:val="0"/>
      <w:divBdr>
        <w:top w:val="none" w:sz="0" w:space="0" w:color="auto"/>
        <w:left w:val="none" w:sz="0" w:space="0" w:color="auto"/>
        <w:bottom w:val="none" w:sz="0" w:space="0" w:color="auto"/>
        <w:right w:val="none" w:sz="0" w:space="0" w:color="auto"/>
      </w:divBdr>
    </w:div>
    <w:div w:id="474833901">
      <w:bodyDiv w:val="1"/>
      <w:marLeft w:val="0"/>
      <w:marRight w:val="0"/>
      <w:marTop w:val="0"/>
      <w:marBottom w:val="0"/>
      <w:divBdr>
        <w:top w:val="none" w:sz="0" w:space="0" w:color="auto"/>
        <w:left w:val="none" w:sz="0" w:space="0" w:color="auto"/>
        <w:bottom w:val="none" w:sz="0" w:space="0" w:color="auto"/>
        <w:right w:val="none" w:sz="0" w:space="0" w:color="auto"/>
      </w:divBdr>
    </w:div>
    <w:div w:id="532694619">
      <w:bodyDiv w:val="1"/>
      <w:marLeft w:val="0"/>
      <w:marRight w:val="0"/>
      <w:marTop w:val="0"/>
      <w:marBottom w:val="0"/>
      <w:divBdr>
        <w:top w:val="none" w:sz="0" w:space="0" w:color="auto"/>
        <w:left w:val="none" w:sz="0" w:space="0" w:color="auto"/>
        <w:bottom w:val="none" w:sz="0" w:space="0" w:color="auto"/>
        <w:right w:val="none" w:sz="0" w:space="0" w:color="auto"/>
      </w:divBdr>
    </w:div>
    <w:div w:id="791050361">
      <w:bodyDiv w:val="1"/>
      <w:marLeft w:val="0"/>
      <w:marRight w:val="0"/>
      <w:marTop w:val="0"/>
      <w:marBottom w:val="0"/>
      <w:divBdr>
        <w:top w:val="none" w:sz="0" w:space="0" w:color="auto"/>
        <w:left w:val="none" w:sz="0" w:space="0" w:color="auto"/>
        <w:bottom w:val="none" w:sz="0" w:space="0" w:color="auto"/>
        <w:right w:val="none" w:sz="0" w:space="0" w:color="auto"/>
      </w:divBdr>
    </w:div>
    <w:div w:id="815031879">
      <w:bodyDiv w:val="1"/>
      <w:marLeft w:val="0"/>
      <w:marRight w:val="0"/>
      <w:marTop w:val="0"/>
      <w:marBottom w:val="0"/>
      <w:divBdr>
        <w:top w:val="none" w:sz="0" w:space="0" w:color="auto"/>
        <w:left w:val="none" w:sz="0" w:space="0" w:color="auto"/>
        <w:bottom w:val="none" w:sz="0" w:space="0" w:color="auto"/>
        <w:right w:val="none" w:sz="0" w:space="0" w:color="auto"/>
      </w:divBdr>
    </w:div>
    <w:div w:id="880477854">
      <w:bodyDiv w:val="1"/>
      <w:marLeft w:val="0"/>
      <w:marRight w:val="0"/>
      <w:marTop w:val="0"/>
      <w:marBottom w:val="0"/>
      <w:divBdr>
        <w:top w:val="none" w:sz="0" w:space="0" w:color="auto"/>
        <w:left w:val="none" w:sz="0" w:space="0" w:color="auto"/>
        <w:bottom w:val="none" w:sz="0" w:space="0" w:color="auto"/>
        <w:right w:val="none" w:sz="0" w:space="0" w:color="auto"/>
      </w:divBdr>
    </w:div>
    <w:div w:id="894005298">
      <w:bodyDiv w:val="1"/>
      <w:marLeft w:val="0"/>
      <w:marRight w:val="0"/>
      <w:marTop w:val="0"/>
      <w:marBottom w:val="0"/>
      <w:divBdr>
        <w:top w:val="none" w:sz="0" w:space="0" w:color="auto"/>
        <w:left w:val="none" w:sz="0" w:space="0" w:color="auto"/>
        <w:bottom w:val="none" w:sz="0" w:space="0" w:color="auto"/>
        <w:right w:val="none" w:sz="0" w:space="0" w:color="auto"/>
      </w:divBdr>
    </w:div>
    <w:div w:id="915238953">
      <w:bodyDiv w:val="1"/>
      <w:marLeft w:val="0"/>
      <w:marRight w:val="0"/>
      <w:marTop w:val="0"/>
      <w:marBottom w:val="0"/>
      <w:divBdr>
        <w:top w:val="none" w:sz="0" w:space="0" w:color="auto"/>
        <w:left w:val="none" w:sz="0" w:space="0" w:color="auto"/>
        <w:bottom w:val="none" w:sz="0" w:space="0" w:color="auto"/>
        <w:right w:val="none" w:sz="0" w:space="0" w:color="auto"/>
      </w:divBdr>
    </w:div>
    <w:div w:id="967929069">
      <w:bodyDiv w:val="1"/>
      <w:marLeft w:val="0"/>
      <w:marRight w:val="0"/>
      <w:marTop w:val="0"/>
      <w:marBottom w:val="0"/>
      <w:divBdr>
        <w:top w:val="none" w:sz="0" w:space="0" w:color="auto"/>
        <w:left w:val="none" w:sz="0" w:space="0" w:color="auto"/>
        <w:bottom w:val="none" w:sz="0" w:space="0" w:color="auto"/>
        <w:right w:val="none" w:sz="0" w:space="0" w:color="auto"/>
      </w:divBdr>
    </w:div>
    <w:div w:id="1006059898">
      <w:bodyDiv w:val="1"/>
      <w:marLeft w:val="0"/>
      <w:marRight w:val="0"/>
      <w:marTop w:val="0"/>
      <w:marBottom w:val="0"/>
      <w:divBdr>
        <w:top w:val="none" w:sz="0" w:space="0" w:color="auto"/>
        <w:left w:val="none" w:sz="0" w:space="0" w:color="auto"/>
        <w:bottom w:val="none" w:sz="0" w:space="0" w:color="auto"/>
        <w:right w:val="none" w:sz="0" w:space="0" w:color="auto"/>
      </w:divBdr>
    </w:div>
    <w:div w:id="1046024790">
      <w:bodyDiv w:val="1"/>
      <w:marLeft w:val="0"/>
      <w:marRight w:val="0"/>
      <w:marTop w:val="0"/>
      <w:marBottom w:val="0"/>
      <w:divBdr>
        <w:top w:val="none" w:sz="0" w:space="0" w:color="auto"/>
        <w:left w:val="none" w:sz="0" w:space="0" w:color="auto"/>
        <w:bottom w:val="none" w:sz="0" w:space="0" w:color="auto"/>
        <w:right w:val="none" w:sz="0" w:space="0" w:color="auto"/>
      </w:divBdr>
    </w:div>
    <w:div w:id="1158308992">
      <w:bodyDiv w:val="1"/>
      <w:marLeft w:val="0"/>
      <w:marRight w:val="0"/>
      <w:marTop w:val="0"/>
      <w:marBottom w:val="0"/>
      <w:divBdr>
        <w:top w:val="none" w:sz="0" w:space="0" w:color="auto"/>
        <w:left w:val="none" w:sz="0" w:space="0" w:color="auto"/>
        <w:bottom w:val="none" w:sz="0" w:space="0" w:color="auto"/>
        <w:right w:val="none" w:sz="0" w:space="0" w:color="auto"/>
      </w:divBdr>
    </w:div>
    <w:div w:id="1180386908">
      <w:bodyDiv w:val="1"/>
      <w:marLeft w:val="0"/>
      <w:marRight w:val="0"/>
      <w:marTop w:val="0"/>
      <w:marBottom w:val="0"/>
      <w:divBdr>
        <w:top w:val="none" w:sz="0" w:space="0" w:color="auto"/>
        <w:left w:val="none" w:sz="0" w:space="0" w:color="auto"/>
        <w:bottom w:val="none" w:sz="0" w:space="0" w:color="auto"/>
        <w:right w:val="none" w:sz="0" w:space="0" w:color="auto"/>
      </w:divBdr>
    </w:div>
    <w:div w:id="1215197282">
      <w:bodyDiv w:val="1"/>
      <w:marLeft w:val="0"/>
      <w:marRight w:val="0"/>
      <w:marTop w:val="0"/>
      <w:marBottom w:val="0"/>
      <w:divBdr>
        <w:top w:val="none" w:sz="0" w:space="0" w:color="auto"/>
        <w:left w:val="none" w:sz="0" w:space="0" w:color="auto"/>
        <w:bottom w:val="none" w:sz="0" w:space="0" w:color="auto"/>
        <w:right w:val="none" w:sz="0" w:space="0" w:color="auto"/>
      </w:divBdr>
    </w:div>
    <w:div w:id="1240477573">
      <w:bodyDiv w:val="1"/>
      <w:marLeft w:val="0"/>
      <w:marRight w:val="0"/>
      <w:marTop w:val="0"/>
      <w:marBottom w:val="0"/>
      <w:divBdr>
        <w:top w:val="none" w:sz="0" w:space="0" w:color="auto"/>
        <w:left w:val="none" w:sz="0" w:space="0" w:color="auto"/>
        <w:bottom w:val="none" w:sz="0" w:space="0" w:color="auto"/>
        <w:right w:val="none" w:sz="0" w:space="0" w:color="auto"/>
      </w:divBdr>
    </w:div>
    <w:div w:id="1271819953">
      <w:bodyDiv w:val="1"/>
      <w:marLeft w:val="0"/>
      <w:marRight w:val="0"/>
      <w:marTop w:val="0"/>
      <w:marBottom w:val="0"/>
      <w:divBdr>
        <w:top w:val="none" w:sz="0" w:space="0" w:color="auto"/>
        <w:left w:val="none" w:sz="0" w:space="0" w:color="auto"/>
        <w:bottom w:val="none" w:sz="0" w:space="0" w:color="auto"/>
        <w:right w:val="none" w:sz="0" w:space="0" w:color="auto"/>
      </w:divBdr>
    </w:div>
    <w:div w:id="1288320934">
      <w:bodyDiv w:val="1"/>
      <w:marLeft w:val="0"/>
      <w:marRight w:val="0"/>
      <w:marTop w:val="0"/>
      <w:marBottom w:val="0"/>
      <w:divBdr>
        <w:top w:val="none" w:sz="0" w:space="0" w:color="auto"/>
        <w:left w:val="none" w:sz="0" w:space="0" w:color="auto"/>
        <w:bottom w:val="none" w:sz="0" w:space="0" w:color="auto"/>
        <w:right w:val="none" w:sz="0" w:space="0" w:color="auto"/>
      </w:divBdr>
    </w:div>
    <w:div w:id="1322657879">
      <w:bodyDiv w:val="1"/>
      <w:marLeft w:val="0"/>
      <w:marRight w:val="0"/>
      <w:marTop w:val="0"/>
      <w:marBottom w:val="0"/>
      <w:divBdr>
        <w:top w:val="none" w:sz="0" w:space="0" w:color="auto"/>
        <w:left w:val="none" w:sz="0" w:space="0" w:color="auto"/>
        <w:bottom w:val="none" w:sz="0" w:space="0" w:color="auto"/>
        <w:right w:val="none" w:sz="0" w:space="0" w:color="auto"/>
      </w:divBdr>
    </w:div>
    <w:div w:id="1494369395">
      <w:bodyDiv w:val="1"/>
      <w:marLeft w:val="0"/>
      <w:marRight w:val="0"/>
      <w:marTop w:val="0"/>
      <w:marBottom w:val="0"/>
      <w:divBdr>
        <w:top w:val="none" w:sz="0" w:space="0" w:color="auto"/>
        <w:left w:val="none" w:sz="0" w:space="0" w:color="auto"/>
        <w:bottom w:val="none" w:sz="0" w:space="0" w:color="auto"/>
        <w:right w:val="none" w:sz="0" w:space="0" w:color="auto"/>
      </w:divBdr>
    </w:div>
    <w:div w:id="1519738759">
      <w:bodyDiv w:val="1"/>
      <w:marLeft w:val="0"/>
      <w:marRight w:val="0"/>
      <w:marTop w:val="0"/>
      <w:marBottom w:val="0"/>
      <w:divBdr>
        <w:top w:val="none" w:sz="0" w:space="0" w:color="auto"/>
        <w:left w:val="none" w:sz="0" w:space="0" w:color="auto"/>
        <w:bottom w:val="none" w:sz="0" w:space="0" w:color="auto"/>
        <w:right w:val="none" w:sz="0" w:space="0" w:color="auto"/>
      </w:divBdr>
    </w:div>
    <w:div w:id="1599829403">
      <w:bodyDiv w:val="1"/>
      <w:marLeft w:val="0"/>
      <w:marRight w:val="0"/>
      <w:marTop w:val="0"/>
      <w:marBottom w:val="0"/>
      <w:divBdr>
        <w:top w:val="none" w:sz="0" w:space="0" w:color="auto"/>
        <w:left w:val="none" w:sz="0" w:space="0" w:color="auto"/>
        <w:bottom w:val="none" w:sz="0" w:space="0" w:color="auto"/>
        <w:right w:val="none" w:sz="0" w:space="0" w:color="auto"/>
      </w:divBdr>
    </w:div>
    <w:div w:id="1747611528">
      <w:bodyDiv w:val="1"/>
      <w:marLeft w:val="0"/>
      <w:marRight w:val="0"/>
      <w:marTop w:val="0"/>
      <w:marBottom w:val="0"/>
      <w:divBdr>
        <w:top w:val="none" w:sz="0" w:space="0" w:color="auto"/>
        <w:left w:val="none" w:sz="0" w:space="0" w:color="auto"/>
        <w:bottom w:val="none" w:sz="0" w:space="0" w:color="auto"/>
        <w:right w:val="none" w:sz="0" w:space="0" w:color="auto"/>
      </w:divBdr>
    </w:div>
    <w:div w:id="1775831529">
      <w:bodyDiv w:val="1"/>
      <w:marLeft w:val="0"/>
      <w:marRight w:val="0"/>
      <w:marTop w:val="0"/>
      <w:marBottom w:val="0"/>
      <w:divBdr>
        <w:top w:val="none" w:sz="0" w:space="0" w:color="auto"/>
        <w:left w:val="none" w:sz="0" w:space="0" w:color="auto"/>
        <w:bottom w:val="none" w:sz="0" w:space="0" w:color="auto"/>
        <w:right w:val="none" w:sz="0" w:space="0" w:color="auto"/>
      </w:divBdr>
    </w:div>
    <w:div w:id="1879900162">
      <w:bodyDiv w:val="1"/>
      <w:marLeft w:val="0"/>
      <w:marRight w:val="0"/>
      <w:marTop w:val="0"/>
      <w:marBottom w:val="0"/>
      <w:divBdr>
        <w:top w:val="none" w:sz="0" w:space="0" w:color="auto"/>
        <w:left w:val="none" w:sz="0" w:space="0" w:color="auto"/>
        <w:bottom w:val="none" w:sz="0" w:space="0" w:color="auto"/>
        <w:right w:val="none" w:sz="0" w:space="0" w:color="auto"/>
      </w:divBdr>
    </w:div>
    <w:div w:id="2053112129">
      <w:bodyDiv w:val="1"/>
      <w:marLeft w:val="0"/>
      <w:marRight w:val="0"/>
      <w:marTop w:val="0"/>
      <w:marBottom w:val="0"/>
      <w:divBdr>
        <w:top w:val="none" w:sz="0" w:space="0" w:color="auto"/>
        <w:left w:val="none" w:sz="0" w:space="0" w:color="auto"/>
        <w:bottom w:val="none" w:sz="0" w:space="0" w:color="auto"/>
        <w:right w:val="none" w:sz="0" w:space="0" w:color="auto"/>
      </w:divBdr>
    </w:div>
    <w:div w:id="2062826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planejamento.gov.br/servicos/faq/orcamento-da-uniao/conceitos-sobre-orcamento/o-que-e-dotacao-orcamentaria"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yperlink" Target="https://1.bp.blogspot.com/-eBv1RVwcwiE/WJtmv-sFopI/AAAAAAAABDE/frVuhaSW2NUXe3bHTA1KLvuRdsbuggMWgCLcB/s1600/Q26_BAC_02-2016_tabela01.jp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tesouro.fazenda.gov.br/mcas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69638-51F9-41C4-B8DD-D07D7AA6D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6491</Words>
  <Characters>37002</Characters>
  <Application>Microsoft Office Word</Application>
  <DocSecurity>0</DocSecurity>
  <Lines>308</Lines>
  <Paragraphs>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Grizli777</Company>
  <LinksUpToDate>false</LinksUpToDate>
  <CharactersWithSpaces>43407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Stella Nery da Silva</dc:creator>
  <cp:lastModifiedBy>Castro, Bianca Larruscahim (BR - Sao Paulo)</cp:lastModifiedBy>
  <cp:revision>2</cp:revision>
  <cp:lastPrinted>2015-07-20T17:09:00Z</cp:lastPrinted>
  <dcterms:created xsi:type="dcterms:W3CDTF">2018-09-10T16:05:00Z</dcterms:created>
  <dcterms:modified xsi:type="dcterms:W3CDTF">2018-09-10T16:05:00Z</dcterms:modified>
</cp:coreProperties>
</file>