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49A9" w:rsidRPr="007649A9" w:rsidRDefault="007649A9" w:rsidP="007649A9">
      <w:pPr>
        <w:spacing w:after="0" w:line="240" w:lineRule="auto"/>
        <w:outlineLvl w:val="2"/>
        <w:rPr>
          <w:rFonts w:ascii="Arial" w:eastAsia="Times New Roman" w:hAnsi="Arial" w:cs="Arial"/>
          <w:sz w:val="27"/>
          <w:szCs w:val="27"/>
          <w:lang w:eastAsia="pt-BR"/>
        </w:rPr>
      </w:pPr>
      <w:r w:rsidRPr="007649A9">
        <w:rPr>
          <w:rFonts w:ascii="Arial" w:eastAsia="Times New Roman" w:hAnsi="Arial" w:cs="Arial"/>
          <w:sz w:val="27"/>
          <w:szCs w:val="27"/>
          <w:lang w:eastAsia="pt-BR"/>
        </w:rPr>
        <w:t>CPC 25 Provisões, Passivos Contingentes e Ativos Contingentes</w:t>
      </w:r>
    </w:p>
    <w:p w:rsidR="007649A9" w:rsidRPr="007649A9" w:rsidRDefault="007649A9" w:rsidP="007649A9">
      <w:pPr>
        <w:spacing w:after="0" w:line="240" w:lineRule="auto"/>
        <w:rPr>
          <w:rFonts w:ascii="Times New Roman" w:eastAsia="Times New Roman" w:hAnsi="Times New Roman" w:cs="Times New Roman"/>
          <w:lang w:eastAsia="pt-BR"/>
        </w:rPr>
      </w:pPr>
    </w:p>
    <w:p w:rsidR="007649A9" w:rsidRPr="007649A9" w:rsidRDefault="007649A9" w:rsidP="007649A9">
      <w:pPr>
        <w:shd w:val="clear" w:color="auto" w:fill="FFFFFF"/>
        <w:spacing w:after="0" w:line="240" w:lineRule="auto"/>
        <w:jc w:val="center"/>
        <w:rPr>
          <w:rFonts w:ascii="Times New Roman" w:eastAsia="Times New Roman" w:hAnsi="Times New Roman" w:cs="Times New Roman"/>
          <w:sz w:val="24"/>
          <w:szCs w:val="24"/>
          <w:lang w:eastAsia="pt-BR"/>
        </w:rPr>
      </w:pPr>
      <w:hyperlink r:id="rId5" w:history="1">
        <w:r w:rsidRPr="007649A9">
          <w:rPr>
            <w:rFonts w:ascii="inherit" w:eastAsia="Times New Roman" w:hAnsi="inherit" w:cs="Arial"/>
            <w:b/>
            <w:bCs/>
            <w:sz w:val="24"/>
            <w:szCs w:val="24"/>
            <w:lang w:eastAsia="pt-BR"/>
          </w:rPr>
          <w:t>http://www.contabilidadeinternacional.com.br/</w:t>
        </w:r>
      </w:hyperlink>
      <w:r w:rsidRPr="007649A9">
        <w:rPr>
          <w:rFonts w:ascii="Arial" w:eastAsia="Times New Roman" w:hAnsi="Arial" w:cs="Arial"/>
          <w:lang w:eastAsia="pt-BR"/>
        </w:rPr>
        <w:br/>
      </w:r>
      <w:r w:rsidRPr="007649A9">
        <w:rPr>
          <w:rFonts w:ascii="inherit" w:eastAsia="Times New Roman" w:hAnsi="inherit" w:cs="Arial"/>
          <w:b/>
          <w:bCs/>
          <w:sz w:val="24"/>
          <w:szCs w:val="24"/>
          <w:lang w:eastAsia="pt-BR"/>
        </w:rPr>
        <w:br/>
      </w:r>
      <w:r w:rsidRPr="007649A9">
        <w:rPr>
          <w:rFonts w:ascii="Arial" w:eastAsia="Times New Roman" w:hAnsi="Arial" w:cs="Arial"/>
          <w:lang w:eastAsia="pt-BR"/>
        </w:rPr>
        <w:br/>
      </w:r>
      <w:r w:rsidRPr="007649A9">
        <w:rPr>
          <w:rFonts w:ascii="Times New Roman" w:eastAsia="Times New Roman" w:hAnsi="Times New Roman" w:cs="Times New Roman"/>
          <w:b/>
          <w:bCs/>
          <w:sz w:val="24"/>
          <w:szCs w:val="24"/>
          <w:lang w:eastAsia="pt-BR"/>
        </w:rPr>
        <w:t>Considerações Iniciais</w:t>
      </w:r>
    </w:p>
    <w:p w:rsidR="007649A9" w:rsidRPr="007649A9" w:rsidRDefault="007649A9" w:rsidP="007649A9">
      <w:pPr>
        <w:shd w:val="clear" w:color="auto" w:fill="FFFFFF"/>
        <w:spacing w:after="0" w:line="240" w:lineRule="auto"/>
        <w:rPr>
          <w:rFonts w:ascii="Times New Roman" w:eastAsia="Times New Roman" w:hAnsi="Times New Roman" w:cs="Times New Roman"/>
          <w:sz w:val="24"/>
          <w:szCs w:val="24"/>
          <w:lang w:eastAsia="pt-BR"/>
        </w:rPr>
      </w:pPr>
    </w:p>
    <w:p w:rsidR="007649A9" w:rsidRPr="007649A9" w:rsidRDefault="007649A9" w:rsidP="007649A9">
      <w:pPr>
        <w:numPr>
          <w:ilvl w:val="0"/>
          <w:numId w:val="1"/>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O CPC 25 tem como</w:t>
      </w:r>
      <w:r>
        <w:rPr>
          <w:rFonts w:ascii="Times New Roman" w:eastAsia="Times New Roman" w:hAnsi="Times New Roman" w:cs="Times New Roman"/>
          <w:sz w:val="24"/>
          <w:szCs w:val="24"/>
          <w:lang w:eastAsia="pt-BR"/>
        </w:rPr>
        <w:t xml:space="preserve"> objetivo definir critérios de </w:t>
      </w:r>
      <w:r w:rsidRPr="007649A9">
        <w:rPr>
          <w:rFonts w:ascii="Times New Roman" w:eastAsia="Times New Roman" w:hAnsi="Times New Roman" w:cs="Times New Roman"/>
          <w:sz w:val="24"/>
          <w:szCs w:val="24"/>
          <w:lang w:eastAsia="pt-BR"/>
        </w:rPr>
        <w:t>reconhecimento e bases de mensuração aplicáveis a provisões, contingências passivas e contingências ativas, bem como definir regras para que sejam divulgadas informações suficientes nas notas explicativas às demonstrações contábeis, para permitir que os usuários entendam sua natureza, oportunidade e seu valor. </w:t>
      </w:r>
    </w:p>
    <w:p w:rsidR="007649A9" w:rsidRPr="007649A9" w:rsidRDefault="007649A9" w:rsidP="007649A9">
      <w:pPr>
        <w:numPr>
          <w:ilvl w:val="0"/>
          <w:numId w:val="1"/>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xml:space="preserve">Importa notar, que o termo provisão utilizado não se confunde com o termo provisão, utilizado, por exemplo, </w:t>
      </w:r>
      <w:proofErr w:type="gramStart"/>
      <w:r w:rsidRPr="007649A9">
        <w:rPr>
          <w:rFonts w:ascii="Times New Roman" w:eastAsia="Times New Roman" w:hAnsi="Times New Roman" w:cs="Times New Roman"/>
          <w:sz w:val="24"/>
          <w:szCs w:val="24"/>
          <w:lang w:eastAsia="pt-BR"/>
        </w:rPr>
        <w:t>para  as</w:t>
      </w:r>
      <w:proofErr w:type="gramEnd"/>
      <w:r w:rsidRPr="007649A9">
        <w:rPr>
          <w:rFonts w:ascii="Times New Roman" w:eastAsia="Times New Roman" w:hAnsi="Times New Roman" w:cs="Times New Roman"/>
          <w:sz w:val="24"/>
          <w:szCs w:val="24"/>
          <w:lang w:eastAsia="pt-BR"/>
        </w:rPr>
        <w:t xml:space="preserve"> provisões para créditos de liquidação duvidosa, devendo ser utilizado seu sentido estrito na aplicação deste normativo.</w:t>
      </w:r>
    </w:p>
    <w:p w:rsidR="007649A9" w:rsidRPr="007649A9" w:rsidRDefault="007649A9" w:rsidP="007649A9">
      <w:pPr>
        <w:shd w:val="clear" w:color="auto" w:fill="FFFFFF"/>
        <w:spacing w:after="0" w:line="240" w:lineRule="auto"/>
        <w:jc w:val="both"/>
        <w:rPr>
          <w:rFonts w:ascii="Times New Roman" w:eastAsia="Times New Roman" w:hAnsi="Times New Roman" w:cs="Times New Roman"/>
          <w:sz w:val="24"/>
          <w:szCs w:val="24"/>
          <w:lang w:eastAsia="pt-BR"/>
        </w:rPr>
      </w:pPr>
    </w:p>
    <w:p w:rsidR="007649A9" w:rsidRPr="007649A9" w:rsidRDefault="007649A9" w:rsidP="007649A9">
      <w:pPr>
        <w:shd w:val="clear" w:color="auto" w:fill="FFFFFF"/>
        <w:spacing w:after="0" w:line="240" w:lineRule="auto"/>
        <w:jc w:val="center"/>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Definições de Termos</w:t>
      </w:r>
    </w:p>
    <w:p w:rsidR="007649A9" w:rsidRPr="007649A9" w:rsidRDefault="007649A9" w:rsidP="007649A9">
      <w:pPr>
        <w:shd w:val="clear" w:color="auto" w:fill="FFFFFF"/>
        <w:spacing w:after="0" w:line="240" w:lineRule="auto"/>
        <w:rPr>
          <w:rFonts w:ascii="Times New Roman" w:eastAsia="Times New Roman" w:hAnsi="Times New Roman" w:cs="Times New Roman"/>
          <w:sz w:val="24"/>
          <w:szCs w:val="24"/>
          <w:lang w:eastAsia="pt-BR"/>
        </w:rPr>
      </w:pPr>
    </w:p>
    <w:p w:rsidR="007649A9" w:rsidRPr="007649A9" w:rsidRDefault="007649A9" w:rsidP="007649A9">
      <w:pPr>
        <w:numPr>
          <w:ilvl w:val="0"/>
          <w:numId w:val="2"/>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Provisões</w:t>
      </w:r>
      <w:r w:rsidRPr="007649A9">
        <w:rPr>
          <w:rFonts w:ascii="Times New Roman" w:eastAsia="Times New Roman" w:hAnsi="Times New Roman" w:cs="Times New Roman"/>
          <w:sz w:val="24"/>
          <w:szCs w:val="24"/>
          <w:lang w:eastAsia="pt-BR"/>
        </w:rPr>
        <w:t> - são passivos de prazo ou valor incertos;</w:t>
      </w:r>
    </w:p>
    <w:p w:rsidR="007649A9" w:rsidRPr="007649A9" w:rsidRDefault="007649A9" w:rsidP="007649A9">
      <w:pPr>
        <w:numPr>
          <w:ilvl w:val="0"/>
          <w:numId w:val="2"/>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Passivos</w:t>
      </w:r>
      <w:r w:rsidRPr="007649A9">
        <w:rPr>
          <w:rFonts w:ascii="Times New Roman" w:eastAsia="Times New Roman" w:hAnsi="Times New Roman" w:cs="Times New Roman"/>
          <w:sz w:val="24"/>
          <w:szCs w:val="24"/>
          <w:lang w:eastAsia="pt-BR"/>
        </w:rPr>
        <w:t xml:space="preserve"> - são obrigações presentes de uma entidade, decorrentes de eventos passados, cuja liquidação </w:t>
      </w:r>
      <w:proofErr w:type="gramStart"/>
      <w:r w:rsidRPr="007649A9">
        <w:rPr>
          <w:rFonts w:ascii="Times New Roman" w:eastAsia="Times New Roman" w:hAnsi="Times New Roman" w:cs="Times New Roman"/>
          <w:sz w:val="24"/>
          <w:szCs w:val="24"/>
          <w:lang w:eastAsia="pt-BR"/>
        </w:rPr>
        <w:t>se  espera</w:t>
      </w:r>
      <w:proofErr w:type="gramEnd"/>
      <w:r w:rsidRPr="007649A9">
        <w:rPr>
          <w:rFonts w:ascii="Times New Roman" w:eastAsia="Times New Roman" w:hAnsi="Times New Roman" w:cs="Times New Roman"/>
          <w:sz w:val="24"/>
          <w:szCs w:val="24"/>
          <w:lang w:eastAsia="pt-BR"/>
        </w:rPr>
        <w:t xml:space="preserve"> resultar em uma entrega de recursos com benefícios econômicos;</w:t>
      </w:r>
    </w:p>
    <w:p w:rsidR="007649A9" w:rsidRPr="007649A9" w:rsidRDefault="007649A9" w:rsidP="007649A9">
      <w:pPr>
        <w:numPr>
          <w:ilvl w:val="0"/>
          <w:numId w:val="2"/>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Obrigações</w:t>
      </w:r>
      <w:r w:rsidRPr="007649A9">
        <w:rPr>
          <w:rFonts w:ascii="Times New Roman" w:eastAsia="Times New Roman" w:hAnsi="Times New Roman" w:cs="Times New Roman"/>
          <w:sz w:val="24"/>
          <w:szCs w:val="24"/>
          <w:lang w:eastAsia="pt-BR"/>
        </w:rPr>
        <w:t> - são eventos que gerados por imposições legais ou não formalizadas;</w:t>
      </w:r>
    </w:p>
    <w:p w:rsidR="007649A9" w:rsidRPr="007649A9" w:rsidRDefault="007649A9" w:rsidP="007649A9">
      <w:pPr>
        <w:numPr>
          <w:ilvl w:val="0"/>
          <w:numId w:val="2"/>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Obrigação</w:t>
      </w:r>
      <w:r w:rsidRPr="007649A9">
        <w:rPr>
          <w:rFonts w:ascii="Times New Roman" w:eastAsia="Times New Roman" w:hAnsi="Times New Roman" w:cs="Times New Roman"/>
          <w:sz w:val="24"/>
          <w:szCs w:val="24"/>
          <w:lang w:eastAsia="pt-BR"/>
        </w:rPr>
        <w:t> </w:t>
      </w:r>
      <w:r w:rsidRPr="007649A9">
        <w:rPr>
          <w:rFonts w:ascii="Times New Roman" w:eastAsia="Times New Roman" w:hAnsi="Times New Roman" w:cs="Times New Roman"/>
          <w:b/>
          <w:bCs/>
          <w:sz w:val="24"/>
          <w:szCs w:val="24"/>
          <w:lang w:eastAsia="pt-BR"/>
        </w:rPr>
        <w:t>legal</w:t>
      </w:r>
      <w:r w:rsidRPr="007649A9">
        <w:rPr>
          <w:rFonts w:ascii="Times New Roman" w:eastAsia="Times New Roman" w:hAnsi="Times New Roman" w:cs="Times New Roman"/>
          <w:sz w:val="24"/>
          <w:szCs w:val="24"/>
          <w:lang w:eastAsia="pt-BR"/>
        </w:rPr>
        <w:t> - é aquela que deriva de um contrato (por meio de termos explícitos ou implícitos), de uma lei ou de outro instrumento fundamentado em lei.</w:t>
      </w:r>
    </w:p>
    <w:p w:rsidR="007649A9" w:rsidRPr="007649A9" w:rsidRDefault="007649A9" w:rsidP="007649A9">
      <w:pPr>
        <w:numPr>
          <w:ilvl w:val="0"/>
          <w:numId w:val="2"/>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Obrigação</w:t>
      </w:r>
      <w:r w:rsidRPr="007649A9">
        <w:rPr>
          <w:rFonts w:ascii="Times New Roman" w:eastAsia="Times New Roman" w:hAnsi="Times New Roman" w:cs="Times New Roman"/>
          <w:sz w:val="24"/>
          <w:szCs w:val="24"/>
          <w:lang w:eastAsia="pt-BR"/>
        </w:rPr>
        <w:t> </w:t>
      </w:r>
      <w:r w:rsidRPr="007649A9">
        <w:rPr>
          <w:rFonts w:ascii="Times New Roman" w:eastAsia="Times New Roman" w:hAnsi="Times New Roman" w:cs="Times New Roman"/>
          <w:b/>
          <w:bCs/>
          <w:sz w:val="24"/>
          <w:szCs w:val="24"/>
          <w:lang w:eastAsia="pt-BR"/>
        </w:rPr>
        <w:t>não</w:t>
      </w:r>
      <w:r w:rsidRPr="007649A9">
        <w:rPr>
          <w:rFonts w:ascii="Times New Roman" w:eastAsia="Times New Roman" w:hAnsi="Times New Roman" w:cs="Times New Roman"/>
          <w:sz w:val="24"/>
          <w:szCs w:val="24"/>
          <w:lang w:eastAsia="pt-BR"/>
        </w:rPr>
        <w:t> </w:t>
      </w:r>
      <w:r w:rsidRPr="007649A9">
        <w:rPr>
          <w:rFonts w:ascii="Times New Roman" w:eastAsia="Times New Roman" w:hAnsi="Times New Roman" w:cs="Times New Roman"/>
          <w:b/>
          <w:bCs/>
          <w:sz w:val="24"/>
          <w:szCs w:val="24"/>
          <w:lang w:eastAsia="pt-BR"/>
        </w:rPr>
        <w:t>formalizada</w:t>
      </w:r>
      <w:r w:rsidRPr="007649A9">
        <w:rPr>
          <w:rFonts w:ascii="Times New Roman" w:eastAsia="Times New Roman" w:hAnsi="Times New Roman" w:cs="Times New Roman"/>
          <w:sz w:val="24"/>
          <w:szCs w:val="24"/>
          <w:lang w:eastAsia="pt-BR"/>
        </w:rPr>
        <w:t> - é aquela que surge quando uma entidade, mediante práticas do passado, políticas divulgadas ou declarações feitas, cria uma expectativa válida por parte de terceiros e, por conta disso, assume um compromisso</w:t>
      </w:r>
    </w:p>
    <w:p w:rsidR="007649A9" w:rsidRPr="007649A9" w:rsidRDefault="007649A9" w:rsidP="007649A9">
      <w:pPr>
        <w:numPr>
          <w:ilvl w:val="0"/>
          <w:numId w:val="2"/>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Contingência passiva:</w:t>
      </w:r>
    </w:p>
    <w:p w:rsidR="007649A9" w:rsidRPr="007649A9" w:rsidRDefault="007649A9" w:rsidP="007649A9">
      <w:pPr>
        <w:shd w:val="clear" w:color="auto" w:fill="FFFFFF"/>
        <w:spacing w:after="0" w:line="240" w:lineRule="auto"/>
        <w:ind w:hanging="36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Uma </w:t>
      </w:r>
      <w:r w:rsidRPr="007649A9">
        <w:rPr>
          <w:rFonts w:ascii="Times New Roman" w:eastAsia="Times New Roman" w:hAnsi="Times New Roman" w:cs="Times New Roman"/>
          <w:sz w:val="24"/>
          <w:szCs w:val="24"/>
          <w:u w:val="single"/>
          <w:lang w:eastAsia="pt-BR"/>
        </w:rPr>
        <w:t>possível</w:t>
      </w:r>
      <w:r w:rsidRPr="007649A9">
        <w:rPr>
          <w:rFonts w:ascii="Times New Roman" w:eastAsia="Times New Roman" w:hAnsi="Times New Roman" w:cs="Times New Roman"/>
          <w:sz w:val="24"/>
          <w:szCs w:val="24"/>
          <w:lang w:eastAsia="pt-BR"/>
        </w:rPr>
        <w:t> obrigação presente cuja existência será confirmada somente pela ocorrência ou não de um ou mais eventos futuros, que não estejam totalmente sob o controle da entidade; ou</w:t>
      </w:r>
    </w:p>
    <w:p w:rsidR="007649A9" w:rsidRPr="007649A9" w:rsidRDefault="007649A9" w:rsidP="007649A9">
      <w:pPr>
        <w:shd w:val="clear" w:color="auto" w:fill="FFFFFF"/>
        <w:spacing w:after="0" w:line="240" w:lineRule="auto"/>
        <w:ind w:hanging="36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Uma obrigação presente que surge de eventos passados, mas que não é reconhecida porque:</w:t>
      </w:r>
    </w:p>
    <w:p w:rsidR="007649A9" w:rsidRPr="007649A9" w:rsidRDefault="007649A9" w:rsidP="007649A9">
      <w:pPr>
        <w:shd w:val="clear" w:color="auto" w:fill="FFFFFF"/>
        <w:spacing w:after="0" w:line="240" w:lineRule="auto"/>
        <w:ind w:hanging="36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É improvável que a entidade tenha de liquidá-la; ou</w:t>
      </w:r>
    </w:p>
    <w:p w:rsidR="007649A9" w:rsidRPr="007649A9" w:rsidRDefault="007649A9" w:rsidP="007649A9">
      <w:pPr>
        <w:shd w:val="clear" w:color="auto" w:fill="FFFFFF"/>
        <w:spacing w:after="0" w:line="240" w:lineRule="auto"/>
        <w:ind w:hanging="36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O valor da obrigação não pode ser mensurado com suficiente segurança</w:t>
      </w:r>
    </w:p>
    <w:p w:rsidR="007649A9" w:rsidRPr="007649A9" w:rsidRDefault="007649A9" w:rsidP="007649A9">
      <w:pPr>
        <w:numPr>
          <w:ilvl w:val="0"/>
          <w:numId w:val="3"/>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Contingências ativas - são possíveis ativos presentes, decorrentes de eventos passados, cuja existência será confirmada somente pela ocorrência ou não ocorrência de um ou mais eventos futuros, que não estejam totalmente sob o controle da entidade;</w:t>
      </w:r>
    </w:p>
    <w:p w:rsidR="007649A9" w:rsidRPr="007649A9" w:rsidRDefault="007649A9" w:rsidP="007649A9">
      <w:pPr>
        <w:numPr>
          <w:ilvl w:val="0"/>
          <w:numId w:val="3"/>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No que se refere às provisões, o CPC 25 trata de separar as provisões de outros passivos, haja vista que, diferentemente desses outros passivos, as provisões possuem algum grau de incerteza relativa a seu valor ou a seu vencimento.</w:t>
      </w:r>
    </w:p>
    <w:p w:rsidR="007649A9" w:rsidRPr="007649A9" w:rsidRDefault="007649A9" w:rsidP="007649A9">
      <w:pPr>
        <w:numPr>
          <w:ilvl w:val="0"/>
          <w:numId w:val="3"/>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Desta forma, as provisões são reconhecidas como passivos, e os passivos contingentes não são reconhecidos, pois no primeiro caso trata-se de obrigações presentes cujo desembolso de recursos será necessário para liquidar a obrigação.</w:t>
      </w:r>
    </w:p>
    <w:p w:rsidR="007649A9" w:rsidRPr="007649A9" w:rsidRDefault="007649A9" w:rsidP="007649A9">
      <w:pPr>
        <w:numPr>
          <w:ilvl w:val="0"/>
          <w:numId w:val="3"/>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No segundo caso, trata-se de obrigações possíveis, cujo desembolso não possa ser caracterizado como provável.</w:t>
      </w:r>
    </w:p>
    <w:p w:rsidR="007649A9" w:rsidRPr="007649A9" w:rsidRDefault="007649A9" w:rsidP="007649A9">
      <w:pPr>
        <w:numPr>
          <w:ilvl w:val="0"/>
          <w:numId w:val="3"/>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Uma provisão deve ser reconhecida, quando atendidas, de forma cumulativa, as seguintes condições:</w:t>
      </w:r>
    </w:p>
    <w:p w:rsidR="007649A9" w:rsidRPr="007649A9" w:rsidRDefault="007649A9" w:rsidP="007649A9">
      <w:pPr>
        <w:shd w:val="clear" w:color="auto" w:fill="FFFFFF"/>
        <w:spacing w:after="0" w:line="240" w:lineRule="auto"/>
        <w:ind w:hanging="360"/>
        <w:jc w:val="both"/>
        <w:rPr>
          <w:rFonts w:ascii="Times New Roman" w:eastAsia="Times New Roman" w:hAnsi="Times New Roman" w:cs="Times New Roman"/>
          <w:sz w:val="24"/>
          <w:szCs w:val="24"/>
          <w:lang w:eastAsia="pt-BR"/>
        </w:rPr>
      </w:pPr>
      <w:proofErr w:type="gramStart"/>
      <w:r w:rsidRPr="007649A9">
        <w:rPr>
          <w:rFonts w:ascii="Times New Roman" w:eastAsia="Times New Roman" w:hAnsi="Times New Roman" w:cs="Times New Roman"/>
          <w:sz w:val="24"/>
          <w:szCs w:val="24"/>
          <w:lang w:eastAsia="pt-BR"/>
        </w:rPr>
        <w:t>ü</w:t>
      </w:r>
      <w:proofErr w:type="gramEnd"/>
      <w:r w:rsidRPr="007649A9">
        <w:rPr>
          <w:rFonts w:ascii="Times New Roman" w:eastAsia="Times New Roman" w:hAnsi="Times New Roman" w:cs="Times New Roman"/>
          <w:sz w:val="24"/>
          <w:szCs w:val="24"/>
          <w:lang w:eastAsia="pt-BR"/>
        </w:rPr>
        <w:t> </w:t>
      </w:r>
      <w:r>
        <w:rPr>
          <w:rFonts w:ascii="Times New Roman" w:eastAsia="Times New Roman" w:hAnsi="Times New Roman" w:cs="Times New Roman"/>
          <w:sz w:val="24"/>
          <w:szCs w:val="24"/>
          <w:lang w:eastAsia="pt-BR"/>
        </w:rPr>
        <w:t xml:space="preserve"> </w:t>
      </w:r>
      <w:r w:rsidRPr="007649A9">
        <w:rPr>
          <w:rFonts w:ascii="Times New Roman" w:eastAsia="Times New Roman" w:hAnsi="Times New Roman" w:cs="Times New Roman"/>
          <w:sz w:val="24"/>
          <w:szCs w:val="24"/>
          <w:lang w:eastAsia="pt-BR"/>
        </w:rPr>
        <w:t xml:space="preserve"> A entidade tem uma obrigação legal ou não formalizada presente como </w:t>
      </w:r>
      <w:proofErr w:type="spellStart"/>
      <w:r w:rsidRPr="007649A9">
        <w:rPr>
          <w:rFonts w:ascii="Times New Roman" w:eastAsia="Times New Roman" w:hAnsi="Times New Roman" w:cs="Times New Roman"/>
          <w:sz w:val="24"/>
          <w:szCs w:val="24"/>
          <w:lang w:eastAsia="pt-BR"/>
        </w:rPr>
        <w:t>conseqüência</w:t>
      </w:r>
      <w:proofErr w:type="spellEnd"/>
      <w:r w:rsidRPr="007649A9">
        <w:rPr>
          <w:rFonts w:ascii="Times New Roman" w:eastAsia="Times New Roman" w:hAnsi="Times New Roman" w:cs="Times New Roman"/>
          <w:sz w:val="24"/>
          <w:szCs w:val="24"/>
          <w:lang w:eastAsia="pt-BR"/>
        </w:rPr>
        <w:t xml:space="preserve"> de um evento passado;</w:t>
      </w:r>
    </w:p>
    <w:p w:rsidR="007649A9" w:rsidRPr="007649A9" w:rsidRDefault="007649A9" w:rsidP="007649A9">
      <w:pPr>
        <w:shd w:val="clear" w:color="auto" w:fill="FFFFFF"/>
        <w:spacing w:after="0" w:line="240" w:lineRule="auto"/>
        <w:ind w:hanging="360"/>
        <w:jc w:val="both"/>
        <w:rPr>
          <w:rFonts w:ascii="Times New Roman" w:eastAsia="Times New Roman" w:hAnsi="Times New Roman" w:cs="Times New Roman"/>
          <w:sz w:val="24"/>
          <w:szCs w:val="24"/>
          <w:lang w:eastAsia="pt-BR"/>
        </w:rPr>
      </w:pPr>
      <w:proofErr w:type="gramStart"/>
      <w:r w:rsidRPr="007649A9">
        <w:rPr>
          <w:rFonts w:ascii="Times New Roman" w:eastAsia="Times New Roman" w:hAnsi="Times New Roman" w:cs="Times New Roman"/>
          <w:sz w:val="24"/>
          <w:szCs w:val="24"/>
          <w:lang w:eastAsia="pt-BR"/>
        </w:rPr>
        <w:lastRenderedPageBreak/>
        <w:t>ü  É</w:t>
      </w:r>
      <w:proofErr w:type="gramEnd"/>
      <w:r w:rsidRPr="007649A9">
        <w:rPr>
          <w:rFonts w:ascii="Times New Roman" w:eastAsia="Times New Roman" w:hAnsi="Times New Roman" w:cs="Times New Roman"/>
          <w:sz w:val="24"/>
          <w:szCs w:val="24"/>
          <w:lang w:eastAsia="pt-BR"/>
        </w:rPr>
        <w:t xml:space="preserve"> provável que recursos sejam exigidos para liquidar a obrigação; e</w:t>
      </w:r>
    </w:p>
    <w:p w:rsidR="007649A9" w:rsidRPr="007649A9" w:rsidRDefault="007649A9" w:rsidP="007649A9">
      <w:pPr>
        <w:shd w:val="clear" w:color="auto" w:fill="FFFFFF"/>
        <w:spacing w:after="0" w:line="240" w:lineRule="auto"/>
        <w:ind w:hanging="360"/>
        <w:jc w:val="both"/>
        <w:rPr>
          <w:rFonts w:ascii="Times New Roman" w:eastAsia="Times New Roman" w:hAnsi="Times New Roman" w:cs="Times New Roman"/>
          <w:sz w:val="24"/>
          <w:szCs w:val="24"/>
          <w:lang w:eastAsia="pt-BR"/>
        </w:rPr>
      </w:pPr>
      <w:proofErr w:type="gramStart"/>
      <w:r w:rsidRPr="007649A9">
        <w:rPr>
          <w:rFonts w:ascii="Times New Roman" w:eastAsia="Times New Roman" w:hAnsi="Times New Roman" w:cs="Times New Roman"/>
          <w:sz w:val="24"/>
          <w:szCs w:val="24"/>
          <w:lang w:eastAsia="pt-BR"/>
        </w:rPr>
        <w:t>ü  O</w:t>
      </w:r>
      <w:proofErr w:type="gramEnd"/>
      <w:r w:rsidRPr="007649A9">
        <w:rPr>
          <w:rFonts w:ascii="Times New Roman" w:eastAsia="Times New Roman" w:hAnsi="Times New Roman" w:cs="Times New Roman"/>
          <w:sz w:val="24"/>
          <w:szCs w:val="24"/>
          <w:lang w:eastAsia="pt-BR"/>
        </w:rPr>
        <w:t xml:space="preserve"> montante da obrigação possa ser estimado com suficiente segurança.</w:t>
      </w:r>
    </w:p>
    <w:p w:rsidR="007649A9" w:rsidRPr="007649A9" w:rsidRDefault="007649A9" w:rsidP="007649A9">
      <w:pPr>
        <w:shd w:val="clear" w:color="auto" w:fill="FFFFFF"/>
        <w:spacing w:after="0" w:line="240" w:lineRule="auto"/>
        <w:rPr>
          <w:rFonts w:ascii="Times New Roman" w:eastAsia="Times New Roman" w:hAnsi="Times New Roman" w:cs="Times New Roman"/>
          <w:sz w:val="24"/>
          <w:szCs w:val="24"/>
          <w:lang w:eastAsia="pt-BR"/>
        </w:rPr>
      </w:pPr>
    </w:p>
    <w:p w:rsidR="007649A9" w:rsidRPr="007649A9" w:rsidRDefault="007649A9" w:rsidP="007649A9">
      <w:pPr>
        <w:shd w:val="clear" w:color="auto" w:fill="FFFFFF"/>
        <w:spacing w:after="0" w:line="240" w:lineRule="auto"/>
        <w:jc w:val="center"/>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Reconhecimento</w:t>
      </w:r>
    </w:p>
    <w:p w:rsidR="007649A9" w:rsidRPr="007649A9" w:rsidRDefault="007649A9" w:rsidP="007649A9">
      <w:pPr>
        <w:shd w:val="clear" w:color="auto" w:fill="FFFFFF"/>
        <w:spacing w:after="0" w:line="240" w:lineRule="auto"/>
        <w:rPr>
          <w:rFonts w:ascii="Times New Roman" w:eastAsia="Times New Roman" w:hAnsi="Times New Roman" w:cs="Times New Roman"/>
          <w:sz w:val="24"/>
          <w:szCs w:val="24"/>
          <w:lang w:eastAsia="pt-BR"/>
        </w:rPr>
      </w:pPr>
    </w:p>
    <w:p w:rsidR="007649A9" w:rsidRPr="007649A9" w:rsidRDefault="007649A9" w:rsidP="007649A9">
      <w:pPr>
        <w:numPr>
          <w:ilvl w:val="0"/>
          <w:numId w:val="4"/>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Em seguida, são analisadas, de forma pontual, cada uma das características das provisões, quais sejam:</w:t>
      </w:r>
    </w:p>
    <w:p w:rsidR="007649A9" w:rsidRPr="007649A9" w:rsidRDefault="007649A9" w:rsidP="007649A9">
      <w:pPr>
        <w:shd w:val="clear" w:color="auto" w:fill="FFFFFF"/>
        <w:spacing w:after="0" w:line="240" w:lineRule="auto"/>
        <w:ind w:hanging="1418"/>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I. obrigação presente;</w:t>
      </w:r>
    </w:p>
    <w:p w:rsidR="007649A9" w:rsidRPr="007649A9" w:rsidRDefault="007649A9" w:rsidP="007649A9">
      <w:pPr>
        <w:shd w:val="clear" w:color="auto" w:fill="FFFFFF"/>
        <w:spacing w:after="0" w:line="240" w:lineRule="auto"/>
        <w:ind w:hanging="1418"/>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II. decorrente de eventos passados;</w:t>
      </w:r>
    </w:p>
    <w:p w:rsidR="007649A9" w:rsidRPr="007649A9" w:rsidRDefault="007649A9" w:rsidP="007649A9">
      <w:pPr>
        <w:shd w:val="clear" w:color="auto" w:fill="FFFFFF"/>
        <w:spacing w:after="0" w:line="240" w:lineRule="auto"/>
        <w:ind w:hanging="1418"/>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III. cuja liquidação se espera resultar em uma entrega de recursos com benefícios econômicos. .</w:t>
      </w:r>
    </w:p>
    <w:p w:rsidR="007649A9" w:rsidRPr="007649A9" w:rsidRDefault="007649A9" w:rsidP="007649A9">
      <w:pPr>
        <w:numPr>
          <w:ilvl w:val="0"/>
          <w:numId w:val="5"/>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xml:space="preserve">Com relação às bases de mensuração das provisões, a entidade deve </w:t>
      </w:r>
      <w:proofErr w:type="spellStart"/>
      <w:proofErr w:type="gramStart"/>
      <w:r w:rsidRPr="007649A9">
        <w:rPr>
          <w:rFonts w:ascii="Times New Roman" w:eastAsia="Times New Roman" w:hAnsi="Times New Roman" w:cs="Times New Roman"/>
          <w:sz w:val="24"/>
          <w:szCs w:val="24"/>
          <w:lang w:eastAsia="pt-BR"/>
        </w:rPr>
        <w:t>buscar,segundo</w:t>
      </w:r>
      <w:proofErr w:type="spellEnd"/>
      <w:proofErr w:type="gramEnd"/>
      <w:r w:rsidRPr="007649A9">
        <w:rPr>
          <w:rFonts w:ascii="Times New Roman" w:eastAsia="Times New Roman" w:hAnsi="Times New Roman" w:cs="Times New Roman"/>
          <w:sz w:val="24"/>
          <w:szCs w:val="24"/>
          <w:lang w:eastAsia="pt-BR"/>
        </w:rPr>
        <w:t xml:space="preserve"> o CPC 25, a melhor estimativa do desembolso exigido para liquidar </w:t>
      </w:r>
      <w:r w:rsidRPr="007649A9">
        <w:rPr>
          <w:rFonts w:ascii="Times New Roman" w:eastAsia="Times New Roman" w:hAnsi="Times New Roman" w:cs="Times New Roman"/>
          <w:b/>
          <w:bCs/>
          <w:sz w:val="24"/>
          <w:szCs w:val="24"/>
          <w:lang w:eastAsia="pt-BR"/>
        </w:rPr>
        <w:t>a obrigação presente </w:t>
      </w:r>
      <w:r w:rsidRPr="007649A9">
        <w:rPr>
          <w:rFonts w:ascii="Times New Roman" w:eastAsia="Times New Roman" w:hAnsi="Times New Roman" w:cs="Times New Roman"/>
          <w:sz w:val="24"/>
          <w:szCs w:val="24"/>
          <w:lang w:eastAsia="pt-BR"/>
        </w:rPr>
        <w:t>na data do balanço, considerando:</w:t>
      </w:r>
    </w:p>
    <w:p w:rsidR="007649A9" w:rsidRPr="007649A9" w:rsidRDefault="007649A9" w:rsidP="007649A9">
      <w:pPr>
        <w:shd w:val="clear" w:color="auto" w:fill="FFFFFF"/>
        <w:spacing w:after="0" w:line="240" w:lineRule="auto"/>
        <w:ind w:hanging="36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Os riscos e incertezas envolvidos;</w:t>
      </w:r>
    </w:p>
    <w:p w:rsidR="007649A9" w:rsidRPr="007649A9" w:rsidRDefault="007649A9" w:rsidP="007649A9">
      <w:pPr>
        <w:shd w:val="clear" w:color="auto" w:fill="FFFFFF"/>
        <w:spacing w:after="0" w:line="240" w:lineRule="auto"/>
        <w:ind w:hanging="36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Quando relevante, o efeito financeiro produzido pelo desconto a valor presente dos fluxos de caixa futuros necessários para liquidar a obrigação;</w:t>
      </w:r>
    </w:p>
    <w:p w:rsidR="007649A9" w:rsidRPr="007649A9" w:rsidRDefault="007649A9" w:rsidP="007649A9">
      <w:pPr>
        <w:shd w:val="clear" w:color="auto" w:fill="FFFFFF"/>
        <w:spacing w:after="0" w:line="240" w:lineRule="auto"/>
        <w:ind w:hanging="36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Os eventos futuros que possam alterar a quantia necessária para liquidar a obrigação.</w:t>
      </w:r>
    </w:p>
    <w:p w:rsidR="007649A9" w:rsidRPr="007649A9" w:rsidRDefault="007649A9" w:rsidP="007649A9">
      <w:pPr>
        <w:numPr>
          <w:ilvl w:val="0"/>
          <w:numId w:val="6"/>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Evento passado</w:t>
      </w:r>
      <w:r w:rsidRPr="007649A9">
        <w:rPr>
          <w:rFonts w:ascii="Times New Roman" w:eastAsia="Times New Roman" w:hAnsi="Times New Roman" w:cs="Times New Roman"/>
          <w:sz w:val="24"/>
          <w:szCs w:val="24"/>
          <w:lang w:eastAsia="pt-BR"/>
        </w:rPr>
        <w:t>: um evento passado que conduza a uma obrigação presente é conhecido como um evento que cria obrigações.</w:t>
      </w:r>
    </w:p>
    <w:p w:rsidR="007649A9" w:rsidRPr="007649A9" w:rsidRDefault="007649A9" w:rsidP="007649A9">
      <w:pPr>
        <w:numPr>
          <w:ilvl w:val="0"/>
          <w:numId w:val="6"/>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Para um evento ser um evento que cria obrigações, é necessário que a empresa não tenha nenhuma alternativa realística de senão liquidar a obrigação criada para o evento.</w:t>
      </w:r>
    </w:p>
    <w:p w:rsidR="007649A9" w:rsidRPr="007649A9" w:rsidRDefault="007649A9" w:rsidP="007649A9">
      <w:pPr>
        <w:numPr>
          <w:ilvl w:val="0"/>
          <w:numId w:val="6"/>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São apenas reconhecidas como provisões as obrigações que surgem de eventos passados que existem independentemente de ações futuras da empresa.</w:t>
      </w:r>
    </w:p>
    <w:p w:rsidR="007649A9" w:rsidRPr="007649A9" w:rsidRDefault="007649A9" w:rsidP="007649A9">
      <w:pPr>
        <w:numPr>
          <w:ilvl w:val="0"/>
          <w:numId w:val="6"/>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Saída provável de recursos</w:t>
      </w:r>
      <w:r w:rsidRPr="007649A9">
        <w:rPr>
          <w:rFonts w:ascii="Times New Roman" w:eastAsia="Times New Roman" w:hAnsi="Times New Roman" w:cs="Times New Roman"/>
          <w:sz w:val="24"/>
          <w:szCs w:val="24"/>
          <w:lang w:eastAsia="pt-BR"/>
        </w:rPr>
        <w:t>: para que um passivo se qualifique para reconhecimento, precisa não somente haver uma obrigação presente, mas também a probabilidade de um desembolso de recursos para liquidar a obrigação.</w:t>
      </w:r>
    </w:p>
    <w:p w:rsidR="007649A9" w:rsidRPr="007649A9" w:rsidRDefault="007649A9" w:rsidP="007649A9">
      <w:pPr>
        <w:numPr>
          <w:ilvl w:val="0"/>
          <w:numId w:val="6"/>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Estimativa confiável: exceto em casos extremamente raros, uma empresa será capaz de determinar uma gama de desfechos possíveis e pode, por isso, fazer uma estimativa da obrigação que seja suficientemente confiável para usar ao reconhecer uma provisão.</w:t>
      </w:r>
    </w:p>
    <w:p w:rsidR="007649A9" w:rsidRPr="007649A9" w:rsidRDefault="007649A9" w:rsidP="007649A9">
      <w:pPr>
        <w:numPr>
          <w:ilvl w:val="0"/>
          <w:numId w:val="6"/>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Mudanças nas provisões: as provisões devem ser revistas à data de cada balanço e ajustadas para melhor refletirem a estimativa corrente.</w:t>
      </w:r>
    </w:p>
    <w:p w:rsidR="007649A9" w:rsidRPr="007649A9" w:rsidRDefault="007649A9" w:rsidP="007649A9">
      <w:pPr>
        <w:numPr>
          <w:ilvl w:val="0"/>
          <w:numId w:val="6"/>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O uso das provisões deve obedecer fielmente aos desembolsos pelos quais foram originalmente reconhecidas, não podendo ser constituída provisão genérica, bem como não será constituída provisão destinada a cobrir prejuízos operacionais futuros.</w:t>
      </w:r>
    </w:p>
    <w:p w:rsidR="007649A9" w:rsidRPr="007649A9" w:rsidRDefault="007649A9" w:rsidP="007649A9">
      <w:pPr>
        <w:numPr>
          <w:ilvl w:val="0"/>
          <w:numId w:val="6"/>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Se deixar de ser provável que será necessário um desembolso de caixa para liquidar a operação, a provisão deve ser revertida.</w:t>
      </w:r>
    </w:p>
    <w:p w:rsidR="007649A9" w:rsidRPr="007649A9" w:rsidRDefault="007649A9" w:rsidP="007649A9">
      <w:pPr>
        <w:numPr>
          <w:ilvl w:val="0"/>
          <w:numId w:val="6"/>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No que se refere às contingências passivas e ativas, a CPC 25 é taxativa, ao afirmar que não devem ser reconhecidos nos demonstrativos contábeis da entidade, podendo figurar em notas explicativas às demonstrações contábeis, quando classificados como possíveis.</w:t>
      </w:r>
    </w:p>
    <w:p w:rsidR="007649A9" w:rsidRPr="007649A9" w:rsidRDefault="007649A9" w:rsidP="007649A9">
      <w:pPr>
        <w:shd w:val="clear" w:color="auto" w:fill="FFFFFF"/>
        <w:spacing w:after="0" w:line="240" w:lineRule="auto"/>
        <w:jc w:val="both"/>
        <w:rPr>
          <w:rFonts w:ascii="Times New Roman" w:eastAsia="Times New Roman" w:hAnsi="Times New Roman" w:cs="Times New Roman"/>
          <w:sz w:val="24"/>
          <w:szCs w:val="24"/>
          <w:lang w:eastAsia="pt-BR"/>
        </w:rPr>
      </w:pPr>
    </w:p>
    <w:p w:rsidR="007649A9" w:rsidRDefault="007649A9" w:rsidP="007649A9">
      <w:pPr>
        <w:shd w:val="clear" w:color="auto" w:fill="FFFFFF"/>
        <w:spacing w:after="0" w:line="240" w:lineRule="auto"/>
        <w:rPr>
          <w:rFonts w:ascii="Times New Roman" w:eastAsia="Times New Roman" w:hAnsi="Times New Roman" w:cs="Times New Roman"/>
          <w:b/>
          <w:bCs/>
          <w:sz w:val="24"/>
          <w:szCs w:val="24"/>
          <w:lang w:eastAsia="pt-BR"/>
        </w:rPr>
      </w:pPr>
    </w:p>
    <w:p w:rsidR="007649A9" w:rsidRDefault="007649A9" w:rsidP="007649A9">
      <w:pPr>
        <w:shd w:val="clear" w:color="auto" w:fill="FFFFFF"/>
        <w:spacing w:after="0" w:line="240" w:lineRule="auto"/>
        <w:rPr>
          <w:rFonts w:ascii="Times New Roman" w:eastAsia="Times New Roman" w:hAnsi="Times New Roman" w:cs="Times New Roman"/>
          <w:b/>
          <w:bCs/>
          <w:sz w:val="24"/>
          <w:szCs w:val="24"/>
          <w:lang w:eastAsia="pt-BR"/>
        </w:rPr>
      </w:pPr>
    </w:p>
    <w:p w:rsidR="007649A9" w:rsidRDefault="007649A9" w:rsidP="007649A9">
      <w:pPr>
        <w:shd w:val="clear" w:color="auto" w:fill="FFFFFF"/>
        <w:spacing w:after="0" w:line="240" w:lineRule="auto"/>
        <w:rPr>
          <w:rFonts w:ascii="Times New Roman" w:eastAsia="Times New Roman" w:hAnsi="Times New Roman" w:cs="Times New Roman"/>
          <w:b/>
          <w:bCs/>
          <w:sz w:val="24"/>
          <w:szCs w:val="24"/>
          <w:lang w:eastAsia="pt-BR"/>
        </w:rPr>
      </w:pPr>
    </w:p>
    <w:p w:rsidR="007649A9" w:rsidRDefault="007649A9" w:rsidP="007649A9">
      <w:pPr>
        <w:shd w:val="clear" w:color="auto" w:fill="FFFFFF"/>
        <w:spacing w:after="0" w:line="240" w:lineRule="auto"/>
        <w:rPr>
          <w:rFonts w:ascii="Times New Roman" w:eastAsia="Times New Roman" w:hAnsi="Times New Roman" w:cs="Times New Roman"/>
          <w:b/>
          <w:bCs/>
          <w:sz w:val="24"/>
          <w:szCs w:val="24"/>
          <w:lang w:eastAsia="pt-BR"/>
        </w:rPr>
      </w:pPr>
    </w:p>
    <w:p w:rsidR="007649A9" w:rsidRDefault="007649A9" w:rsidP="007649A9">
      <w:pPr>
        <w:shd w:val="clear" w:color="auto" w:fill="FFFFFF"/>
        <w:spacing w:after="0" w:line="240" w:lineRule="auto"/>
        <w:jc w:val="center"/>
        <w:rPr>
          <w:rFonts w:ascii="Times New Roman" w:eastAsia="Times New Roman" w:hAnsi="Times New Roman" w:cs="Times New Roman"/>
          <w:b/>
          <w:bCs/>
          <w:sz w:val="24"/>
          <w:szCs w:val="24"/>
          <w:lang w:eastAsia="pt-BR"/>
        </w:rPr>
      </w:pPr>
    </w:p>
    <w:p w:rsidR="007649A9" w:rsidRDefault="007649A9" w:rsidP="007649A9">
      <w:pPr>
        <w:shd w:val="clear" w:color="auto" w:fill="FFFFFF"/>
        <w:spacing w:after="0" w:line="240" w:lineRule="auto"/>
        <w:jc w:val="center"/>
        <w:rPr>
          <w:rFonts w:ascii="Times New Roman" w:eastAsia="Times New Roman" w:hAnsi="Times New Roman" w:cs="Times New Roman"/>
          <w:b/>
          <w:bCs/>
          <w:sz w:val="24"/>
          <w:szCs w:val="24"/>
          <w:lang w:eastAsia="pt-BR"/>
        </w:rPr>
      </w:pPr>
    </w:p>
    <w:p w:rsidR="007649A9" w:rsidRDefault="007649A9" w:rsidP="007649A9">
      <w:pPr>
        <w:shd w:val="clear" w:color="auto" w:fill="FFFFFF"/>
        <w:spacing w:after="0" w:line="240" w:lineRule="auto"/>
        <w:jc w:val="center"/>
        <w:rPr>
          <w:rFonts w:ascii="Times New Roman" w:eastAsia="Times New Roman" w:hAnsi="Times New Roman" w:cs="Times New Roman"/>
          <w:b/>
          <w:bCs/>
          <w:sz w:val="24"/>
          <w:szCs w:val="24"/>
          <w:lang w:eastAsia="pt-BR"/>
        </w:rPr>
      </w:pPr>
    </w:p>
    <w:p w:rsidR="007649A9" w:rsidRPr="007649A9" w:rsidRDefault="007649A9" w:rsidP="007649A9">
      <w:pPr>
        <w:shd w:val="clear" w:color="auto" w:fill="FFFFFF"/>
        <w:spacing w:after="0" w:line="240" w:lineRule="auto"/>
        <w:jc w:val="center"/>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Evidenciação</w:t>
      </w:r>
    </w:p>
    <w:p w:rsidR="007649A9" w:rsidRPr="007649A9" w:rsidRDefault="007649A9" w:rsidP="007649A9">
      <w:pPr>
        <w:shd w:val="clear" w:color="auto" w:fill="FFFFFF"/>
        <w:spacing w:after="0" w:line="240" w:lineRule="auto"/>
        <w:rPr>
          <w:rFonts w:ascii="Times New Roman" w:eastAsia="Times New Roman" w:hAnsi="Times New Roman" w:cs="Times New Roman"/>
          <w:sz w:val="24"/>
          <w:szCs w:val="24"/>
          <w:lang w:eastAsia="pt-BR"/>
        </w:rPr>
      </w:pPr>
    </w:p>
    <w:p w:rsidR="007649A9" w:rsidRPr="007649A9" w:rsidRDefault="007649A9" w:rsidP="007649A9">
      <w:pPr>
        <w:numPr>
          <w:ilvl w:val="0"/>
          <w:numId w:val="7"/>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Com relação à evidenciação, a norma traz um conjunto de informações qualitativas e quantitativas a ser evidenciada em notas explicativas às demonstrações contábeis, com vistas a permitir maior transparência às informações relativas às provisões, contingências passivas e contingências ativas.</w:t>
      </w:r>
    </w:p>
    <w:p w:rsidR="007649A9" w:rsidRPr="007649A9" w:rsidRDefault="007649A9" w:rsidP="007649A9">
      <w:pPr>
        <w:numPr>
          <w:ilvl w:val="0"/>
          <w:numId w:val="7"/>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Destaca-se que o volume de divulgação exigido é bastante significativo.</w:t>
      </w:r>
    </w:p>
    <w:p w:rsidR="007649A9" w:rsidRPr="007649A9" w:rsidRDefault="007649A9" w:rsidP="007649A9">
      <w:pPr>
        <w:numPr>
          <w:ilvl w:val="0"/>
          <w:numId w:val="7"/>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Ressalte-se que, para cada tipo de provisão relevante, uma entidade deve divulgar os seguintes itens, não sendo necessárias informações comparativas:</w:t>
      </w:r>
    </w:p>
    <w:p w:rsidR="007649A9" w:rsidRPr="007649A9" w:rsidRDefault="007649A9" w:rsidP="007649A9">
      <w:pPr>
        <w:shd w:val="clear" w:color="auto" w:fill="FFFFFF"/>
        <w:spacing w:after="0" w:line="240" w:lineRule="auto"/>
        <w:ind w:hanging="1418"/>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I. o valor contábil no início e no fim do período;</w:t>
      </w:r>
    </w:p>
    <w:p w:rsidR="007649A9" w:rsidRPr="007649A9" w:rsidRDefault="007649A9" w:rsidP="007649A9">
      <w:pPr>
        <w:shd w:val="clear" w:color="auto" w:fill="FFFFFF"/>
        <w:spacing w:after="0" w:line="240" w:lineRule="auto"/>
        <w:ind w:hanging="1418"/>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II. </w:t>
      </w:r>
      <w:proofErr w:type="gramStart"/>
      <w:r w:rsidRPr="007649A9">
        <w:rPr>
          <w:rFonts w:ascii="Times New Roman" w:eastAsia="Times New Roman" w:hAnsi="Times New Roman" w:cs="Times New Roman"/>
          <w:sz w:val="24"/>
          <w:szCs w:val="24"/>
          <w:lang w:eastAsia="pt-BR"/>
        </w:rPr>
        <w:t>provisões  adicionais</w:t>
      </w:r>
      <w:proofErr w:type="gramEnd"/>
      <w:r w:rsidRPr="007649A9">
        <w:rPr>
          <w:rFonts w:ascii="Times New Roman" w:eastAsia="Times New Roman" w:hAnsi="Times New Roman" w:cs="Times New Roman"/>
          <w:sz w:val="24"/>
          <w:szCs w:val="24"/>
          <w:lang w:eastAsia="pt-BR"/>
        </w:rPr>
        <w:t>  feitas  no período, incluindo aumentos nas provisões existentes;</w:t>
      </w:r>
    </w:p>
    <w:p w:rsidR="007649A9" w:rsidRPr="007649A9" w:rsidRDefault="007649A9" w:rsidP="007649A9">
      <w:pPr>
        <w:shd w:val="clear" w:color="auto" w:fill="FFFFFF"/>
        <w:spacing w:after="0" w:line="240" w:lineRule="auto"/>
        <w:ind w:hanging="1418"/>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III. montantes utilizados (ou seja, incorridos e baixados contra a provisão) durante o período;</w:t>
      </w:r>
    </w:p>
    <w:p w:rsidR="007649A9" w:rsidRPr="007649A9" w:rsidRDefault="007649A9" w:rsidP="007649A9">
      <w:pPr>
        <w:shd w:val="clear" w:color="auto" w:fill="FFFFFF"/>
        <w:spacing w:after="0" w:line="240" w:lineRule="auto"/>
        <w:ind w:hanging="1418"/>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IV. montantes não utilizados, estornados durante o período; e</w:t>
      </w:r>
    </w:p>
    <w:p w:rsidR="007649A9" w:rsidRPr="007649A9" w:rsidRDefault="007649A9" w:rsidP="007649A9">
      <w:pPr>
        <w:shd w:val="clear" w:color="auto" w:fill="FFFFFF"/>
        <w:spacing w:after="0" w:line="240" w:lineRule="auto"/>
        <w:ind w:hanging="1418"/>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V. despesas financeiras apropriadas no período para as provisões ajustadas ao valor presente e qualquer mudança na taxa de desconto.</w:t>
      </w:r>
    </w:p>
    <w:p w:rsidR="007649A9" w:rsidRPr="007649A9" w:rsidRDefault="007649A9" w:rsidP="007649A9">
      <w:pPr>
        <w:numPr>
          <w:ilvl w:val="0"/>
          <w:numId w:val="8"/>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Além disto, uma entidade deve divulgar, para cada tipo de provisão relevante:</w:t>
      </w:r>
    </w:p>
    <w:p w:rsidR="007649A9" w:rsidRPr="007649A9" w:rsidRDefault="007649A9" w:rsidP="007649A9">
      <w:pPr>
        <w:shd w:val="clear" w:color="auto" w:fill="FFFFFF"/>
        <w:spacing w:after="0" w:line="240" w:lineRule="auto"/>
        <w:ind w:hanging="1418"/>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xml:space="preserve">                                           I. uma breve descrição de </w:t>
      </w:r>
      <w:proofErr w:type="gramStart"/>
      <w:r w:rsidRPr="007649A9">
        <w:rPr>
          <w:rFonts w:ascii="Times New Roman" w:eastAsia="Times New Roman" w:hAnsi="Times New Roman" w:cs="Times New Roman"/>
          <w:sz w:val="24"/>
          <w:szCs w:val="24"/>
          <w:lang w:eastAsia="pt-BR"/>
        </w:rPr>
        <w:t>sua  natureza</w:t>
      </w:r>
      <w:proofErr w:type="gramEnd"/>
      <w:r w:rsidRPr="007649A9">
        <w:rPr>
          <w:rFonts w:ascii="Times New Roman" w:eastAsia="Times New Roman" w:hAnsi="Times New Roman" w:cs="Times New Roman"/>
          <w:sz w:val="24"/>
          <w:szCs w:val="24"/>
          <w:lang w:eastAsia="pt-BR"/>
        </w:rPr>
        <w:t xml:space="preserve"> e o cronograma esperado de quaisquer desembolsos;                </w:t>
      </w:r>
    </w:p>
    <w:p w:rsidR="007649A9" w:rsidRPr="007649A9" w:rsidRDefault="007649A9" w:rsidP="007649A9">
      <w:pPr>
        <w:shd w:val="clear" w:color="auto" w:fill="FFFFFF"/>
        <w:spacing w:after="0" w:line="240" w:lineRule="auto"/>
        <w:ind w:hanging="1418"/>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II. uma indicação das incertezas sobre o valor ou o cronograma dos desembolsos. Quando for necessário fornecer informações adequadas, uma entidade deve divulgar as principais premissas adotadas em relação a eventos futuros; e</w:t>
      </w:r>
    </w:p>
    <w:p w:rsidR="007649A9" w:rsidRPr="007649A9" w:rsidRDefault="007649A9" w:rsidP="007649A9">
      <w:pPr>
        <w:shd w:val="clear" w:color="auto" w:fill="FFFFFF"/>
        <w:spacing w:after="0" w:line="240" w:lineRule="auto"/>
        <w:ind w:hanging="1418"/>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III. o montante de qualquer reembolso esperado, declarando o valor de qualquer ativo que tenha sido reconhecido por conta desse reembolso.</w:t>
      </w:r>
    </w:p>
    <w:p w:rsidR="007649A9" w:rsidRPr="007649A9" w:rsidRDefault="007649A9" w:rsidP="007649A9">
      <w:pPr>
        <w:numPr>
          <w:ilvl w:val="0"/>
          <w:numId w:val="9"/>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Exceto quando considerada remota a possibilidade de ocorrência de qualquer desembolso, a entidade deve divulgar, para cada tipo de contingência passiva relevante na data do balanço, uma breve descrição da natureza da contingência passiva e, quando praticável:</w:t>
      </w:r>
    </w:p>
    <w:p w:rsidR="007649A9" w:rsidRPr="007649A9" w:rsidRDefault="007649A9" w:rsidP="007649A9">
      <w:pPr>
        <w:shd w:val="clear" w:color="auto" w:fill="FFFFFF"/>
        <w:spacing w:after="0" w:line="240" w:lineRule="auto"/>
        <w:ind w:hanging="1418"/>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I. uma estimativa do efeito financeiro;</w:t>
      </w:r>
    </w:p>
    <w:p w:rsidR="007649A9" w:rsidRPr="007649A9" w:rsidRDefault="007649A9" w:rsidP="007649A9">
      <w:pPr>
        <w:shd w:val="clear" w:color="auto" w:fill="FFFFFF"/>
        <w:spacing w:after="0" w:line="240" w:lineRule="auto"/>
        <w:ind w:hanging="1418"/>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II. uma indicação das incertezas relacionadas ao montante ou ao tempo de qualquer desembolso; e</w:t>
      </w:r>
    </w:p>
    <w:p w:rsidR="007649A9" w:rsidRPr="007649A9" w:rsidRDefault="007649A9" w:rsidP="007649A9">
      <w:pPr>
        <w:shd w:val="clear" w:color="auto" w:fill="FFFFFF"/>
        <w:spacing w:after="0" w:line="240" w:lineRule="auto"/>
        <w:ind w:hanging="1418"/>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III. a possibilidade de qualquer reembolso.</w:t>
      </w:r>
    </w:p>
    <w:p w:rsidR="007649A9" w:rsidRPr="007649A9" w:rsidRDefault="007649A9" w:rsidP="007649A9">
      <w:pPr>
        <w:numPr>
          <w:ilvl w:val="0"/>
          <w:numId w:val="10"/>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Quanto à divulgação de contingências ativas, uma entidade deve divulgar na data do balanço uma breve descrição de sua natureza e, se praticável, uma estimativa de seus efeitos financeiros.</w:t>
      </w:r>
    </w:p>
    <w:p w:rsidR="007649A9" w:rsidRPr="007649A9" w:rsidRDefault="007649A9" w:rsidP="007649A9">
      <w:pPr>
        <w:numPr>
          <w:ilvl w:val="0"/>
          <w:numId w:val="10"/>
        </w:numPr>
        <w:shd w:val="clear" w:color="auto" w:fill="FFFFFF"/>
        <w:spacing w:after="0" w:line="240" w:lineRule="auto"/>
        <w:ind w:left="0" w:firstLine="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Destaca-se que essa divulgação deve ocorrer, apenas, quando for provável a entrada de recursos, devendo evitar indicações indevidas quanto à probabilidade do ganho, atendendo, dessa forma, o princípio da prudência.</w:t>
      </w:r>
    </w:p>
    <w:p w:rsidR="007649A9" w:rsidRPr="007649A9" w:rsidRDefault="007649A9" w:rsidP="007649A9">
      <w:pPr>
        <w:shd w:val="clear" w:color="auto" w:fill="FFFFFF"/>
        <w:spacing w:after="0" w:line="240" w:lineRule="auto"/>
        <w:rPr>
          <w:rFonts w:ascii="Times New Roman" w:eastAsia="Times New Roman" w:hAnsi="Times New Roman" w:cs="Times New Roman"/>
          <w:sz w:val="24"/>
          <w:szCs w:val="24"/>
          <w:lang w:eastAsia="pt-BR"/>
        </w:rPr>
      </w:pPr>
    </w:p>
    <w:p w:rsidR="007649A9" w:rsidRPr="007649A9" w:rsidRDefault="007649A9" w:rsidP="007649A9">
      <w:pPr>
        <w:shd w:val="clear" w:color="auto" w:fill="FFFFFF"/>
        <w:spacing w:after="0" w:line="240" w:lineRule="auto"/>
        <w:jc w:val="center"/>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Provisão e passivo contingente</w:t>
      </w:r>
    </w:p>
    <w:p w:rsidR="007649A9" w:rsidRPr="007649A9" w:rsidRDefault="007649A9" w:rsidP="007649A9">
      <w:pPr>
        <w:shd w:val="clear" w:color="auto" w:fill="FFFFFF"/>
        <w:spacing w:after="0" w:line="240" w:lineRule="auto"/>
        <w:rPr>
          <w:rFonts w:ascii="Times New Roman" w:eastAsia="Times New Roman" w:hAnsi="Times New Roman" w:cs="Times New Roman"/>
          <w:sz w:val="24"/>
          <w:szCs w:val="24"/>
          <w:lang w:eastAsia="pt-BR"/>
        </w:rPr>
      </w:pPr>
    </w:p>
    <w:p w:rsidR="007649A9" w:rsidRPr="007649A9" w:rsidRDefault="007649A9" w:rsidP="007649A9">
      <w:pPr>
        <w:shd w:val="clear" w:color="auto" w:fill="FFFFFF"/>
        <w:spacing w:after="0" w:line="240" w:lineRule="auto"/>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São caracterizados em situações nas quais, como resultado de eventos de eventos passados, pode haver uma saída de recursos envolvendo benefícios econômicos futuros na liquidação de:</w:t>
      </w:r>
    </w:p>
    <w:p w:rsidR="007649A9" w:rsidRPr="007649A9" w:rsidRDefault="007649A9" w:rsidP="007649A9">
      <w:pPr>
        <w:shd w:val="clear" w:color="auto" w:fill="FFFFFF"/>
        <w:spacing w:after="0" w:line="240" w:lineRule="auto"/>
        <w:ind w:hanging="36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Obrigação presente; ou</w:t>
      </w:r>
    </w:p>
    <w:p w:rsidR="007649A9" w:rsidRPr="007649A9" w:rsidRDefault="007649A9" w:rsidP="007649A9">
      <w:pPr>
        <w:shd w:val="clear" w:color="auto" w:fill="FFFFFF"/>
        <w:spacing w:after="0" w:line="240" w:lineRule="auto"/>
        <w:ind w:hanging="360"/>
        <w:jc w:val="both"/>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         Obrigação possível cuja existência será confirmada apenas pela ocorrência ou não de um ou mais eventos futuros incertos não totalmente sob controle da entidade.</w:t>
      </w:r>
    </w:p>
    <w:p w:rsidR="007649A9" w:rsidRPr="007649A9" w:rsidRDefault="007649A9" w:rsidP="007649A9">
      <w:pPr>
        <w:shd w:val="clear" w:color="auto" w:fill="FFFFFF"/>
        <w:spacing w:after="0" w:line="240" w:lineRule="auto"/>
        <w:ind w:hanging="11"/>
        <w:jc w:val="both"/>
        <w:rPr>
          <w:rFonts w:ascii="Times New Roman" w:eastAsia="Times New Roman" w:hAnsi="Times New Roman" w:cs="Times New Roman"/>
          <w:sz w:val="24"/>
          <w:szCs w:val="24"/>
          <w:lang w:eastAsia="pt-BR"/>
        </w:rPr>
      </w:pPr>
      <w:bookmarkStart w:id="0" w:name="_GoBack"/>
      <w:bookmarkEnd w:id="0"/>
    </w:p>
    <w:tbl>
      <w:tblPr>
        <w:tblW w:w="0" w:type="auto"/>
        <w:shd w:val="clear" w:color="auto" w:fill="FFFFFF"/>
        <w:tblCellMar>
          <w:left w:w="0" w:type="dxa"/>
          <w:right w:w="0" w:type="dxa"/>
        </w:tblCellMar>
        <w:tblLook w:val="04A0" w:firstRow="1" w:lastRow="0" w:firstColumn="1" w:lastColumn="0" w:noHBand="0" w:noVBand="1"/>
      </w:tblPr>
      <w:tblGrid>
        <w:gridCol w:w="2836"/>
        <w:gridCol w:w="2835"/>
        <w:gridCol w:w="2833"/>
      </w:tblGrid>
      <w:tr w:rsidR="007649A9" w:rsidRPr="007649A9" w:rsidTr="007649A9">
        <w:tc>
          <w:tcPr>
            <w:tcW w:w="2881" w:type="dxa"/>
            <w:tcBorders>
              <w:top w:val="single" w:sz="8" w:space="0" w:color="C0504D"/>
              <w:left w:val="nil"/>
              <w:bottom w:val="single" w:sz="8" w:space="0" w:color="C0504D"/>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lastRenderedPageBreak/>
              <w:t>Há obrigação presente que provavelmente requer uma saída de recursos.</w:t>
            </w:r>
          </w:p>
        </w:tc>
        <w:tc>
          <w:tcPr>
            <w:tcW w:w="2881" w:type="dxa"/>
            <w:tcBorders>
              <w:top w:val="single" w:sz="8" w:space="0" w:color="C0504D"/>
              <w:left w:val="nil"/>
              <w:bottom w:val="single" w:sz="8" w:space="0" w:color="C0504D"/>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Há obrigação possível ou obrigação presente que pode requerer, mas provavelmente não irá requerer, uma saída de recursos.</w:t>
            </w:r>
          </w:p>
        </w:tc>
        <w:tc>
          <w:tcPr>
            <w:tcW w:w="2882" w:type="dxa"/>
            <w:tcBorders>
              <w:top w:val="single" w:sz="8" w:space="0" w:color="C0504D"/>
              <w:left w:val="nil"/>
              <w:bottom w:val="single" w:sz="8" w:space="0" w:color="C0504D"/>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Há obrigação possível ou obrigação presente cuja probabilidade de uma saída de recursos é remota.</w:t>
            </w:r>
          </w:p>
        </w:tc>
      </w:tr>
      <w:tr w:rsidR="007649A9" w:rsidRPr="007649A9" w:rsidTr="007649A9">
        <w:tc>
          <w:tcPr>
            <w:tcW w:w="2881" w:type="dxa"/>
            <w:tcBorders>
              <w:top w:val="nil"/>
              <w:left w:val="nil"/>
              <w:bottom w:val="nil"/>
              <w:right w:val="nil"/>
            </w:tcBorders>
            <w:shd w:val="clear" w:color="auto" w:fill="EFD3D2"/>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A provisão é reconhecida (item 14)</w:t>
            </w:r>
          </w:p>
        </w:tc>
        <w:tc>
          <w:tcPr>
            <w:tcW w:w="2881" w:type="dxa"/>
            <w:tcBorders>
              <w:top w:val="nil"/>
              <w:left w:val="nil"/>
              <w:bottom w:val="nil"/>
              <w:right w:val="nil"/>
            </w:tcBorders>
            <w:shd w:val="clear" w:color="auto" w:fill="EFD3D2"/>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Nenhuma provisão é reconhecida (item 27)</w:t>
            </w:r>
          </w:p>
        </w:tc>
        <w:tc>
          <w:tcPr>
            <w:tcW w:w="2882" w:type="dxa"/>
            <w:tcBorders>
              <w:top w:val="nil"/>
              <w:left w:val="nil"/>
              <w:bottom w:val="nil"/>
              <w:right w:val="nil"/>
            </w:tcBorders>
            <w:shd w:val="clear" w:color="auto" w:fill="EFD3D2"/>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Nenhuma provisão é reconhecida (item 27)</w:t>
            </w:r>
          </w:p>
        </w:tc>
      </w:tr>
      <w:tr w:rsidR="007649A9" w:rsidRPr="007649A9" w:rsidTr="007649A9">
        <w:tc>
          <w:tcPr>
            <w:tcW w:w="2881" w:type="dxa"/>
            <w:tcBorders>
              <w:top w:val="nil"/>
              <w:left w:val="nil"/>
              <w:bottom w:val="nil"/>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Divulgação é exigida para a provisão (item 84 e 85)</w:t>
            </w:r>
          </w:p>
        </w:tc>
        <w:tc>
          <w:tcPr>
            <w:tcW w:w="2881" w:type="dxa"/>
            <w:tcBorders>
              <w:top w:val="nil"/>
              <w:left w:val="nil"/>
              <w:bottom w:val="nil"/>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Divulgação é exigida para o passivo contingente (item 86)</w:t>
            </w:r>
          </w:p>
        </w:tc>
        <w:tc>
          <w:tcPr>
            <w:tcW w:w="2882" w:type="dxa"/>
            <w:tcBorders>
              <w:top w:val="nil"/>
              <w:left w:val="nil"/>
              <w:bottom w:val="nil"/>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Nenhuma divulgação é exigida (item 86)</w:t>
            </w:r>
          </w:p>
        </w:tc>
      </w:tr>
    </w:tbl>
    <w:p w:rsidR="007649A9" w:rsidRPr="007649A9" w:rsidRDefault="007649A9" w:rsidP="007649A9">
      <w:pPr>
        <w:shd w:val="clear" w:color="auto" w:fill="FFFFFF"/>
        <w:spacing w:after="0" w:line="240" w:lineRule="auto"/>
        <w:rPr>
          <w:rFonts w:ascii="Times New Roman" w:eastAsia="Times New Roman" w:hAnsi="Times New Roman" w:cs="Times New Roman"/>
          <w:sz w:val="24"/>
          <w:szCs w:val="24"/>
          <w:lang w:eastAsia="pt-BR"/>
        </w:rPr>
      </w:pPr>
    </w:p>
    <w:p w:rsidR="007649A9" w:rsidRPr="007649A9" w:rsidRDefault="007649A9" w:rsidP="007649A9">
      <w:pPr>
        <w:shd w:val="clear" w:color="auto" w:fill="FFFFFF"/>
        <w:spacing w:after="0" w:line="240" w:lineRule="auto"/>
        <w:rPr>
          <w:rFonts w:ascii="Times New Roman" w:eastAsia="Times New Roman" w:hAnsi="Times New Roman" w:cs="Times New Roman"/>
          <w:sz w:val="24"/>
          <w:szCs w:val="24"/>
          <w:lang w:eastAsia="pt-BR"/>
        </w:rPr>
      </w:pPr>
    </w:p>
    <w:p w:rsidR="007649A9" w:rsidRPr="007649A9" w:rsidRDefault="007649A9" w:rsidP="007649A9">
      <w:pPr>
        <w:shd w:val="clear" w:color="auto" w:fill="FFFFFF"/>
        <w:spacing w:after="0" w:line="240" w:lineRule="auto"/>
        <w:jc w:val="center"/>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Ativo contingente</w:t>
      </w:r>
    </w:p>
    <w:p w:rsidR="007649A9" w:rsidRPr="007649A9" w:rsidRDefault="007649A9" w:rsidP="007649A9">
      <w:pPr>
        <w:shd w:val="clear" w:color="auto" w:fill="FFFFFF"/>
        <w:spacing w:after="0" w:line="240" w:lineRule="auto"/>
        <w:rPr>
          <w:rFonts w:ascii="Times New Roman" w:eastAsia="Times New Roman" w:hAnsi="Times New Roman" w:cs="Times New Roman"/>
          <w:sz w:val="24"/>
          <w:szCs w:val="24"/>
          <w:lang w:eastAsia="pt-BR"/>
        </w:rPr>
      </w:pPr>
    </w:p>
    <w:p w:rsidR="007649A9" w:rsidRPr="007649A9" w:rsidRDefault="007649A9" w:rsidP="007649A9">
      <w:pPr>
        <w:shd w:val="clear" w:color="auto" w:fill="FFFFFF"/>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São caracterizados em situações nas quais, como resultado de eventos passados, há um ativo cuja existência será confirmada apenas pela ocorrência ou não de um ou mais eventos incertos não totalmente sob controle da entidade</w:t>
      </w:r>
    </w:p>
    <w:p w:rsidR="007649A9" w:rsidRPr="007649A9" w:rsidRDefault="007649A9" w:rsidP="007649A9">
      <w:pPr>
        <w:shd w:val="clear" w:color="auto" w:fill="FFFFFF"/>
        <w:spacing w:after="0" w:line="240" w:lineRule="auto"/>
        <w:rPr>
          <w:rFonts w:ascii="Times New Roman" w:eastAsia="Times New Roman" w:hAnsi="Times New Roman" w:cs="Times New Roman"/>
          <w:sz w:val="24"/>
          <w:szCs w:val="24"/>
          <w:lang w:eastAsia="pt-BR"/>
        </w:rPr>
      </w:pPr>
    </w:p>
    <w:tbl>
      <w:tblPr>
        <w:tblW w:w="0" w:type="auto"/>
        <w:shd w:val="clear" w:color="auto" w:fill="FFFFFF"/>
        <w:tblCellMar>
          <w:left w:w="0" w:type="dxa"/>
          <w:right w:w="0" w:type="dxa"/>
        </w:tblCellMar>
        <w:tblLook w:val="04A0" w:firstRow="1" w:lastRow="0" w:firstColumn="1" w:lastColumn="0" w:noHBand="0" w:noVBand="1"/>
      </w:tblPr>
      <w:tblGrid>
        <w:gridCol w:w="2836"/>
        <w:gridCol w:w="2836"/>
        <w:gridCol w:w="2832"/>
      </w:tblGrid>
      <w:tr w:rsidR="007649A9" w:rsidRPr="007649A9" w:rsidTr="007649A9">
        <w:tc>
          <w:tcPr>
            <w:tcW w:w="2881" w:type="dxa"/>
            <w:tcBorders>
              <w:top w:val="single" w:sz="8" w:space="0" w:color="C0504D"/>
              <w:left w:val="nil"/>
              <w:bottom w:val="single" w:sz="8" w:space="0" w:color="C0504D"/>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A entrada de benefícios econômicos é praticamente certa.</w:t>
            </w:r>
          </w:p>
        </w:tc>
        <w:tc>
          <w:tcPr>
            <w:tcW w:w="2881" w:type="dxa"/>
            <w:tcBorders>
              <w:top w:val="single" w:sz="8" w:space="0" w:color="C0504D"/>
              <w:left w:val="nil"/>
              <w:bottom w:val="single" w:sz="8" w:space="0" w:color="C0504D"/>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A entrada de benefícios econômicos é provável, mas não praticamente certa.</w:t>
            </w:r>
          </w:p>
        </w:tc>
        <w:tc>
          <w:tcPr>
            <w:tcW w:w="2882" w:type="dxa"/>
            <w:tcBorders>
              <w:top w:val="single" w:sz="8" w:space="0" w:color="C0504D"/>
              <w:left w:val="nil"/>
              <w:bottom w:val="single" w:sz="8" w:space="0" w:color="C0504D"/>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A entrada não é provável.</w:t>
            </w:r>
          </w:p>
        </w:tc>
      </w:tr>
      <w:tr w:rsidR="007649A9" w:rsidRPr="007649A9" w:rsidTr="007649A9">
        <w:tc>
          <w:tcPr>
            <w:tcW w:w="2881" w:type="dxa"/>
            <w:tcBorders>
              <w:top w:val="nil"/>
              <w:left w:val="nil"/>
              <w:bottom w:val="nil"/>
              <w:right w:val="nil"/>
            </w:tcBorders>
            <w:shd w:val="clear" w:color="auto" w:fill="EFD3D2"/>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O ativo é contingente.</w:t>
            </w:r>
          </w:p>
        </w:tc>
        <w:tc>
          <w:tcPr>
            <w:tcW w:w="2881" w:type="dxa"/>
            <w:tcBorders>
              <w:top w:val="nil"/>
              <w:left w:val="nil"/>
              <w:bottom w:val="nil"/>
              <w:right w:val="nil"/>
            </w:tcBorders>
            <w:shd w:val="clear" w:color="auto" w:fill="EFD3D2"/>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Nenhum ativo é reconhecido.</w:t>
            </w:r>
          </w:p>
        </w:tc>
        <w:tc>
          <w:tcPr>
            <w:tcW w:w="2882" w:type="dxa"/>
            <w:tcBorders>
              <w:top w:val="nil"/>
              <w:left w:val="nil"/>
              <w:bottom w:val="nil"/>
              <w:right w:val="nil"/>
            </w:tcBorders>
            <w:shd w:val="clear" w:color="auto" w:fill="EFD3D2"/>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Nenhum ativo é reconhecido.</w:t>
            </w:r>
          </w:p>
        </w:tc>
      </w:tr>
      <w:tr w:rsidR="007649A9" w:rsidRPr="007649A9" w:rsidTr="007649A9">
        <w:tc>
          <w:tcPr>
            <w:tcW w:w="2881" w:type="dxa"/>
            <w:tcBorders>
              <w:top w:val="nil"/>
              <w:left w:val="nil"/>
              <w:bottom w:val="nil"/>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p>
        </w:tc>
        <w:tc>
          <w:tcPr>
            <w:tcW w:w="2881" w:type="dxa"/>
            <w:tcBorders>
              <w:top w:val="nil"/>
              <w:left w:val="nil"/>
              <w:bottom w:val="nil"/>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Divulgação exigida.</w:t>
            </w:r>
          </w:p>
        </w:tc>
        <w:tc>
          <w:tcPr>
            <w:tcW w:w="2882" w:type="dxa"/>
            <w:tcBorders>
              <w:top w:val="nil"/>
              <w:left w:val="nil"/>
              <w:bottom w:val="nil"/>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4"/>
                <w:szCs w:val="24"/>
                <w:lang w:eastAsia="pt-BR"/>
              </w:rPr>
            </w:pPr>
            <w:r w:rsidRPr="007649A9">
              <w:rPr>
                <w:rFonts w:ascii="Times New Roman" w:eastAsia="Times New Roman" w:hAnsi="Times New Roman" w:cs="Times New Roman"/>
                <w:sz w:val="24"/>
                <w:szCs w:val="24"/>
                <w:lang w:eastAsia="pt-BR"/>
              </w:rPr>
              <w:t>Nenhuma divulgação é exigida.</w:t>
            </w:r>
          </w:p>
        </w:tc>
      </w:tr>
    </w:tbl>
    <w:p w:rsidR="007649A9" w:rsidRPr="007649A9" w:rsidRDefault="007649A9" w:rsidP="007649A9">
      <w:pPr>
        <w:shd w:val="clear" w:color="auto" w:fill="FFFFFF"/>
        <w:spacing w:after="0" w:line="240" w:lineRule="auto"/>
        <w:rPr>
          <w:rFonts w:ascii="Times New Roman" w:eastAsia="Times New Roman" w:hAnsi="Times New Roman" w:cs="Times New Roman"/>
          <w:sz w:val="24"/>
          <w:szCs w:val="24"/>
          <w:lang w:eastAsia="pt-BR"/>
        </w:rPr>
      </w:pPr>
    </w:p>
    <w:p w:rsidR="007649A9" w:rsidRPr="007649A9" w:rsidRDefault="007649A9" w:rsidP="007649A9">
      <w:pPr>
        <w:shd w:val="clear" w:color="auto" w:fill="FFFFFF"/>
        <w:spacing w:after="0" w:line="240" w:lineRule="auto"/>
        <w:jc w:val="center"/>
        <w:rPr>
          <w:rFonts w:ascii="Times New Roman" w:eastAsia="Times New Roman" w:hAnsi="Times New Roman" w:cs="Times New Roman"/>
          <w:sz w:val="24"/>
          <w:szCs w:val="24"/>
          <w:lang w:eastAsia="pt-BR"/>
        </w:rPr>
      </w:pPr>
      <w:r w:rsidRPr="007649A9">
        <w:rPr>
          <w:rFonts w:ascii="Times New Roman" w:eastAsia="Times New Roman" w:hAnsi="Times New Roman" w:cs="Times New Roman"/>
          <w:b/>
          <w:bCs/>
          <w:sz w:val="24"/>
          <w:szCs w:val="24"/>
          <w:lang w:eastAsia="pt-BR"/>
        </w:rPr>
        <w:t>Reembolso</w:t>
      </w:r>
    </w:p>
    <w:p w:rsidR="007649A9" w:rsidRPr="007649A9" w:rsidRDefault="007649A9" w:rsidP="007649A9">
      <w:pPr>
        <w:shd w:val="clear" w:color="auto" w:fill="FFFFFF"/>
        <w:spacing w:after="0" w:line="240" w:lineRule="auto"/>
        <w:rPr>
          <w:rFonts w:ascii="Times New Roman" w:eastAsia="Times New Roman" w:hAnsi="Times New Roman" w:cs="Times New Roman"/>
          <w:sz w:val="24"/>
          <w:szCs w:val="24"/>
          <w:lang w:eastAsia="pt-BR"/>
        </w:rPr>
      </w:pPr>
    </w:p>
    <w:p w:rsidR="007649A9" w:rsidRPr="007649A9" w:rsidRDefault="007649A9" w:rsidP="007649A9">
      <w:pPr>
        <w:shd w:val="clear" w:color="auto" w:fill="FFFFFF"/>
        <w:spacing w:after="0" w:line="240" w:lineRule="auto"/>
        <w:rPr>
          <w:rFonts w:ascii="Times New Roman" w:eastAsia="Times New Roman" w:hAnsi="Times New Roman" w:cs="Times New Roman"/>
          <w:sz w:val="20"/>
          <w:szCs w:val="20"/>
          <w:lang w:eastAsia="pt-BR"/>
        </w:rPr>
      </w:pPr>
      <w:r w:rsidRPr="007649A9">
        <w:rPr>
          <w:rFonts w:ascii="Times New Roman" w:eastAsia="Times New Roman" w:hAnsi="Times New Roman" w:cs="Times New Roman"/>
          <w:sz w:val="20"/>
          <w:szCs w:val="20"/>
          <w:lang w:eastAsia="pt-BR"/>
        </w:rPr>
        <w:t>São caracterizados em situações nas quais se espera que parte ou todo o desembolso necessário para liquidar a provisão seja reembolsado por outra parte.</w:t>
      </w:r>
    </w:p>
    <w:p w:rsidR="007649A9" w:rsidRPr="007649A9" w:rsidRDefault="007649A9" w:rsidP="007649A9">
      <w:pPr>
        <w:shd w:val="clear" w:color="auto" w:fill="FFFFFF"/>
        <w:spacing w:after="0" w:line="240" w:lineRule="auto"/>
        <w:rPr>
          <w:rFonts w:ascii="Times New Roman" w:eastAsia="Times New Roman" w:hAnsi="Times New Roman" w:cs="Times New Roman"/>
          <w:sz w:val="20"/>
          <w:szCs w:val="20"/>
          <w:lang w:eastAsia="pt-BR"/>
        </w:rPr>
      </w:pPr>
    </w:p>
    <w:tbl>
      <w:tblPr>
        <w:tblW w:w="0" w:type="auto"/>
        <w:shd w:val="clear" w:color="auto" w:fill="FFFFFF"/>
        <w:tblCellMar>
          <w:left w:w="0" w:type="dxa"/>
          <w:right w:w="0" w:type="dxa"/>
        </w:tblCellMar>
        <w:tblLook w:val="04A0" w:firstRow="1" w:lastRow="0" w:firstColumn="1" w:lastColumn="0" w:noHBand="0" w:noVBand="1"/>
      </w:tblPr>
      <w:tblGrid>
        <w:gridCol w:w="2833"/>
        <w:gridCol w:w="2835"/>
        <w:gridCol w:w="2836"/>
      </w:tblGrid>
      <w:tr w:rsidR="007649A9" w:rsidRPr="007649A9" w:rsidTr="007649A9">
        <w:tc>
          <w:tcPr>
            <w:tcW w:w="2881" w:type="dxa"/>
            <w:tcBorders>
              <w:top w:val="single" w:sz="8" w:space="0" w:color="C0504D"/>
              <w:left w:val="nil"/>
              <w:bottom w:val="single" w:sz="8" w:space="0" w:color="C0504D"/>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0"/>
                <w:szCs w:val="20"/>
                <w:lang w:eastAsia="pt-BR"/>
              </w:rPr>
            </w:pPr>
            <w:r w:rsidRPr="007649A9">
              <w:rPr>
                <w:rFonts w:ascii="Times New Roman" w:eastAsia="Times New Roman" w:hAnsi="Times New Roman" w:cs="Times New Roman"/>
                <w:b/>
                <w:bCs/>
                <w:sz w:val="20"/>
                <w:szCs w:val="20"/>
                <w:lang w:eastAsia="pt-BR"/>
              </w:rPr>
              <w:t>A entidade não tem obrigação em relação à parcela do desembolso pela outra parte</w:t>
            </w:r>
          </w:p>
        </w:tc>
        <w:tc>
          <w:tcPr>
            <w:tcW w:w="2881" w:type="dxa"/>
            <w:tcBorders>
              <w:top w:val="single" w:sz="8" w:space="0" w:color="C0504D"/>
              <w:left w:val="nil"/>
              <w:bottom w:val="single" w:sz="8" w:space="0" w:color="C0504D"/>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0"/>
                <w:szCs w:val="20"/>
                <w:lang w:eastAsia="pt-BR"/>
              </w:rPr>
            </w:pPr>
            <w:r w:rsidRPr="007649A9">
              <w:rPr>
                <w:rFonts w:ascii="Times New Roman" w:eastAsia="Times New Roman" w:hAnsi="Times New Roman" w:cs="Times New Roman"/>
                <w:b/>
                <w:bCs/>
                <w:sz w:val="20"/>
                <w:szCs w:val="20"/>
                <w:lang w:eastAsia="pt-BR"/>
              </w:rPr>
              <w:t>O passivo relativo ao valor que se espera ser reembolsado permanece com a entidade e é praticamente certo que o reembolso será recebido se a entidade liquidar a provisão.</w:t>
            </w:r>
          </w:p>
        </w:tc>
        <w:tc>
          <w:tcPr>
            <w:tcW w:w="2882" w:type="dxa"/>
            <w:tcBorders>
              <w:top w:val="single" w:sz="8" w:space="0" w:color="C0504D"/>
              <w:left w:val="nil"/>
              <w:bottom w:val="single" w:sz="8" w:space="0" w:color="C0504D"/>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0"/>
                <w:szCs w:val="20"/>
                <w:lang w:eastAsia="pt-BR"/>
              </w:rPr>
            </w:pPr>
            <w:r w:rsidRPr="007649A9">
              <w:rPr>
                <w:rFonts w:ascii="Times New Roman" w:eastAsia="Times New Roman" w:hAnsi="Times New Roman" w:cs="Times New Roman"/>
                <w:b/>
                <w:bCs/>
                <w:sz w:val="20"/>
                <w:szCs w:val="20"/>
                <w:lang w:eastAsia="pt-BR"/>
              </w:rPr>
              <w:t>O passivo relativo ao valor que se espera ser reembolsado permanece com a entidade e não é praticamente certo que o reembolso será recebido se a entidade liquidar a provisão.</w:t>
            </w:r>
          </w:p>
        </w:tc>
      </w:tr>
      <w:tr w:rsidR="007649A9" w:rsidRPr="007649A9" w:rsidTr="007649A9">
        <w:tc>
          <w:tcPr>
            <w:tcW w:w="2881" w:type="dxa"/>
            <w:tcBorders>
              <w:top w:val="nil"/>
              <w:left w:val="nil"/>
              <w:bottom w:val="nil"/>
              <w:right w:val="nil"/>
            </w:tcBorders>
            <w:shd w:val="clear" w:color="auto" w:fill="EFD3D2"/>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0"/>
                <w:szCs w:val="20"/>
                <w:lang w:eastAsia="pt-BR"/>
              </w:rPr>
            </w:pPr>
            <w:r w:rsidRPr="007649A9">
              <w:rPr>
                <w:rFonts w:ascii="Times New Roman" w:eastAsia="Times New Roman" w:hAnsi="Times New Roman" w:cs="Times New Roman"/>
                <w:b/>
                <w:bCs/>
                <w:sz w:val="20"/>
                <w:szCs w:val="20"/>
                <w:lang w:eastAsia="pt-BR"/>
              </w:rPr>
              <w:t>A entidade não tem passivo em relação ao valor a ser reembolsado (item 57).</w:t>
            </w:r>
          </w:p>
        </w:tc>
        <w:tc>
          <w:tcPr>
            <w:tcW w:w="2881" w:type="dxa"/>
            <w:tcBorders>
              <w:top w:val="nil"/>
              <w:left w:val="nil"/>
              <w:bottom w:val="nil"/>
              <w:right w:val="nil"/>
            </w:tcBorders>
            <w:shd w:val="clear" w:color="auto" w:fill="EFD3D2"/>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0"/>
                <w:szCs w:val="20"/>
                <w:lang w:eastAsia="pt-BR"/>
              </w:rPr>
            </w:pPr>
            <w:r w:rsidRPr="007649A9">
              <w:rPr>
                <w:rFonts w:ascii="Times New Roman" w:eastAsia="Times New Roman" w:hAnsi="Times New Roman" w:cs="Times New Roman"/>
                <w:sz w:val="20"/>
                <w:szCs w:val="20"/>
                <w:lang w:eastAsia="pt-BR"/>
              </w:rPr>
              <w:t>O reembolso é reconhecido como ativo separado no balanço patrimonial e pode ser compensado contra a despesa na demonstração de resultados. O valor reconhecido para o reembolso esperado não ultrapassa o passivo (itens 53 e 54).</w:t>
            </w:r>
          </w:p>
        </w:tc>
        <w:tc>
          <w:tcPr>
            <w:tcW w:w="2882" w:type="dxa"/>
            <w:tcBorders>
              <w:top w:val="nil"/>
              <w:left w:val="nil"/>
              <w:bottom w:val="nil"/>
              <w:right w:val="nil"/>
            </w:tcBorders>
            <w:shd w:val="clear" w:color="auto" w:fill="EFD3D2"/>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0"/>
                <w:szCs w:val="20"/>
                <w:lang w:eastAsia="pt-BR"/>
              </w:rPr>
            </w:pPr>
            <w:r w:rsidRPr="007649A9">
              <w:rPr>
                <w:rFonts w:ascii="Times New Roman" w:eastAsia="Times New Roman" w:hAnsi="Times New Roman" w:cs="Times New Roman"/>
                <w:sz w:val="20"/>
                <w:szCs w:val="20"/>
                <w:lang w:eastAsia="pt-BR"/>
              </w:rPr>
              <w:t>O reembolso esperado não é reconhecido como ativo (item 53).</w:t>
            </w:r>
          </w:p>
        </w:tc>
      </w:tr>
      <w:tr w:rsidR="007649A9" w:rsidRPr="007649A9" w:rsidTr="007649A9">
        <w:tc>
          <w:tcPr>
            <w:tcW w:w="2881" w:type="dxa"/>
            <w:tcBorders>
              <w:top w:val="nil"/>
              <w:left w:val="nil"/>
              <w:bottom w:val="nil"/>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0"/>
                <w:szCs w:val="20"/>
                <w:lang w:eastAsia="pt-BR"/>
              </w:rPr>
            </w:pPr>
            <w:r w:rsidRPr="007649A9">
              <w:rPr>
                <w:rFonts w:ascii="Times New Roman" w:eastAsia="Times New Roman" w:hAnsi="Times New Roman" w:cs="Times New Roman"/>
                <w:b/>
                <w:bCs/>
                <w:sz w:val="20"/>
                <w:szCs w:val="20"/>
                <w:lang w:eastAsia="pt-BR"/>
              </w:rPr>
              <w:t>Nenhuma divulgação é exigida</w:t>
            </w:r>
          </w:p>
        </w:tc>
        <w:tc>
          <w:tcPr>
            <w:tcW w:w="2881" w:type="dxa"/>
            <w:tcBorders>
              <w:top w:val="nil"/>
              <w:left w:val="nil"/>
              <w:bottom w:val="nil"/>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0"/>
                <w:szCs w:val="20"/>
                <w:lang w:eastAsia="pt-BR"/>
              </w:rPr>
            </w:pPr>
            <w:r w:rsidRPr="007649A9">
              <w:rPr>
                <w:rFonts w:ascii="Times New Roman" w:eastAsia="Times New Roman" w:hAnsi="Times New Roman" w:cs="Times New Roman"/>
                <w:sz w:val="20"/>
                <w:szCs w:val="20"/>
                <w:lang w:eastAsia="pt-BR"/>
              </w:rPr>
              <w:t>O reembolso é divulgado juntamente com o valor reconhecido para o desembolso (item 85 c)</w:t>
            </w:r>
          </w:p>
        </w:tc>
        <w:tc>
          <w:tcPr>
            <w:tcW w:w="2882" w:type="dxa"/>
            <w:tcBorders>
              <w:top w:val="nil"/>
              <w:left w:val="nil"/>
              <w:bottom w:val="nil"/>
              <w:right w:val="nil"/>
            </w:tcBorders>
            <w:shd w:val="clear" w:color="auto" w:fill="FFFFFF"/>
            <w:tcMar>
              <w:top w:w="0" w:type="dxa"/>
              <w:left w:w="108" w:type="dxa"/>
              <w:bottom w:w="0" w:type="dxa"/>
              <w:right w:w="108" w:type="dxa"/>
            </w:tcMar>
            <w:hideMark/>
          </w:tcPr>
          <w:p w:rsidR="007649A9" w:rsidRPr="007649A9" w:rsidRDefault="007649A9" w:rsidP="007649A9">
            <w:pPr>
              <w:spacing w:after="0" w:line="240" w:lineRule="auto"/>
              <w:rPr>
                <w:rFonts w:ascii="Times New Roman" w:eastAsia="Times New Roman" w:hAnsi="Times New Roman" w:cs="Times New Roman"/>
                <w:sz w:val="20"/>
                <w:szCs w:val="20"/>
                <w:lang w:eastAsia="pt-BR"/>
              </w:rPr>
            </w:pPr>
            <w:r w:rsidRPr="007649A9">
              <w:rPr>
                <w:rFonts w:ascii="Times New Roman" w:eastAsia="Times New Roman" w:hAnsi="Times New Roman" w:cs="Times New Roman"/>
                <w:sz w:val="20"/>
                <w:szCs w:val="20"/>
                <w:lang w:eastAsia="pt-BR"/>
              </w:rPr>
              <w:t>O reembolso esperado é divulgado (item 85 c).</w:t>
            </w:r>
          </w:p>
        </w:tc>
      </w:tr>
    </w:tbl>
    <w:p w:rsidR="007649A9" w:rsidRPr="007649A9" w:rsidRDefault="007649A9" w:rsidP="007649A9">
      <w:pPr>
        <w:shd w:val="clear" w:color="auto" w:fill="FFFFFF"/>
        <w:spacing w:after="0" w:line="240" w:lineRule="auto"/>
        <w:rPr>
          <w:rFonts w:ascii="Times New Roman" w:eastAsia="Times New Roman" w:hAnsi="Times New Roman" w:cs="Times New Roman"/>
          <w:sz w:val="20"/>
          <w:szCs w:val="20"/>
          <w:lang w:eastAsia="pt-BR"/>
        </w:rPr>
      </w:pPr>
      <w:r w:rsidRPr="007649A9">
        <w:rPr>
          <w:rFonts w:ascii="Times New Roman" w:eastAsia="Times New Roman" w:hAnsi="Times New Roman" w:cs="Times New Roman"/>
          <w:sz w:val="20"/>
          <w:szCs w:val="20"/>
          <w:lang w:eastAsia="pt-BR"/>
        </w:rPr>
        <w:t>     </w:t>
      </w:r>
    </w:p>
    <w:p w:rsidR="007649A9" w:rsidRPr="007649A9" w:rsidRDefault="007649A9" w:rsidP="007649A9">
      <w:pPr>
        <w:shd w:val="clear" w:color="auto" w:fill="FFFFFF"/>
        <w:spacing w:after="0" w:line="240" w:lineRule="auto"/>
        <w:rPr>
          <w:rFonts w:ascii="Times New Roman" w:eastAsia="Times New Roman" w:hAnsi="Times New Roman" w:cs="Times New Roman"/>
          <w:sz w:val="20"/>
          <w:szCs w:val="20"/>
          <w:lang w:eastAsia="pt-BR"/>
        </w:rPr>
      </w:pPr>
    </w:p>
    <w:sectPr w:rsidR="007649A9" w:rsidRPr="007649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10451"/>
    <w:multiLevelType w:val="multilevel"/>
    <w:tmpl w:val="7F58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981394"/>
    <w:multiLevelType w:val="multilevel"/>
    <w:tmpl w:val="905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35E3543"/>
    <w:multiLevelType w:val="multilevel"/>
    <w:tmpl w:val="009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49948B3"/>
    <w:multiLevelType w:val="multilevel"/>
    <w:tmpl w:val="6CE0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2EA6BBD"/>
    <w:multiLevelType w:val="multilevel"/>
    <w:tmpl w:val="DE2C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D603DD1"/>
    <w:multiLevelType w:val="multilevel"/>
    <w:tmpl w:val="78B8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0BC7EEC"/>
    <w:multiLevelType w:val="multilevel"/>
    <w:tmpl w:val="098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62509A0"/>
    <w:multiLevelType w:val="multilevel"/>
    <w:tmpl w:val="0108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64745CE"/>
    <w:multiLevelType w:val="multilevel"/>
    <w:tmpl w:val="5A1C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877300B"/>
    <w:multiLevelType w:val="multilevel"/>
    <w:tmpl w:val="8728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0"/>
  </w:num>
  <w:num w:numId="3">
    <w:abstractNumId w:val="3"/>
  </w:num>
  <w:num w:numId="4">
    <w:abstractNumId w:val="8"/>
  </w:num>
  <w:num w:numId="5">
    <w:abstractNumId w:val="4"/>
  </w:num>
  <w:num w:numId="6">
    <w:abstractNumId w:val="9"/>
  </w:num>
  <w:num w:numId="7">
    <w:abstractNumId w:val="1"/>
  </w:num>
  <w:num w:numId="8">
    <w:abstractNumId w:val="2"/>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9A9"/>
    <w:rsid w:val="00466DD0"/>
    <w:rsid w:val="007649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AA9E02-7A09-4591-A085-B7D840B7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har"/>
    <w:uiPriority w:val="9"/>
    <w:qFormat/>
    <w:rsid w:val="007649A9"/>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7649A9"/>
    <w:rPr>
      <w:rFonts w:ascii="Times New Roman" w:eastAsia="Times New Roman" w:hAnsi="Times New Roman" w:cs="Times New Roman"/>
      <w:b/>
      <w:bCs/>
      <w:sz w:val="27"/>
      <w:szCs w:val="27"/>
      <w:lang w:eastAsia="pt-BR"/>
    </w:rPr>
  </w:style>
  <w:style w:type="character" w:customStyle="1" w:styleId="apple-style-span">
    <w:name w:val="apple-style-span"/>
    <w:basedOn w:val="Fontepargpadro"/>
    <w:rsid w:val="007649A9"/>
  </w:style>
  <w:style w:type="character" w:styleId="Hyperlink">
    <w:name w:val="Hyperlink"/>
    <w:basedOn w:val="Fontepargpadro"/>
    <w:uiPriority w:val="99"/>
    <w:semiHidden/>
    <w:unhideWhenUsed/>
    <w:rsid w:val="007649A9"/>
    <w:rPr>
      <w:color w:val="0000FF"/>
      <w:u w:val="single"/>
    </w:rPr>
  </w:style>
  <w:style w:type="character" w:customStyle="1" w:styleId="apple-converted-space">
    <w:name w:val="apple-converted-space"/>
    <w:basedOn w:val="Fontepargpadro"/>
    <w:rsid w:val="00764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3823923">
      <w:bodyDiv w:val="1"/>
      <w:marLeft w:val="0"/>
      <w:marRight w:val="0"/>
      <w:marTop w:val="0"/>
      <w:marBottom w:val="0"/>
      <w:divBdr>
        <w:top w:val="none" w:sz="0" w:space="0" w:color="auto"/>
        <w:left w:val="none" w:sz="0" w:space="0" w:color="auto"/>
        <w:bottom w:val="none" w:sz="0" w:space="0" w:color="auto"/>
        <w:right w:val="none" w:sz="0" w:space="0" w:color="auto"/>
      </w:divBdr>
      <w:divsChild>
        <w:div w:id="909388305">
          <w:marLeft w:val="0"/>
          <w:marRight w:val="0"/>
          <w:marTop w:val="0"/>
          <w:marBottom w:val="0"/>
          <w:divBdr>
            <w:top w:val="none" w:sz="0" w:space="0" w:color="auto"/>
            <w:left w:val="none" w:sz="0" w:space="0" w:color="auto"/>
            <w:bottom w:val="none" w:sz="0" w:space="0" w:color="auto"/>
            <w:right w:val="none" w:sz="0" w:space="0" w:color="auto"/>
          </w:divBdr>
          <w:divsChild>
            <w:div w:id="1311789036">
              <w:marLeft w:val="0"/>
              <w:marRight w:val="0"/>
              <w:marTop w:val="0"/>
              <w:marBottom w:val="0"/>
              <w:divBdr>
                <w:top w:val="none" w:sz="0" w:space="0" w:color="auto"/>
                <w:left w:val="none" w:sz="0" w:space="0" w:color="auto"/>
                <w:bottom w:val="none" w:sz="0" w:space="0" w:color="auto"/>
                <w:right w:val="none" w:sz="0" w:space="0" w:color="auto"/>
              </w:divBdr>
            </w:div>
            <w:div w:id="1120149622">
              <w:marLeft w:val="0"/>
              <w:marRight w:val="0"/>
              <w:marTop w:val="0"/>
              <w:marBottom w:val="0"/>
              <w:divBdr>
                <w:top w:val="none" w:sz="0" w:space="0" w:color="auto"/>
                <w:left w:val="none" w:sz="0" w:space="0" w:color="auto"/>
                <w:bottom w:val="none" w:sz="0" w:space="0" w:color="auto"/>
                <w:right w:val="none" w:sz="0" w:space="0" w:color="auto"/>
              </w:divBdr>
            </w:div>
            <w:div w:id="96752962">
              <w:marLeft w:val="0"/>
              <w:marRight w:val="0"/>
              <w:marTop w:val="0"/>
              <w:marBottom w:val="0"/>
              <w:divBdr>
                <w:top w:val="none" w:sz="0" w:space="0" w:color="auto"/>
                <w:left w:val="none" w:sz="0" w:space="0" w:color="auto"/>
                <w:bottom w:val="none" w:sz="0" w:space="0" w:color="auto"/>
                <w:right w:val="none" w:sz="0" w:space="0" w:color="auto"/>
              </w:divBdr>
            </w:div>
            <w:div w:id="1587879310">
              <w:marLeft w:val="0"/>
              <w:marRight w:val="0"/>
              <w:marTop w:val="0"/>
              <w:marBottom w:val="0"/>
              <w:divBdr>
                <w:top w:val="none" w:sz="0" w:space="0" w:color="auto"/>
                <w:left w:val="none" w:sz="0" w:space="0" w:color="auto"/>
                <w:bottom w:val="none" w:sz="0" w:space="0" w:color="auto"/>
                <w:right w:val="none" w:sz="0" w:space="0" w:color="auto"/>
              </w:divBdr>
            </w:div>
            <w:div w:id="1925020581">
              <w:marLeft w:val="0"/>
              <w:marRight w:val="0"/>
              <w:marTop w:val="0"/>
              <w:marBottom w:val="0"/>
              <w:divBdr>
                <w:top w:val="none" w:sz="0" w:space="0" w:color="auto"/>
                <w:left w:val="none" w:sz="0" w:space="0" w:color="auto"/>
                <w:bottom w:val="none" w:sz="0" w:space="0" w:color="auto"/>
                <w:right w:val="none" w:sz="0" w:space="0" w:color="auto"/>
              </w:divBdr>
            </w:div>
            <w:div w:id="1981155466">
              <w:marLeft w:val="1440"/>
              <w:marRight w:val="0"/>
              <w:marTop w:val="0"/>
              <w:marBottom w:val="0"/>
              <w:divBdr>
                <w:top w:val="none" w:sz="0" w:space="0" w:color="auto"/>
                <w:left w:val="none" w:sz="0" w:space="0" w:color="auto"/>
                <w:bottom w:val="none" w:sz="0" w:space="0" w:color="auto"/>
                <w:right w:val="none" w:sz="0" w:space="0" w:color="auto"/>
              </w:divBdr>
            </w:div>
            <w:div w:id="334041449">
              <w:marLeft w:val="1440"/>
              <w:marRight w:val="0"/>
              <w:marTop w:val="0"/>
              <w:marBottom w:val="0"/>
              <w:divBdr>
                <w:top w:val="none" w:sz="0" w:space="0" w:color="auto"/>
                <w:left w:val="none" w:sz="0" w:space="0" w:color="auto"/>
                <w:bottom w:val="none" w:sz="0" w:space="0" w:color="auto"/>
                <w:right w:val="none" w:sz="0" w:space="0" w:color="auto"/>
              </w:divBdr>
            </w:div>
            <w:div w:id="1941062274">
              <w:marLeft w:val="2160"/>
              <w:marRight w:val="0"/>
              <w:marTop w:val="0"/>
              <w:marBottom w:val="0"/>
              <w:divBdr>
                <w:top w:val="none" w:sz="0" w:space="0" w:color="auto"/>
                <w:left w:val="none" w:sz="0" w:space="0" w:color="auto"/>
                <w:bottom w:val="none" w:sz="0" w:space="0" w:color="auto"/>
                <w:right w:val="none" w:sz="0" w:space="0" w:color="auto"/>
              </w:divBdr>
            </w:div>
            <w:div w:id="39404553">
              <w:marLeft w:val="2160"/>
              <w:marRight w:val="0"/>
              <w:marTop w:val="0"/>
              <w:marBottom w:val="0"/>
              <w:divBdr>
                <w:top w:val="none" w:sz="0" w:space="0" w:color="auto"/>
                <w:left w:val="none" w:sz="0" w:space="0" w:color="auto"/>
                <w:bottom w:val="none" w:sz="0" w:space="0" w:color="auto"/>
                <w:right w:val="none" w:sz="0" w:space="0" w:color="auto"/>
              </w:divBdr>
            </w:div>
            <w:div w:id="31006144">
              <w:marLeft w:val="1440"/>
              <w:marRight w:val="0"/>
              <w:marTop w:val="0"/>
              <w:marBottom w:val="0"/>
              <w:divBdr>
                <w:top w:val="none" w:sz="0" w:space="0" w:color="auto"/>
                <w:left w:val="none" w:sz="0" w:space="0" w:color="auto"/>
                <w:bottom w:val="none" w:sz="0" w:space="0" w:color="auto"/>
                <w:right w:val="none" w:sz="0" w:space="0" w:color="auto"/>
              </w:divBdr>
            </w:div>
            <w:div w:id="1848707845">
              <w:marLeft w:val="1440"/>
              <w:marRight w:val="0"/>
              <w:marTop w:val="0"/>
              <w:marBottom w:val="0"/>
              <w:divBdr>
                <w:top w:val="none" w:sz="0" w:space="0" w:color="auto"/>
                <w:left w:val="none" w:sz="0" w:space="0" w:color="auto"/>
                <w:bottom w:val="none" w:sz="0" w:space="0" w:color="auto"/>
                <w:right w:val="none" w:sz="0" w:space="0" w:color="auto"/>
              </w:divBdr>
            </w:div>
            <w:div w:id="1360815219">
              <w:marLeft w:val="1440"/>
              <w:marRight w:val="0"/>
              <w:marTop w:val="0"/>
              <w:marBottom w:val="0"/>
              <w:divBdr>
                <w:top w:val="none" w:sz="0" w:space="0" w:color="auto"/>
                <w:left w:val="none" w:sz="0" w:space="0" w:color="auto"/>
                <w:bottom w:val="none" w:sz="0" w:space="0" w:color="auto"/>
                <w:right w:val="none" w:sz="0" w:space="0" w:color="auto"/>
              </w:divBdr>
            </w:div>
            <w:div w:id="650642595">
              <w:marLeft w:val="1440"/>
              <w:marRight w:val="0"/>
              <w:marTop w:val="0"/>
              <w:marBottom w:val="0"/>
              <w:divBdr>
                <w:top w:val="none" w:sz="0" w:space="0" w:color="auto"/>
                <w:left w:val="none" w:sz="0" w:space="0" w:color="auto"/>
                <w:bottom w:val="none" w:sz="0" w:space="0" w:color="auto"/>
                <w:right w:val="none" w:sz="0" w:space="0" w:color="auto"/>
              </w:divBdr>
            </w:div>
            <w:div w:id="1713117676">
              <w:marLeft w:val="0"/>
              <w:marRight w:val="0"/>
              <w:marTop w:val="0"/>
              <w:marBottom w:val="0"/>
              <w:divBdr>
                <w:top w:val="none" w:sz="0" w:space="0" w:color="auto"/>
                <w:left w:val="none" w:sz="0" w:space="0" w:color="auto"/>
                <w:bottom w:val="none" w:sz="0" w:space="0" w:color="auto"/>
                <w:right w:val="none" w:sz="0" w:space="0" w:color="auto"/>
              </w:divBdr>
            </w:div>
            <w:div w:id="2145350257">
              <w:marLeft w:val="0"/>
              <w:marRight w:val="0"/>
              <w:marTop w:val="0"/>
              <w:marBottom w:val="0"/>
              <w:divBdr>
                <w:top w:val="none" w:sz="0" w:space="0" w:color="auto"/>
                <w:left w:val="none" w:sz="0" w:space="0" w:color="auto"/>
                <w:bottom w:val="none" w:sz="0" w:space="0" w:color="auto"/>
                <w:right w:val="none" w:sz="0" w:space="0" w:color="auto"/>
              </w:divBdr>
            </w:div>
            <w:div w:id="1713118978">
              <w:marLeft w:val="1418"/>
              <w:marRight w:val="0"/>
              <w:marTop w:val="0"/>
              <w:marBottom w:val="0"/>
              <w:divBdr>
                <w:top w:val="none" w:sz="0" w:space="0" w:color="auto"/>
                <w:left w:val="none" w:sz="0" w:space="0" w:color="auto"/>
                <w:bottom w:val="none" w:sz="0" w:space="0" w:color="auto"/>
                <w:right w:val="none" w:sz="0" w:space="0" w:color="auto"/>
              </w:divBdr>
            </w:div>
            <w:div w:id="526602967">
              <w:marLeft w:val="1418"/>
              <w:marRight w:val="0"/>
              <w:marTop w:val="0"/>
              <w:marBottom w:val="0"/>
              <w:divBdr>
                <w:top w:val="none" w:sz="0" w:space="0" w:color="auto"/>
                <w:left w:val="none" w:sz="0" w:space="0" w:color="auto"/>
                <w:bottom w:val="none" w:sz="0" w:space="0" w:color="auto"/>
                <w:right w:val="none" w:sz="0" w:space="0" w:color="auto"/>
              </w:divBdr>
            </w:div>
            <w:div w:id="636109820">
              <w:marLeft w:val="1418"/>
              <w:marRight w:val="0"/>
              <w:marTop w:val="0"/>
              <w:marBottom w:val="0"/>
              <w:divBdr>
                <w:top w:val="none" w:sz="0" w:space="0" w:color="auto"/>
                <w:left w:val="none" w:sz="0" w:space="0" w:color="auto"/>
                <w:bottom w:val="none" w:sz="0" w:space="0" w:color="auto"/>
                <w:right w:val="none" w:sz="0" w:space="0" w:color="auto"/>
              </w:divBdr>
            </w:div>
            <w:div w:id="689911183">
              <w:marLeft w:val="1440"/>
              <w:marRight w:val="0"/>
              <w:marTop w:val="0"/>
              <w:marBottom w:val="0"/>
              <w:divBdr>
                <w:top w:val="none" w:sz="0" w:space="0" w:color="auto"/>
                <w:left w:val="none" w:sz="0" w:space="0" w:color="auto"/>
                <w:bottom w:val="none" w:sz="0" w:space="0" w:color="auto"/>
                <w:right w:val="none" w:sz="0" w:space="0" w:color="auto"/>
              </w:divBdr>
            </w:div>
            <w:div w:id="1264608185">
              <w:marLeft w:val="1440"/>
              <w:marRight w:val="0"/>
              <w:marTop w:val="0"/>
              <w:marBottom w:val="0"/>
              <w:divBdr>
                <w:top w:val="none" w:sz="0" w:space="0" w:color="auto"/>
                <w:left w:val="none" w:sz="0" w:space="0" w:color="auto"/>
                <w:bottom w:val="none" w:sz="0" w:space="0" w:color="auto"/>
                <w:right w:val="none" w:sz="0" w:space="0" w:color="auto"/>
              </w:divBdr>
            </w:div>
            <w:div w:id="1466581750">
              <w:marLeft w:val="1440"/>
              <w:marRight w:val="0"/>
              <w:marTop w:val="0"/>
              <w:marBottom w:val="0"/>
              <w:divBdr>
                <w:top w:val="none" w:sz="0" w:space="0" w:color="auto"/>
                <w:left w:val="none" w:sz="0" w:space="0" w:color="auto"/>
                <w:bottom w:val="none" w:sz="0" w:space="0" w:color="auto"/>
                <w:right w:val="none" w:sz="0" w:space="0" w:color="auto"/>
              </w:divBdr>
            </w:div>
            <w:div w:id="1487935638">
              <w:marLeft w:val="720"/>
              <w:marRight w:val="0"/>
              <w:marTop w:val="0"/>
              <w:marBottom w:val="0"/>
              <w:divBdr>
                <w:top w:val="none" w:sz="0" w:space="0" w:color="auto"/>
                <w:left w:val="none" w:sz="0" w:space="0" w:color="auto"/>
                <w:bottom w:val="none" w:sz="0" w:space="0" w:color="auto"/>
                <w:right w:val="none" w:sz="0" w:space="0" w:color="auto"/>
              </w:divBdr>
            </w:div>
            <w:div w:id="971833564">
              <w:marLeft w:val="0"/>
              <w:marRight w:val="0"/>
              <w:marTop w:val="0"/>
              <w:marBottom w:val="0"/>
              <w:divBdr>
                <w:top w:val="none" w:sz="0" w:space="0" w:color="auto"/>
                <w:left w:val="none" w:sz="0" w:space="0" w:color="auto"/>
                <w:bottom w:val="none" w:sz="0" w:space="0" w:color="auto"/>
                <w:right w:val="none" w:sz="0" w:space="0" w:color="auto"/>
              </w:divBdr>
            </w:div>
            <w:div w:id="1854225946">
              <w:marLeft w:val="720"/>
              <w:marRight w:val="0"/>
              <w:marTop w:val="0"/>
              <w:marBottom w:val="0"/>
              <w:divBdr>
                <w:top w:val="none" w:sz="0" w:space="0" w:color="auto"/>
                <w:left w:val="none" w:sz="0" w:space="0" w:color="auto"/>
                <w:bottom w:val="none" w:sz="0" w:space="0" w:color="auto"/>
                <w:right w:val="none" w:sz="0" w:space="0" w:color="auto"/>
              </w:divBdr>
            </w:div>
            <w:div w:id="219443256">
              <w:marLeft w:val="1418"/>
              <w:marRight w:val="0"/>
              <w:marTop w:val="0"/>
              <w:marBottom w:val="0"/>
              <w:divBdr>
                <w:top w:val="none" w:sz="0" w:space="0" w:color="auto"/>
                <w:left w:val="none" w:sz="0" w:space="0" w:color="auto"/>
                <w:bottom w:val="none" w:sz="0" w:space="0" w:color="auto"/>
                <w:right w:val="none" w:sz="0" w:space="0" w:color="auto"/>
              </w:divBdr>
            </w:div>
            <w:div w:id="1069693746">
              <w:marLeft w:val="1418"/>
              <w:marRight w:val="0"/>
              <w:marTop w:val="0"/>
              <w:marBottom w:val="0"/>
              <w:divBdr>
                <w:top w:val="none" w:sz="0" w:space="0" w:color="auto"/>
                <w:left w:val="none" w:sz="0" w:space="0" w:color="auto"/>
                <w:bottom w:val="none" w:sz="0" w:space="0" w:color="auto"/>
                <w:right w:val="none" w:sz="0" w:space="0" w:color="auto"/>
              </w:divBdr>
            </w:div>
            <w:div w:id="1962950590">
              <w:marLeft w:val="1418"/>
              <w:marRight w:val="0"/>
              <w:marTop w:val="0"/>
              <w:marBottom w:val="0"/>
              <w:divBdr>
                <w:top w:val="none" w:sz="0" w:space="0" w:color="auto"/>
                <w:left w:val="none" w:sz="0" w:space="0" w:color="auto"/>
                <w:bottom w:val="none" w:sz="0" w:space="0" w:color="auto"/>
                <w:right w:val="none" w:sz="0" w:space="0" w:color="auto"/>
              </w:divBdr>
            </w:div>
            <w:div w:id="45229324">
              <w:marLeft w:val="1418"/>
              <w:marRight w:val="0"/>
              <w:marTop w:val="0"/>
              <w:marBottom w:val="0"/>
              <w:divBdr>
                <w:top w:val="none" w:sz="0" w:space="0" w:color="auto"/>
                <w:left w:val="none" w:sz="0" w:space="0" w:color="auto"/>
                <w:bottom w:val="none" w:sz="0" w:space="0" w:color="auto"/>
                <w:right w:val="none" w:sz="0" w:space="0" w:color="auto"/>
              </w:divBdr>
            </w:div>
            <w:div w:id="1442802439">
              <w:marLeft w:val="1418"/>
              <w:marRight w:val="0"/>
              <w:marTop w:val="0"/>
              <w:marBottom w:val="0"/>
              <w:divBdr>
                <w:top w:val="none" w:sz="0" w:space="0" w:color="auto"/>
                <w:left w:val="none" w:sz="0" w:space="0" w:color="auto"/>
                <w:bottom w:val="none" w:sz="0" w:space="0" w:color="auto"/>
                <w:right w:val="none" w:sz="0" w:space="0" w:color="auto"/>
              </w:divBdr>
            </w:div>
            <w:div w:id="29650685">
              <w:marLeft w:val="1418"/>
              <w:marRight w:val="0"/>
              <w:marTop w:val="0"/>
              <w:marBottom w:val="0"/>
              <w:divBdr>
                <w:top w:val="none" w:sz="0" w:space="0" w:color="auto"/>
                <w:left w:val="none" w:sz="0" w:space="0" w:color="auto"/>
                <w:bottom w:val="none" w:sz="0" w:space="0" w:color="auto"/>
                <w:right w:val="none" w:sz="0" w:space="0" w:color="auto"/>
              </w:divBdr>
            </w:div>
            <w:div w:id="2128231869">
              <w:marLeft w:val="1418"/>
              <w:marRight w:val="0"/>
              <w:marTop w:val="0"/>
              <w:marBottom w:val="0"/>
              <w:divBdr>
                <w:top w:val="none" w:sz="0" w:space="0" w:color="auto"/>
                <w:left w:val="none" w:sz="0" w:space="0" w:color="auto"/>
                <w:bottom w:val="none" w:sz="0" w:space="0" w:color="auto"/>
                <w:right w:val="none" w:sz="0" w:space="0" w:color="auto"/>
              </w:divBdr>
            </w:div>
            <w:div w:id="387457379">
              <w:marLeft w:val="1418"/>
              <w:marRight w:val="0"/>
              <w:marTop w:val="0"/>
              <w:marBottom w:val="0"/>
              <w:divBdr>
                <w:top w:val="none" w:sz="0" w:space="0" w:color="auto"/>
                <w:left w:val="none" w:sz="0" w:space="0" w:color="auto"/>
                <w:bottom w:val="none" w:sz="0" w:space="0" w:color="auto"/>
                <w:right w:val="none" w:sz="0" w:space="0" w:color="auto"/>
              </w:divBdr>
            </w:div>
            <w:div w:id="1862402180">
              <w:marLeft w:val="1418"/>
              <w:marRight w:val="0"/>
              <w:marTop w:val="0"/>
              <w:marBottom w:val="0"/>
              <w:divBdr>
                <w:top w:val="none" w:sz="0" w:space="0" w:color="auto"/>
                <w:left w:val="none" w:sz="0" w:space="0" w:color="auto"/>
                <w:bottom w:val="none" w:sz="0" w:space="0" w:color="auto"/>
                <w:right w:val="none" w:sz="0" w:space="0" w:color="auto"/>
              </w:divBdr>
            </w:div>
            <w:div w:id="1301299369">
              <w:marLeft w:val="1418"/>
              <w:marRight w:val="0"/>
              <w:marTop w:val="0"/>
              <w:marBottom w:val="0"/>
              <w:divBdr>
                <w:top w:val="none" w:sz="0" w:space="0" w:color="auto"/>
                <w:left w:val="none" w:sz="0" w:space="0" w:color="auto"/>
                <w:bottom w:val="none" w:sz="0" w:space="0" w:color="auto"/>
                <w:right w:val="none" w:sz="0" w:space="0" w:color="auto"/>
              </w:divBdr>
            </w:div>
            <w:div w:id="945233677">
              <w:marLeft w:val="1418"/>
              <w:marRight w:val="0"/>
              <w:marTop w:val="0"/>
              <w:marBottom w:val="0"/>
              <w:divBdr>
                <w:top w:val="none" w:sz="0" w:space="0" w:color="auto"/>
                <w:left w:val="none" w:sz="0" w:space="0" w:color="auto"/>
                <w:bottom w:val="none" w:sz="0" w:space="0" w:color="auto"/>
                <w:right w:val="none" w:sz="0" w:space="0" w:color="auto"/>
              </w:divBdr>
            </w:div>
            <w:div w:id="1996718003">
              <w:marLeft w:val="0"/>
              <w:marRight w:val="0"/>
              <w:marTop w:val="0"/>
              <w:marBottom w:val="0"/>
              <w:divBdr>
                <w:top w:val="none" w:sz="0" w:space="0" w:color="auto"/>
                <w:left w:val="none" w:sz="0" w:space="0" w:color="auto"/>
                <w:bottom w:val="none" w:sz="0" w:space="0" w:color="auto"/>
                <w:right w:val="none" w:sz="0" w:space="0" w:color="auto"/>
              </w:divBdr>
            </w:div>
            <w:div w:id="850799788">
              <w:marLeft w:val="0"/>
              <w:marRight w:val="0"/>
              <w:marTop w:val="0"/>
              <w:marBottom w:val="0"/>
              <w:divBdr>
                <w:top w:val="none" w:sz="0" w:space="0" w:color="auto"/>
                <w:left w:val="none" w:sz="0" w:space="0" w:color="auto"/>
                <w:bottom w:val="none" w:sz="0" w:space="0" w:color="auto"/>
                <w:right w:val="none" w:sz="0" w:space="0" w:color="auto"/>
              </w:divBdr>
            </w:div>
            <w:div w:id="1270701732">
              <w:marLeft w:val="0"/>
              <w:marRight w:val="0"/>
              <w:marTop w:val="0"/>
              <w:marBottom w:val="0"/>
              <w:divBdr>
                <w:top w:val="none" w:sz="0" w:space="0" w:color="auto"/>
                <w:left w:val="none" w:sz="0" w:space="0" w:color="auto"/>
                <w:bottom w:val="none" w:sz="0" w:space="0" w:color="auto"/>
                <w:right w:val="none" w:sz="0" w:space="0" w:color="auto"/>
              </w:divBdr>
            </w:div>
            <w:div w:id="1661880705">
              <w:marLeft w:val="0"/>
              <w:marRight w:val="0"/>
              <w:marTop w:val="0"/>
              <w:marBottom w:val="0"/>
              <w:divBdr>
                <w:top w:val="none" w:sz="0" w:space="0" w:color="auto"/>
                <w:left w:val="none" w:sz="0" w:space="0" w:color="auto"/>
                <w:bottom w:val="none" w:sz="0" w:space="0" w:color="auto"/>
                <w:right w:val="none" w:sz="0" w:space="0" w:color="auto"/>
              </w:divBdr>
            </w:div>
            <w:div w:id="2135753182">
              <w:marLeft w:val="0"/>
              <w:marRight w:val="0"/>
              <w:marTop w:val="0"/>
              <w:marBottom w:val="0"/>
              <w:divBdr>
                <w:top w:val="none" w:sz="0" w:space="0" w:color="auto"/>
                <w:left w:val="none" w:sz="0" w:space="0" w:color="auto"/>
                <w:bottom w:val="none" w:sz="0" w:space="0" w:color="auto"/>
                <w:right w:val="none" w:sz="0" w:space="0" w:color="auto"/>
              </w:divBdr>
            </w:div>
            <w:div w:id="673341888">
              <w:marLeft w:val="0"/>
              <w:marRight w:val="0"/>
              <w:marTop w:val="0"/>
              <w:marBottom w:val="0"/>
              <w:divBdr>
                <w:top w:val="none" w:sz="0" w:space="0" w:color="auto"/>
                <w:left w:val="none" w:sz="0" w:space="0" w:color="auto"/>
                <w:bottom w:val="none" w:sz="0" w:space="0" w:color="auto"/>
                <w:right w:val="none" w:sz="0" w:space="0" w:color="auto"/>
              </w:divBdr>
            </w:div>
            <w:div w:id="984436953">
              <w:marLeft w:val="0"/>
              <w:marRight w:val="0"/>
              <w:marTop w:val="0"/>
              <w:marBottom w:val="0"/>
              <w:divBdr>
                <w:top w:val="none" w:sz="0" w:space="0" w:color="auto"/>
                <w:left w:val="none" w:sz="0" w:space="0" w:color="auto"/>
                <w:bottom w:val="none" w:sz="0" w:space="0" w:color="auto"/>
                <w:right w:val="none" w:sz="0" w:space="0" w:color="auto"/>
              </w:divBdr>
            </w:div>
            <w:div w:id="1098215513">
              <w:marLeft w:val="0"/>
              <w:marRight w:val="0"/>
              <w:marTop w:val="0"/>
              <w:marBottom w:val="0"/>
              <w:divBdr>
                <w:top w:val="none" w:sz="0" w:space="0" w:color="auto"/>
                <w:left w:val="none" w:sz="0" w:space="0" w:color="auto"/>
                <w:bottom w:val="none" w:sz="0" w:space="0" w:color="auto"/>
                <w:right w:val="none" w:sz="0" w:space="0" w:color="auto"/>
              </w:divBdr>
            </w:div>
            <w:div w:id="1097142090">
              <w:marLeft w:val="0"/>
              <w:marRight w:val="0"/>
              <w:marTop w:val="0"/>
              <w:marBottom w:val="0"/>
              <w:divBdr>
                <w:top w:val="none" w:sz="0" w:space="0" w:color="auto"/>
                <w:left w:val="none" w:sz="0" w:space="0" w:color="auto"/>
                <w:bottom w:val="none" w:sz="0" w:space="0" w:color="auto"/>
                <w:right w:val="none" w:sz="0" w:space="0" w:color="auto"/>
              </w:divBdr>
            </w:div>
            <w:div w:id="678893942">
              <w:marLeft w:val="0"/>
              <w:marRight w:val="0"/>
              <w:marTop w:val="0"/>
              <w:marBottom w:val="0"/>
              <w:divBdr>
                <w:top w:val="none" w:sz="0" w:space="0" w:color="auto"/>
                <w:left w:val="none" w:sz="0" w:space="0" w:color="auto"/>
                <w:bottom w:val="none" w:sz="0" w:space="0" w:color="auto"/>
                <w:right w:val="none" w:sz="0" w:space="0" w:color="auto"/>
              </w:divBdr>
            </w:div>
            <w:div w:id="1557204194">
              <w:marLeft w:val="0"/>
              <w:marRight w:val="0"/>
              <w:marTop w:val="0"/>
              <w:marBottom w:val="0"/>
              <w:divBdr>
                <w:top w:val="none" w:sz="0" w:space="0" w:color="auto"/>
                <w:left w:val="none" w:sz="0" w:space="0" w:color="auto"/>
                <w:bottom w:val="none" w:sz="0" w:space="0" w:color="auto"/>
                <w:right w:val="none" w:sz="0" w:space="0" w:color="auto"/>
              </w:divBdr>
            </w:div>
            <w:div w:id="1260021596">
              <w:marLeft w:val="0"/>
              <w:marRight w:val="0"/>
              <w:marTop w:val="0"/>
              <w:marBottom w:val="0"/>
              <w:divBdr>
                <w:top w:val="none" w:sz="0" w:space="0" w:color="auto"/>
                <w:left w:val="none" w:sz="0" w:space="0" w:color="auto"/>
                <w:bottom w:val="none" w:sz="0" w:space="0" w:color="auto"/>
                <w:right w:val="none" w:sz="0" w:space="0" w:color="auto"/>
              </w:divBdr>
            </w:div>
            <w:div w:id="1610233093">
              <w:marLeft w:val="0"/>
              <w:marRight w:val="0"/>
              <w:marTop w:val="0"/>
              <w:marBottom w:val="0"/>
              <w:divBdr>
                <w:top w:val="none" w:sz="0" w:space="0" w:color="auto"/>
                <w:left w:val="none" w:sz="0" w:space="0" w:color="auto"/>
                <w:bottom w:val="none" w:sz="0" w:space="0" w:color="auto"/>
                <w:right w:val="none" w:sz="0" w:space="0" w:color="auto"/>
              </w:divBdr>
            </w:div>
            <w:div w:id="603462425">
              <w:marLeft w:val="0"/>
              <w:marRight w:val="0"/>
              <w:marTop w:val="0"/>
              <w:marBottom w:val="0"/>
              <w:divBdr>
                <w:top w:val="none" w:sz="0" w:space="0" w:color="auto"/>
                <w:left w:val="none" w:sz="0" w:space="0" w:color="auto"/>
                <w:bottom w:val="none" w:sz="0" w:space="0" w:color="auto"/>
                <w:right w:val="none" w:sz="0" w:space="0" w:color="auto"/>
              </w:divBdr>
            </w:div>
            <w:div w:id="452599608">
              <w:marLeft w:val="0"/>
              <w:marRight w:val="0"/>
              <w:marTop w:val="0"/>
              <w:marBottom w:val="0"/>
              <w:divBdr>
                <w:top w:val="none" w:sz="0" w:space="0" w:color="auto"/>
                <w:left w:val="none" w:sz="0" w:space="0" w:color="auto"/>
                <w:bottom w:val="none" w:sz="0" w:space="0" w:color="auto"/>
                <w:right w:val="none" w:sz="0" w:space="0" w:color="auto"/>
              </w:divBdr>
            </w:div>
            <w:div w:id="640580447">
              <w:marLeft w:val="0"/>
              <w:marRight w:val="0"/>
              <w:marTop w:val="0"/>
              <w:marBottom w:val="0"/>
              <w:divBdr>
                <w:top w:val="none" w:sz="0" w:space="0" w:color="auto"/>
                <w:left w:val="none" w:sz="0" w:space="0" w:color="auto"/>
                <w:bottom w:val="none" w:sz="0" w:space="0" w:color="auto"/>
                <w:right w:val="none" w:sz="0" w:space="0" w:color="auto"/>
              </w:divBdr>
            </w:div>
            <w:div w:id="831139510">
              <w:marLeft w:val="0"/>
              <w:marRight w:val="0"/>
              <w:marTop w:val="0"/>
              <w:marBottom w:val="0"/>
              <w:divBdr>
                <w:top w:val="none" w:sz="0" w:space="0" w:color="auto"/>
                <w:left w:val="none" w:sz="0" w:space="0" w:color="auto"/>
                <w:bottom w:val="none" w:sz="0" w:space="0" w:color="auto"/>
                <w:right w:val="none" w:sz="0" w:space="0" w:color="auto"/>
              </w:divBdr>
            </w:div>
            <w:div w:id="77292336">
              <w:marLeft w:val="0"/>
              <w:marRight w:val="0"/>
              <w:marTop w:val="0"/>
              <w:marBottom w:val="0"/>
              <w:divBdr>
                <w:top w:val="none" w:sz="0" w:space="0" w:color="auto"/>
                <w:left w:val="none" w:sz="0" w:space="0" w:color="auto"/>
                <w:bottom w:val="none" w:sz="0" w:space="0" w:color="auto"/>
                <w:right w:val="none" w:sz="0" w:space="0" w:color="auto"/>
              </w:divBdr>
            </w:div>
            <w:div w:id="1618414310">
              <w:marLeft w:val="0"/>
              <w:marRight w:val="0"/>
              <w:marTop w:val="0"/>
              <w:marBottom w:val="0"/>
              <w:divBdr>
                <w:top w:val="none" w:sz="0" w:space="0" w:color="auto"/>
                <w:left w:val="none" w:sz="0" w:space="0" w:color="auto"/>
                <w:bottom w:val="none" w:sz="0" w:space="0" w:color="auto"/>
                <w:right w:val="none" w:sz="0" w:space="0" w:color="auto"/>
              </w:divBdr>
            </w:div>
            <w:div w:id="668487854">
              <w:marLeft w:val="0"/>
              <w:marRight w:val="0"/>
              <w:marTop w:val="0"/>
              <w:marBottom w:val="0"/>
              <w:divBdr>
                <w:top w:val="none" w:sz="0" w:space="0" w:color="auto"/>
                <w:left w:val="none" w:sz="0" w:space="0" w:color="auto"/>
                <w:bottom w:val="none" w:sz="0" w:space="0" w:color="auto"/>
                <w:right w:val="none" w:sz="0" w:space="0" w:color="auto"/>
              </w:divBdr>
            </w:div>
            <w:div w:id="1255473700">
              <w:marLeft w:val="0"/>
              <w:marRight w:val="0"/>
              <w:marTop w:val="0"/>
              <w:marBottom w:val="0"/>
              <w:divBdr>
                <w:top w:val="none" w:sz="0" w:space="0" w:color="auto"/>
                <w:left w:val="none" w:sz="0" w:space="0" w:color="auto"/>
                <w:bottom w:val="none" w:sz="0" w:space="0" w:color="auto"/>
                <w:right w:val="none" w:sz="0" w:space="0" w:color="auto"/>
              </w:divBdr>
            </w:div>
            <w:div w:id="864638528">
              <w:marLeft w:val="0"/>
              <w:marRight w:val="0"/>
              <w:marTop w:val="0"/>
              <w:marBottom w:val="0"/>
              <w:divBdr>
                <w:top w:val="none" w:sz="0" w:space="0" w:color="auto"/>
                <w:left w:val="none" w:sz="0" w:space="0" w:color="auto"/>
                <w:bottom w:val="none" w:sz="0" w:space="0" w:color="auto"/>
                <w:right w:val="none" w:sz="0" w:space="0" w:color="auto"/>
              </w:divBdr>
            </w:div>
            <w:div w:id="38408020">
              <w:marLeft w:val="0"/>
              <w:marRight w:val="0"/>
              <w:marTop w:val="0"/>
              <w:marBottom w:val="0"/>
              <w:divBdr>
                <w:top w:val="none" w:sz="0" w:space="0" w:color="auto"/>
                <w:left w:val="none" w:sz="0" w:space="0" w:color="auto"/>
                <w:bottom w:val="none" w:sz="0" w:space="0" w:color="auto"/>
                <w:right w:val="none" w:sz="0" w:space="0" w:color="auto"/>
              </w:divBdr>
            </w:div>
            <w:div w:id="331641968">
              <w:marLeft w:val="0"/>
              <w:marRight w:val="0"/>
              <w:marTop w:val="0"/>
              <w:marBottom w:val="0"/>
              <w:divBdr>
                <w:top w:val="none" w:sz="0" w:space="0" w:color="auto"/>
                <w:left w:val="none" w:sz="0" w:space="0" w:color="auto"/>
                <w:bottom w:val="none" w:sz="0" w:space="0" w:color="auto"/>
                <w:right w:val="none" w:sz="0" w:space="0" w:color="auto"/>
              </w:divBdr>
            </w:div>
            <w:div w:id="673917291">
              <w:marLeft w:val="0"/>
              <w:marRight w:val="0"/>
              <w:marTop w:val="0"/>
              <w:marBottom w:val="0"/>
              <w:divBdr>
                <w:top w:val="none" w:sz="0" w:space="0" w:color="auto"/>
                <w:left w:val="none" w:sz="0" w:space="0" w:color="auto"/>
                <w:bottom w:val="none" w:sz="0" w:space="0" w:color="auto"/>
                <w:right w:val="none" w:sz="0" w:space="0" w:color="auto"/>
              </w:divBdr>
            </w:div>
            <w:div w:id="47611593">
              <w:marLeft w:val="0"/>
              <w:marRight w:val="0"/>
              <w:marTop w:val="0"/>
              <w:marBottom w:val="0"/>
              <w:divBdr>
                <w:top w:val="none" w:sz="0" w:space="0" w:color="auto"/>
                <w:left w:val="none" w:sz="0" w:space="0" w:color="auto"/>
                <w:bottom w:val="none" w:sz="0" w:space="0" w:color="auto"/>
                <w:right w:val="none" w:sz="0" w:space="0" w:color="auto"/>
              </w:divBdr>
            </w:div>
            <w:div w:id="489711685">
              <w:marLeft w:val="0"/>
              <w:marRight w:val="0"/>
              <w:marTop w:val="0"/>
              <w:marBottom w:val="0"/>
              <w:divBdr>
                <w:top w:val="none" w:sz="0" w:space="0" w:color="auto"/>
                <w:left w:val="none" w:sz="0" w:space="0" w:color="auto"/>
                <w:bottom w:val="none" w:sz="0" w:space="0" w:color="auto"/>
                <w:right w:val="none" w:sz="0" w:space="0" w:color="auto"/>
              </w:divBdr>
            </w:div>
            <w:div w:id="1080523317">
              <w:marLeft w:val="0"/>
              <w:marRight w:val="0"/>
              <w:marTop w:val="0"/>
              <w:marBottom w:val="0"/>
              <w:divBdr>
                <w:top w:val="none" w:sz="0" w:space="0" w:color="auto"/>
                <w:left w:val="none" w:sz="0" w:space="0" w:color="auto"/>
                <w:bottom w:val="none" w:sz="0" w:space="0" w:color="auto"/>
                <w:right w:val="none" w:sz="0" w:space="0" w:color="auto"/>
              </w:divBdr>
            </w:div>
            <w:div w:id="1880436967">
              <w:marLeft w:val="0"/>
              <w:marRight w:val="0"/>
              <w:marTop w:val="0"/>
              <w:marBottom w:val="0"/>
              <w:divBdr>
                <w:top w:val="none" w:sz="0" w:space="0" w:color="auto"/>
                <w:left w:val="none" w:sz="0" w:space="0" w:color="auto"/>
                <w:bottom w:val="none" w:sz="0" w:space="0" w:color="auto"/>
                <w:right w:val="none" w:sz="0" w:space="0" w:color="auto"/>
              </w:divBdr>
            </w:div>
            <w:div w:id="425922216">
              <w:marLeft w:val="0"/>
              <w:marRight w:val="0"/>
              <w:marTop w:val="0"/>
              <w:marBottom w:val="0"/>
              <w:divBdr>
                <w:top w:val="none" w:sz="0" w:space="0" w:color="auto"/>
                <w:left w:val="none" w:sz="0" w:space="0" w:color="auto"/>
                <w:bottom w:val="none" w:sz="0" w:space="0" w:color="auto"/>
                <w:right w:val="none" w:sz="0" w:space="0" w:color="auto"/>
              </w:divBdr>
            </w:div>
            <w:div w:id="1397823522">
              <w:marLeft w:val="0"/>
              <w:marRight w:val="0"/>
              <w:marTop w:val="0"/>
              <w:marBottom w:val="0"/>
              <w:divBdr>
                <w:top w:val="none" w:sz="0" w:space="0" w:color="auto"/>
                <w:left w:val="none" w:sz="0" w:space="0" w:color="auto"/>
                <w:bottom w:val="none" w:sz="0" w:space="0" w:color="auto"/>
                <w:right w:val="none" w:sz="0" w:space="0" w:color="auto"/>
              </w:divBdr>
            </w:div>
            <w:div w:id="582687021">
              <w:marLeft w:val="0"/>
              <w:marRight w:val="0"/>
              <w:marTop w:val="0"/>
              <w:marBottom w:val="0"/>
              <w:divBdr>
                <w:top w:val="none" w:sz="0" w:space="0" w:color="auto"/>
                <w:left w:val="none" w:sz="0" w:space="0" w:color="auto"/>
                <w:bottom w:val="none" w:sz="0" w:space="0" w:color="auto"/>
                <w:right w:val="none" w:sz="0" w:space="0" w:color="auto"/>
              </w:divBdr>
            </w:div>
            <w:div w:id="1405759828">
              <w:marLeft w:val="0"/>
              <w:marRight w:val="0"/>
              <w:marTop w:val="0"/>
              <w:marBottom w:val="0"/>
              <w:divBdr>
                <w:top w:val="none" w:sz="0" w:space="0" w:color="auto"/>
                <w:left w:val="none" w:sz="0" w:space="0" w:color="auto"/>
                <w:bottom w:val="none" w:sz="0" w:space="0" w:color="auto"/>
                <w:right w:val="none" w:sz="0" w:space="0" w:color="auto"/>
              </w:divBdr>
            </w:div>
            <w:div w:id="190269842">
              <w:marLeft w:val="0"/>
              <w:marRight w:val="0"/>
              <w:marTop w:val="0"/>
              <w:marBottom w:val="0"/>
              <w:divBdr>
                <w:top w:val="none" w:sz="0" w:space="0" w:color="auto"/>
                <w:left w:val="none" w:sz="0" w:space="0" w:color="auto"/>
                <w:bottom w:val="none" w:sz="0" w:space="0" w:color="auto"/>
                <w:right w:val="none" w:sz="0" w:space="0" w:color="auto"/>
              </w:divBdr>
            </w:div>
            <w:div w:id="2022467311">
              <w:marLeft w:val="0"/>
              <w:marRight w:val="0"/>
              <w:marTop w:val="0"/>
              <w:marBottom w:val="0"/>
              <w:divBdr>
                <w:top w:val="none" w:sz="0" w:space="0" w:color="auto"/>
                <w:left w:val="none" w:sz="0" w:space="0" w:color="auto"/>
                <w:bottom w:val="none" w:sz="0" w:space="0" w:color="auto"/>
                <w:right w:val="none" w:sz="0" w:space="0" w:color="auto"/>
              </w:divBdr>
            </w:div>
            <w:div w:id="170145611">
              <w:marLeft w:val="0"/>
              <w:marRight w:val="0"/>
              <w:marTop w:val="0"/>
              <w:marBottom w:val="0"/>
              <w:divBdr>
                <w:top w:val="none" w:sz="0" w:space="0" w:color="auto"/>
                <w:left w:val="none" w:sz="0" w:space="0" w:color="auto"/>
                <w:bottom w:val="none" w:sz="0" w:space="0" w:color="auto"/>
                <w:right w:val="none" w:sz="0" w:space="0" w:color="auto"/>
              </w:divBdr>
            </w:div>
            <w:div w:id="1311327975">
              <w:marLeft w:val="0"/>
              <w:marRight w:val="0"/>
              <w:marTop w:val="0"/>
              <w:marBottom w:val="0"/>
              <w:divBdr>
                <w:top w:val="none" w:sz="0" w:space="0" w:color="auto"/>
                <w:left w:val="none" w:sz="0" w:space="0" w:color="auto"/>
                <w:bottom w:val="none" w:sz="0" w:space="0" w:color="auto"/>
                <w:right w:val="none" w:sz="0" w:space="0" w:color="auto"/>
              </w:divBdr>
            </w:div>
            <w:div w:id="714281364">
              <w:marLeft w:val="0"/>
              <w:marRight w:val="0"/>
              <w:marTop w:val="0"/>
              <w:marBottom w:val="0"/>
              <w:divBdr>
                <w:top w:val="none" w:sz="0" w:space="0" w:color="auto"/>
                <w:left w:val="none" w:sz="0" w:space="0" w:color="auto"/>
                <w:bottom w:val="none" w:sz="0" w:space="0" w:color="auto"/>
                <w:right w:val="none" w:sz="0" w:space="0" w:color="auto"/>
              </w:divBdr>
            </w:div>
            <w:div w:id="1486824530">
              <w:marLeft w:val="0"/>
              <w:marRight w:val="0"/>
              <w:marTop w:val="0"/>
              <w:marBottom w:val="0"/>
              <w:divBdr>
                <w:top w:val="none" w:sz="0" w:space="0" w:color="auto"/>
                <w:left w:val="none" w:sz="0" w:space="0" w:color="auto"/>
                <w:bottom w:val="none" w:sz="0" w:space="0" w:color="auto"/>
                <w:right w:val="none" w:sz="0" w:space="0" w:color="auto"/>
              </w:divBdr>
            </w:div>
            <w:div w:id="1663463823">
              <w:marLeft w:val="0"/>
              <w:marRight w:val="0"/>
              <w:marTop w:val="0"/>
              <w:marBottom w:val="0"/>
              <w:divBdr>
                <w:top w:val="none" w:sz="0" w:space="0" w:color="auto"/>
                <w:left w:val="none" w:sz="0" w:space="0" w:color="auto"/>
                <w:bottom w:val="none" w:sz="0" w:space="0" w:color="auto"/>
                <w:right w:val="none" w:sz="0" w:space="0" w:color="auto"/>
              </w:divBdr>
            </w:div>
            <w:div w:id="535508943">
              <w:marLeft w:val="0"/>
              <w:marRight w:val="0"/>
              <w:marTop w:val="0"/>
              <w:marBottom w:val="0"/>
              <w:divBdr>
                <w:top w:val="none" w:sz="0" w:space="0" w:color="auto"/>
                <w:left w:val="none" w:sz="0" w:space="0" w:color="auto"/>
                <w:bottom w:val="none" w:sz="0" w:space="0" w:color="auto"/>
                <w:right w:val="none" w:sz="0" w:space="0" w:color="auto"/>
              </w:divBdr>
            </w:div>
            <w:div w:id="305281433">
              <w:marLeft w:val="0"/>
              <w:marRight w:val="0"/>
              <w:marTop w:val="0"/>
              <w:marBottom w:val="0"/>
              <w:divBdr>
                <w:top w:val="none" w:sz="0" w:space="0" w:color="auto"/>
                <w:left w:val="none" w:sz="0" w:space="0" w:color="auto"/>
                <w:bottom w:val="none" w:sz="0" w:space="0" w:color="auto"/>
                <w:right w:val="none" w:sz="0" w:space="0" w:color="auto"/>
              </w:divBdr>
            </w:div>
            <w:div w:id="768889057">
              <w:marLeft w:val="0"/>
              <w:marRight w:val="0"/>
              <w:marTop w:val="0"/>
              <w:marBottom w:val="0"/>
              <w:divBdr>
                <w:top w:val="none" w:sz="0" w:space="0" w:color="auto"/>
                <w:left w:val="none" w:sz="0" w:space="0" w:color="auto"/>
                <w:bottom w:val="none" w:sz="0" w:space="0" w:color="auto"/>
                <w:right w:val="none" w:sz="0" w:space="0" w:color="auto"/>
              </w:divBdr>
            </w:div>
            <w:div w:id="1524515746">
              <w:marLeft w:val="0"/>
              <w:marRight w:val="0"/>
              <w:marTop w:val="0"/>
              <w:marBottom w:val="0"/>
              <w:divBdr>
                <w:top w:val="none" w:sz="0" w:space="0" w:color="auto"/>
                <w:left w:val="none" w:sz="0" w:space="0" w:color="auto"/>
                <w:bottom w:val="none" w:sz="0" w:space="0" w:color="auto"/>
                <w:right w:val="none" w:sz="0" w:space="0" w:color="auto"/>
              </w:divBdr>
            </w:div>
            <w:div w:id="1153990289">
              <w:marLeft w:val="0"/>
              <w:marRight w:val="0"/>
              <w:marTop w:val="0"/>
              <w:marBottom w:val="0"/>
              <w:divBdr>
                <w:top w:val="none" w:sz="0" w:space="0" w:color="auto"/>
                <w:left w:val="none" w:sz="0" w:space="0" w:color="auto"/>
                <w:bottom w:val="none" w:sz="0" w:space="0" w:color="auto"/>
                <w:right w:val="none" w:sz="0" w:space="0" w:color="auto"/>
              </w:divBdr>
            </w:div>
            <w:div w:id="1603339287">
              <w:marLeft w:val="0"/>
              <w:marRight w:val="0"/>
              <w:marTop w:val="0"/>
              <w:marBottom w:val="0"/>
              <w:divBdr>
                <w:top w:val="none" w:sz="0" w:space="0" w:color="auto"/>
                <w:left w:val="none" w:sz="0" w:space="0" w:color="auto"/>
                <w:bottom w:val="none" w:sz="0" w:space="0" w:color="auto"/>
                <w:right w:val="none" w:sz="0" w:space="0" w:color="auto"/>
              </w:divBdr>
            </w:div>
            <w:div w:id="17459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ontabilidadeinternacional.com.br/"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1737</Words>
  <Characters>9384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Heloisa Sena</dc:creator>
  <cp:keywords/>
  <dc:description/>
  <cp:lastModifiedBy>Heloisa Sena</cp:lastModifiedBy>
  <cp:revision>1</cp:revision>
  <dcterms:created xsi:type="dcterms:W3CDTF">2017-06-23T17:30:00Z</dcterms:created>
  <dcterms:modified xsi:type="dcterms:W3CDTF">2017-06-23T17:39:00Z</dcterms:modified>
</cp:coreProperties>
</file>