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4"/>
        <w:gridCol w:w="6"/>
      </w:tblGrid>
      <w:tr w:rsidR="00065F8B" w:rsidRPr="00065F8B" w:rsidTr="00065F8B">
        <w:trPr>
          <w:tblCellSpacing w:w="0" w:type="dxa"/>
        </w:trPr>
        <w:tc>
          <w:tcPr>
            <w:tcW w:w="0" w:type="auto"/>
            <w:tcBorders>
              <w:top w:val="nil"/>
              <w:left w:val="nil"/>
              <w:bottom w:val="nil"/>
              <w:right w:val="nil"/>
            </w:tcBorders>
            <w:vAlign w:val="center"/>
            <w:hideMark/>
          </w:tcPr>
          <w:p w:rsidR="00065F8B" w:rsidRPr="00065F8B" w:rsidRDefault="00065F8B" w:rsidP="00065F8B">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065F8B">
              <w:rPr>
                <w:rFonts w:ascii="Tahoma" w:eastAsia="Times New Roman" w:hAnsi="Tahoma" w:cs="Tahoma"/>
                <w:b/>
                <w:bCs/>
                <w:color w:val="666666"/>
                <w:spacing w:val="15"/>
                <w:sz w:val="20"/>
                <w:szCs w:val="20"/>
                <w:lang w:eastAsia="pt-BR"/>
              </w:rPr>
              <w:t>Escrituração Fiscal Digital (EFD) - Registro C100 (Nota Fiscal, Nota Fiscal Avulsa, Nota Fiscal de Produtor, NF-e e NFC-e</w:t>
            </w:r>
            <w:proofErr w:type="gramStart"/>
            <w:r w:rsidRPr="00065F8B">
              <w:rPr>
                <w:rFonts w:ascii="Tahoma" w:eastAsia="Times New Roman" w:hAnsi="Tahoma" w:cs="Tahoma"/>
                <w:b/>
                <w:bCs/>
                <w:color w:val="666666"/>
                <w:spacing w:val="15"/>
                <w:sz w:val="20"/>
                <w:szCs w:val="20"/>
                <w:lang w:eastAsia="pt-BR"/>
              </w:rPr>
              <w:t>)</w:t>
            </w:r>
            <w:proofErr w:type="gramEnd"/>
          </w:p>
        </w:tc>
        <w:tc>
          <w:tcPr>
            <w:tcW w:w="0" w:type="auto"/>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bookmarkEnd w:id="0"/>
    </w:tbl>
    <w:p w:rsidR="00065F8B" w:rsidRPr="00065F8B" w:rsidRDefault="00065F8B" w:rsidP="00065F8B">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rsidTr="00065F8B">
        <w:trPr>
          <w:tblCellSpacing w:w="0" w:type="dxa"/>
        </w:trPr>
        <w:tc>
          <w:tcPr>
            <w:tcW w:w="0" w:type="auto"/>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333333"/>
                <w:spacing w:val="15"/>
                <w:sz w:val="20"/>
                <w:szCs w:val="20"/>
                <w:lang w:eastAsia="pt-BR"/>
              </w:rPr>
            </w:pPr>
            <w:r w:rsidRPr="00065F8B">
              <w:rPr>
                <w:rFonts w:ascii="Tahoma" w:eastAsia="Times New Roman" w:hAnsi="Tahoma" w:cs="Tahoma"/>
                <w:b/>
                <w:bCs/>
                <w:color w:val="333333"/>
                <w:spacing w:val="15"/>
                <w:sz w:val="24"/>
                <w:szCs w:val="24"/>
                <w:bdr w:val="none" w:sz="0" w:space="0" w:color="auto" w:frame="1"/>
                <w:lang w:eastAsia="pt-BR"/>
              </w:rPr>
              <w:t>Resumo: </w:t>
            </w:r>
            <w:r w:rsidRPr="00065F8B">
              <w:rPr>
                <w:rFonts w:ascii="Tahoma" w:eastAsia="Times New Roman" w:hAnsi="Tahoma" w:cs="Tahoma"/>
                <w:color w:val="333333"/>
                <w:spacing w:val="15"/>
                <w:sz w:val="20"/>
                <w:szCs w:val="20"/>
                <w:lang w:eastAsia="pt-BR"/>
              </w:rPr>
              <w:t xml:space="preserve">Este procedimento aborda dos principais aspectos relacionados aos dados a serem informados e dos requisitos para geração do registro C100 do bloco C, de acordo com as especificações do leiaute definido no Ato </w:t>
            </w:r>
            <w:proofErr w:type="spellStart"/>
            <w:r w:rsidRPr="00065F8B">
              <w:rPr>
                <w:rFonts w:ascii="Tahoma" w:eastAsia="Times New Roman" w:hAnsi="Tahoma" w:cs="Tahoma"/>
                <w:color w:val="333333"/>
                <w:spacing w:val="15"/>
                <w:sz w:val="20"/>
                <w:szCs w:val="20"/>
                <w:lang w:eastAsia="pt-BR"/>
              </w:rPr>
              <w:t>Cotepe</w:t>
            </w:r>
            <w:proofErr w:type="spellEnd"/>
            <w:r w:rsidRPr="00065F8B">
              <w:rPr>
                <w:rFonts w:ascii="Tahoma" w:eastAsia="Times New Roman" w:hAnsi="Tahoma" w:cs="Tahoma"/>
                <w:color w:val="333333"/>
                <w:spacing w:val="15"/>
                <w:sz w:val="20"/>
                <w:szCs w:val="20"/>
                <w:lang w:eastAsia="pt-BR"/>
              </w:rPr>
              <w:t xml:space="preserve"> nº 9/2008.</w:t>
            </w:r>
          </w:p>
        </w:tc>
      </w:tr>
    </w:tbl>
    <w:p w:rsidR="00065F8B" w:rsidRPr="00065F8B" w:rsidRDefault="00065F8B" w:rsidP="00065F8B">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065F8B" w:rsidRPr="00065F8B" w:rsidTr="00065F8B">
        <w:trPr>
          <w:tblCellSpacing w:w="0" w:type="dxa"/>
        </w:trPr>
        <w:tc>
          <w:tcPr>
            <w:tcW w:w="0" w:type="auto"/>
            <w:tcBorders>
              <w:top w:val="nil"/>
              <w:left w:val="nil"/>
              <w:bottom w:val="nil"/>
              <w:right w:val="nil"/>
            </w:tcBorders>
            <w:vAlign w:val="center"/>
            <w:hideMark/>
          </w:tcPr>
          <w:p w:rsidR="00065F8B" w:rsidRPr="00065F8B" w:rsidRDefault="00065F8B" w:rsidP="00065F8B">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Sumário</w:t>
            </w: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5" w:anchor="pcicpr-05757-1" w:history="1">
              <w:r w:rsidRPr="00065F8B">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6" w:anchor="pcicpr-05757-2" w:history="1">
              <w:r w:rsidRPr="00065F8B">
                <w:rPr>
                  <w:rFonts w:ascii="Tahoma" w:eastAsia="Times New Roman" w:hAnsi="Tahoma" w:cs="Tahoma"/>
                  <w:b/>
                  <w:bCs/>
                  <w:color w:val="333333"/>
                  <w:spacing w:val="15"/>
                  <w:sz w:val="20"/>
                  <w:szCs w:val="20"/>
                  <w:u w:val="single"/>
                  <w:bdr w:val="none" w:sz="0" w:space="0" w:color="auto" w:frame="1"/>
                  <w:lang w:eastAsia="pt-BR"/>
                </w:rPr>
                <w:t>2. Blocos e registros da EFD</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7" w:anchor="pcicpr-05757-3" w:history="1">
              <w:r w:rsidRPr="00065F8B">
                <w:rPr>
                  <w:rFonts w:ascii="Tahoma" w:eastAsia="Times New Roman" w:hAnsi="Tahoma" w:cs="Tahoma"/>
                  <w:b/>
                  <w:bCs/>
                  <w:color w:val="333333"/>
                  <w:spacing w:val="15"/>
                  <w:sz w:val="20"/>
                  <w:szCs w:val="20"/>
                  <w:u w:val="single"/>
                  <w:bdr w:val="none" w:sz="0" w:space="0" w:color="auto" w:frame="1"/>
                  <w:lang w:eastAsia="pt-BR"/>
                </w:rPr>
                <w:t>3. Documentos fiscais gerados no registro</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8" w:anchor="pcicpr-05757-4" w:history="1">
              <w:r w:rsidRPr="00065F8B">
                <w:rPr>
                  <w:rFonts w:ascii="Tahoma" w:eastAsia="Times New Roman" w:hAnsi="Tahoma" w:cs="Tahoma"/>
                  <w:b/>
                  <w:bCs/>
                  <w:color w:val="333333"/>
                  <w:spacing w:val="15"/>
                  <w:sz w:val="20"/>
                  <w:szCs w:val="20"/>
                  <w:u w:val="single"/>
                  <w:bdr w:val="none" w:sz="0" w:space="0" w:color="auto" w:frame="1"/>
                  <w:lang w:eastAsia="pt-BR"/>
                </w:rPr>
                <w:t>4. Leiaute</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333333"/>
                <w:spacing w:val="15"/>
                <w:sz w:val="20"/>
                <w:szCs w:val="20"/>
                <w:lang w:eastAsia="pt-BR"/>
              </w:rPr>
            </w:pPr>
            <w:hyperlink r:id="rId9" w:anchor="pcicpr-05757-4.1" w:history="1">
              <w:r w:rsidRPr="00065F8B">
                <w:rPr>
                  <w:rFonts w:ascii="Tahoma" w:eastAsia="Times New Roman" w:hAnsi="Tahoma" w:cs="Tahoma"/>
                  <w:color w:val="333333"/>
                  <w:spacing w:val="15"/>
                  <w:sz w:val="20"/>
                  <w:szCs w:val="20"/>
                  <w:u w:val="single"/>
                  <w:bdr w:val="none" w:sz="0" w:space="0" w:color="auto" w:frame="1"/>
                  <w:lang w:eastAsia="pt-BR"/>
                </w:rPr>
                <w:t>    4.1 Observações sobre o leiaute</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10" w:anchor="pcicpr-05757-5" w:history="1">
              <w:r w:rsidRPr="00065F8B">
                <w:rPr>
                  <w:rFonts w:ascii="Tahoma" w:eastAsia="Times New Roman" w:hAnsi="Tahoma" w:cs="Tahoma"/>
                  <w:b/>
                  <w:bCs/>
                  <w:color w:val="333333"/>
                  <w:spacing w:val="15"/>
                  <w:sz w:val="20"/>
                  <w:szCs w:val="20"/>
                  <w:u w:val="single"/>
                  <w:bdr w:val="none" w:sz="0" w:space="0" w:color="auto" w:frame="1"/>
                  <w:lang w:eastAsia="pt-BR"/>
                </w:rPr>
                <w:t>5. Preenchimento dos campos</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11" w:anchor="pcicpr-05757-6" w:history="1">
              <w:r w:rsidRPr="00065F8B">
                <w:rPr>
                  <w:rFonts w:ascii="Tahoma" w:eastAsia="Times New Roman" w:hAnsi="Tahoma" w:cs="Tahoma"/>
                  <w:b/>
                  <w:bCs/>
                  <w:color w:val="333333"/>
                  <w:spacing w:val="15"/>
                  <w:sz w:val="20"/>
                  <w:szCs w:val="20"/>
                  <w:u w:val="single"/>
                  <w:bdr w:val="none" w:sz="0" w:space="0" w:color="auto" w:frame="1"/>
                  <w:lang w:eastAsia="pt-BR"/>
                </w:rPr>
                <w:t>6. Arquivo-texto (TXT)</w:t>
              </w:r>
            </w:hyperlink>
          </w:p>
        </w:tc>
      </w:tr>
      <w:tr w:rsidR="00065F8B" w:rsidRPr="00065F8B" w:rsidTr="00065F8B">
        <w:trPr>
          <w:tblCellSpacing w:w="0" w:type="dxa"/>
        </w:trPr>
        <w:tc>
          <w:tcPr>
            <w:tcW w:w="4700" w:type="pct"/>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hyperlink r:id="rId12" w:anchor="pcicpr-05757-7" w:history="1">
              <w:r w:rsidRPr="00065F8B">
                <w:rPr>
                  <w:rFonts w:ascii="Tahoma" w:eastAsia="Times New Roman" w:hAnsi="Tahoma" w:cs="Tahoma"/>
                  <w:b/>
                  <w:bCs/>
                  <w:color w:val="333333"/>
                  <w:spacing w:val="15"/>
                  <w:sz w:val="20"/>
                  <w:szCs w:val="20"/>
                  <w:u w:val="single"/>
                  <w:bdr w:val="none" w:sz="0" w:space="0" w:color="auto" w:frame="1"/>
                  <w:lang w:eastAsia="pt-BR"/>
                </w:rPr>
                <w:t>7. Procedimentos referenciados</w:t>
              </w:r>
            </w:hyperlink>
          </w:p>
        </w:tc>
      </w:tr>
    </w:tbl>
    <w:p w:rsidR="00065F8B" w:rsidRPr="00065F8B" w:rsidRDefault="00065F8B" w:rsidP="00065F8B">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1" w:name="pcicpr-05757-1"/>
                <w:bookmarkEnd w:id="1"/>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1. Introdução</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 projeto do Sistema Público de Escrituração Digital (Sped), instituído pelo </w:t>
                  </w:r>
                  <w:r w:rsidRPr="00065F8B">
                    <w:rPr>
                      <w:rFonts w:ascii="Tahoma" w:eastAsia="Times New Roman" w:hAnsi="Tahoma" w:cs="Tahoma"/>
                      <w:color w:val="333333"/>
                      <w:spacing w:val="15"/>
                      <w:sz w:val="20"/>
                      <w:szCs w:val="20"/>
                      <w:bdr w:val="none" w:sz="0" w:space="0" w:color="auto" w:frame="1"/>
                      <w:lang w:eastAsia="pt-BR"/>
                    </w:rPr>
                    <w:t>Decreto nº </w:t>
                  </w:r>
                  <w:hyperlink r:id="rId13" w:anchor="fe+d+6022+2007" w:tgtFrame="_parent" w:history="1">
                    <w:r w:rsidRPr="00065F8B">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065F8B">
                    <w:rPr>
                      <w:rFonts w:ascii="Tahoma" w:eastAsia="Times New Roman" w:hAnsi="Tahoma" w:cs="Tahoma"/>
                      <w:color w:val="333333"/>
                      <w:spacing w:val="15"/>
                      <w:sz w:val="20"/>
                      <w:szCs w:val="20"/>
                      <w:bdr w:val="none" w:sz="0" w:space="0" w:color="auto" w:frame="1"/>
                      <w:lang w:eastAsia="pt-BR"/>
                    </w:rPr>
                    <w:t> </w:t>
                  </w:r>
                  <w:r w:rsidRPr="00065F8B">
                    <w:rPr>
                      <w:rFonts w:ascii="Tahoma" w:eastAsia="Times New Roman" w:hAnsi="Tahoma" w:cs="Tahoma"/>
                      <w:color w:val="333333"/>
                      <w:spacing w:val="15"/>
                      <w:sz w:val="20"/>
                      <w:szCs w:val="20"/>
                      <w:lang w:eastAsia="pt-BR"/>
                    </w:rPr>
                    <w:t>,</w:t>
                  </w:r>
                  <w:proofErr w:type="gramEnd"/>
                  <w:r w:rsidRPr="00065F8B">
                    <w:rPr>
                      <w:rFonts w:ascii="Tahoma" w:eastAsia="Times New Roman" w:hAnsi="Tahoma" w:cs="Tahoma"/>
                      <w:color w:val="333333"/>
                      <w:spacing w:val="15"/>
                      <w:sz w:val="20"/>
                      <w:szCs w:val="20"/>
                      <w:lang w:eastAsia="pt-BR"/>
                    </w:rPr>
                    <w:t xml:space="preserve"> faz parte do Programa de Aceleração do Crescimento do Governo Federal (PAC 2007-2010) e constitui-se em mais um avanço na informatização da relação entre o Fisco e os contribuintes.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 xml:space="preserve">O projeto consiste, de modo geral, na modernização da sistemática atual do cumprimento das obrigações acessórias, transmitidas pelos contribuintes às administrações tributárias e aos órgãos fiscalizadores, utilizando a certificação digital para fins de assinatura dos documentos eletrônicos, garantindo assim a </w:t>
                  </w:r>
                  <w:r w:rsidRPr="00065F8B">
                    <w:rPr>
                      <w:rFonts w:ascii="Tahoma" w:eastAsia="Times New Roman" w:hAnsi="Tahoma" w:cs="Tahoma"/>
                      <w:color w:val="333333"/>
                      <w:spacing w:val="15"/>
                      <w:sz w:val="20"/>
                      <w:szCs w:val="20"/>
                      <w:lang w:eastAsia="pt-BR"/>
                    </w:rPr>
                    <w:lastRenderedPageBreak/>
                    <w:t xml:space="preserve">validade jurídica apenas na sua forma digital. É composto pela: Escrituração Contábil Digital (ECD), Escrituração Fiscal Digital (EFD), Nota Fiscal Eletrônica (NF-e) e Conhecimento de Transporte Eletrônico (CT-e), Nota Fiscal de Serviços Eletrônica (NFS-e), </w:t>
                  </w:r>
                  <w:proofErr w:type="spellStart"/>
                  <w:r w:rsidRPr="00065F8B">
                    <w:rPr>
                      <w:rFonts w:ascii="Tahoma" w:eastAsia="Times New Roman" w:hAnsi="Tahoma" w:cs="Tahoma"/>
                      <w:color w:val="333333"/>
                      <w:spacing w:val="15"/>
                      <w:sz w:val="20"/>
                      <w:szCs w:val="20"/>
                      <w:lang w:eastAsia="pt-BR"/>
                    </w:rPr>
                    <w:t>Fcont</w:t>
                  </w:r>
                  <w:proofErr w:type="spellEnd"/>
                  <w:r w:rsidRPr="00065F8B">
                    <w:rPr>
                      <w:rFonts w:ascii="Tahoma" w:eastAsia="Times New Roman" w:hAnsi="Tahoma" w:cs="Tahoma"/>
                      <w:color w:val="333333"/>
                      <w:spacing w:val="15"/>
                      <w:sz w:val="20"/>
                      <w:szCs w:val="20"/>
                      <w:lang w:eastAsia="pt-BR"/>
                    </w:rPr>
                    <w:t>, EFD Contribuições.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Neste procedimento, analisamos os principais aspectos relacionados aos dados a serem informados e os requisitos para geração do registro C100 do bloco C de acordo com as especificações do leiaute definido no </w:t>
                  </w:r>
                  <w:r w:rsidRPr="00065F8B">
                    <w:rPr>
                      <w:rFonts w:ascii="Tahoma" w:eastAsia="Times New Roman" w:hAnsi="Tahoma" w:cs="Tahoma"/>
                      <w:color w:val="333333"/>
                      <w:spacing w:val="15"/>
                      <w:sz w:val="20"/>
                      <w:szCs w:val="20"/>
                      <w:bdr w:val="none" w:sz="0" w:space="0" w:color="auto" w:frame="1"/>
                      <w:lang w:eastAsia="pt-BR"/>
                    </w:rPr>
                    <w:t xml:space="preserve">Ato </w:t>
                  </w:r>
                  <w:proofErr w:type="spellStart"/>
                  <w:r w:rsidRPr="00065F8B">
                    <w:rPr>
                      <w:rFonts w:ascii="Tahoma" w:eastAsia="Times New Roman" w:hAnsi="Tahoma" w:cs="Tahoma"/>
                      <w:color w:val="333333"/>
                      <w:spacing w:val="15"/>
                      <w:sz w:val="20"/>
                      <w:szCs w:val="20"/>
                      <w:bdr w:val="none" w:sz="0" w:space="0" w:color="auto" w:frame="1"/>
                      <w:lang w:eastAsia="pt-BR"/>
                    </w:rPr>
                    <w:t>Cotepe</w:t>
                  </w:r>
                  <w:proofErr w:type="spellEnd"/>
                  <w:r w:rsidRPr="00065F8B">
                    <w:rPr>
                      <w:rFonts w:ascii="Tahoma" w:eastAsia="Times New Roman" w:hAnsi="Tahoma" w:cs="Tahoma"/>
                      <w:color w:val="333333"/>
                      <w:spacing w:val="15"/>
                      <w:sz w:val="20"/>
                      <w:szCs w:val="20"/>
                      <w:bdr w:val="none" w:sz="0" w:space="0" w:color="auto" w:frame="1"/>
                      <w:lang w:eastAsia="pt-BR"/>
                    </w:rPr>
                    <w:t>/ICMS nº </w:t>
                  </w:r>
                  <w:hyperlink r:id="rId14" w:anchor="fe+ato+cotepe-icms+9+2008" w:tgtFrame="_parent" w:history="1">
                    <w:r w:rsidRPr="00065F8B">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065F8B">
                    <w:rPr>
                      <w:rFonts w:ascii="Tahoma" w:eastAsia="Times New Roman" w:hAnsi="Tahoma" w:cs="Tahoma"/>
                      <w:color w:val="333333"/>
                      <w:spacing w:val="15"/>
                      <w:sz w:val="20"/>
                      <w:szCs w:val="20"/>
                      <w:bdr w:val="none" w:sz="0" w:space="0" w:color="auto" w:frame="1"/>
                      <w:lang w:eastAsia="pt-BR"/>
                    </w:rPr>
                    <w:t> </w:t>
                  </w:r>
                  <w:r w:rsidRPr="00065F8B">
                    <w:rPr>
                      <w:rFonts w:ascii="Tahoma" w:eastAsia="Times New Roman" w:hAnsi="Tahoma" w:cs="Tahoma"/>
                      <w:color w:val="333333"/>
                      <w:spacing w:val="15"/>
                      <w:sz w:val="20"/>
                      <w:szCs w:val="20"/>
                      <w:lang w:eastAsia="pt-BR"/>
                    </w:rPr>
                    <w:t>.</w:t>
                  </w:r>
                  <w:proofErr w:type="gramEnd"/>
                  <w:r w:rsidRPr="00065F8B">
                    <w:rPr>
                      <w:rFonts w:ascii="Tahoma" w:eastAsia="Times New Roman" w:hAnsi="Tahoma" w:cs="Tahoma"/>
                      <w:color w:val="333333"/>
                      <w:spacing w:val="15"/>
                      <w:sz w:val="20"/>
                      <w:szCs w:val="20"/>
                      <w:lang w:eastAsia="pt-BR"/>
                    </w:rPr>
                    <w:t> </w:t>
                  </w: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t>(Decreto nº </w:t>
                  </w:r>
                  <w:hyperlink r:id="rId15" w:anchor="fe+d+6022+2007" w:tgtFrame="_parent" w:history="1">
                    <w:r w:rsidRPr="00065F8B">
                      <w:rPr>
                        <w:rFonts w:ascii="Verdana" w:eastAsia="Times New Roman" w:hAnsi="Verdana" w:cs="Tahoma"/>
                        <w:b/>
                        <w:bCs/>
                        <w:color w:val="333333"/>
                        <w:spacing w:val="15"/>
                        <w:sz w:val="20"/>
                        <w:szCs w:val="20"/>
                        <w:u w:val="single"/>
                        <w:bdr w:val="none" w:sz="0" w:space="0" w:color="auto" w:frame="1"/>
                        <w:lang w:eastAsia="pt-BR"/>
                      </w:rPr>
                      <w:t>6.022/2007</w:t>
                    </w:r>
                  </w:hyperlink>
                  <w:r w:rsidRPr="00065F8B">
                    <w:rPr>
                      <w:rFonts w:ascii="Tahoma" w:eastAsia="Times New Roman" w:hAnsi="Tahoma" w:cs="Tahoma"/>
                      <w:color w:val="333333"/>
                      <w:spacing w:val="15"/>
                      <w:sz w:val="20"/>
                      <w:szCs w:val="20"/>
                      <w:bdr w:val="none" w:sz="0" w:space="0" w:color="auto" w:frame="1"/>
                      <w:lang w:eastAsia="pt-BR"/>
                    </w:rPr>
                    <w:t xml:space="preserve"> ; Ajuste </w:t>
                  </w:r>
                  <w:proofErr w:type="spellStart"/>
                  <w:r w:rsidRPr="00065F8B">
                    <w:rPr>
                      <w:rFonts w:ascii="Tahoma" w:eastAsia="Times New Roman" w:hAnsi="Tahoma" w:cs="Tahoma"/>
                      <w:color w:val="333333"/>
                      <w:spacing w:val="15"/>
                      <w:sz w:val="20"/>
                      <w:szCs w:val="20"/>
                      <w:bdr w:val="none" w:sz="0" w:space="0" w:color="auto" w:frame="1"/>
                      <w:lang w:eastAsia="pt-BR"/>
                    </w:rPr>
                    <w:t>Sinief</w:t>
                  </w:r>
                  <w:proofErr w:type="spellEnd"/>
                  <w:r w:rsidRPr="00065F8B">
                    <w:rPr>
                      <w:rFonts w:ascii="Tahoma" w:eastAsia="Times New Roman" w:hAnsi="Tahoma" w:cs="Tahoma"/>
                      <w:color w:val="333333"/>
                      <w:spacing w:val="15"/>
                      <w:sz w:val="20"/>
                      <w:szCs w:val="20"/>
                      <w:bdr w:val="none" w:sz="0" w:space="0" w:color="auto" w:frame="1"/>
                      <w:lang w:eastAsia="pt-BR"/>
                    </w:rPr>
                    <w:t xml:space="preserve"> nº </w:t>
                  </w:r>
                  <w:hyperlink r:id="rId16" w:anchor="fe+ajuste+sinief+2+2009" w:tgtFrame="_parent" w:history="1">
                    <w:r w:rsidRPr="00065F8B">
                      <w:rPr>
                        <w:rFonts w:ascii="Verdana" w:eastAsia="Times New Roman" w:hAnsi="Verdana" w:cs="Tahoma"/>
                        <w:b/>
                        <w:bCs/>
                        <w:color w:val="333333"/>
                        <w:spacing w:val="15"/>
                        <w:sz w:val="20"/>
                        <w:szCs w:val="20"/>
                        <w:u w:val="single"/>
                        <w:bdr w:val="none" w:sz="0" w:space="0" w:color="auto" w:frame="1"/>
                        <w:lang w:eastAsia="pt-BR"/>
                      </w:rPr>
                      <w:t>2/2009</w:t>
                    </w:r>
                  </w:hyperlink>
                  <w:r w:rsidRPr="00065F8B">
                    <w:rPr>
                      <w:rFonts w:ascii="Tahoma" w:eastAsia="Times New Roman" w:hAnsi="Tahoma" w:cs="Tahoma"/>
                      <w:color w:val="333333"/>
                      <w:spacing w:val="15"/>
                      <w:sz w:val="20"/>
                      <w:szCs w:val="20"/>
                      <w:bdr w:val="none" w:sz="0" w:space="0" w:color="auto" w:frame="1"/>
                      <w:lang w:eastAsia="pt-BR"/>
                    </w:rPr>
                    <w:t xml:space="preserve"> ; Ato </w:t>
                  </w:r>
                  <w:proofErr w:type="spellStart"/>
                  <w:r w:rsidRPr="00065F8B">
                    <w:rPr>
                      <w:rFonts w:ascii="Tahoma" w:eastAsia="Times New Roman" w:hAnsi="Tahoma" w:cs="Tahoma"/>
                      <w:color w:val="333333"/>
                      <w:spacing w:val="15"/>
                      <w:sz w:val="20"/>
                      <w:szCs w:val="20"/>
                      <w:bdr w:val="none" w:sz="0" w:space="0" w:color="auto" w:frame="1"/>
                      <w:lang w:eastAsia="pt-BR"/>
                    </w:rPr>
                    <w:t>Cotepe</w:t>
                  </w:r>
                  <w:proofErr w:type="spellEnd"/>
                  <w:r w:rsidRPr="00065F8B">
                    <w:rPr>
                      <w:rFonts w:ascii="Tahoma" w:eastAsia="Times New Roman" w:hAnsi="Tahoma" w:cs="Tahoma"/>
                      <w:color w:val="333333"/>
                      <w:spacing w:val="15"/>
                      <w:sz w:val="20"/>
                      <w:szCs w:val="20"/>
                      <w:bdr w:val="none" w:sz="0" w:space="0" w:color="auto" w:frame="1"/>
                      <w:lang w:eastAsia="pt-BR"/>
                    </w:rPr>
                    <w:t>/ICMS nº </w:t>
                  </w:r>
                  <w:hyperlink r:id="rId17" w:anchor="fe+ato+cotepe-icms+9+2008" w:tgtFrame="_parent" w:history="1">
                    <w:r w:rsidRPr="00065F8B">
                      <w:rPr>
                        <w:rFonts w:ascii="Verdana" w:eastAsia="Times New Roman" w:hAnsi="Verdana" w:cs="Tahoma"/>
                        <w:b/>
                        <w:bCs/>
                        <w:color w:val="333333"/>
                        <w:spacing w:val="15"/>
                        <w:sz w:val="20"/>
                        <w:szCs w:val="20"/>
                        <w:u w:val="single"/>
                        <w:bdr w:val="none" w:sz="0" w:space="0" w:color="auto" w:frame="1"/>
                        <w:lang w:eastAsia="pt-BR"/>
                      </w:rPr>
                      <w:t>9/2008</w:t>
                    </w:r>
                  </w:hyperlink>
                  <w:r w:rsidRPr="00065F8B">
                    <w:rPr>
                      <w:rFonts w:ascii="Tahoma" w:eastAsia="Times New Roman" w:hAnsi="Tahoma" w:cs="Tahoma"/>
                      <w:color w:val="333333"/>
                      <w:spacing w:val="15"/>
                      <w:sz w:val="20"/>
                      <w:szCs w:val="20"/>
                      <w:bdr w:val="none" w:sz="0" w:space="0" w:color="auto" w:frame="1"/>
                      <w:lang w:eastAsia="pt-BR"/>
                    </w:rPr>
                    <w:t> )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2" w:name="pcicpr-05757-2"/>
                <w:bookmarkEnd w:id="2"/>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2. Blocos e registros da EFD</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 arquivo digital é constituído de blocos, cada qual com um registro de abertura, com registros de dados e com um registro de encerramento, referindo-se cada um deles a um agrupamento de documentos e de outras informações econômico-fiscais.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652"/>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Os blocos devem ser organizados e dispostos na sequência estabelecida na Tabela de Blocos, adiante.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 xml:space="preserve">Inicia-se com o bloco </w:t>
                  </w:r>
                  <w:proofErr w:type="gramStart"/>
                  <w:r w:rsidRPr="00065F8B">
                    <w:rPr>
                      <w:rFonts w:ascii="Tahoma" w:eastAsia="Times New Roman" w:hAnsi="Tahoma" w:cs="Tahoma"/>
                      <w:color w:val="333333"/>
                      <w:spacing w:val="15"/>
                      <w:sz w:val="20"/>
                      <w:szCs w:val="20"/>
                      <w:lang w:eastAsia="pt-BR"/>
                    </w:rPr>
                    <w:t>0</w:t>
                  </w:r>
                  <w:proofErr w:type="gramEnd"/>
                  <w:r w:rsidRPr="00065F8B">
                    <w:rPr>
                      <w:rFonts w:ascii="Tahoma" w:eastAsia="Times New Roman" w:hAnsi="Tahoma" w:cs="Tahoma"/>
                      <w:color w:val="333333"/>
                      <w:spacing w:val="15"/>
                      <w:sz w:val="20"/>
                      <w:szCs w:val="20"/>
                      <w:lang w:eastAsia="pt-BR"/>
                    </w:rPr>
                    <w:t xml:space="preserve"> e seus registros; na sequência, consta o bloco C, onde está localizado o registro C100, e seus registros; depois, o bloco D, com os registros correspondentes; posteriormente, o bloco E </w:t>
                  </w:r>
                  <w:proofErr w:type="spellStart"/>
                  <w:r w:rsidRPr="00065F8B">
                    <w:rPr>
                      <w:rFonts w:ascii="Tahoma" w:eastAsia="Times New Roman" w:hAnsi="Tahoma" w:cs="Tahoma"/>
                      <w:color w:val="333333"/>
                      <w:spacing w:val="15"/>
                      <w:sz w:val="20"/>
                      <w:szCs w:val="20"/>
                      <w:lang w:eastAsia="pt-BR"/>
                    </w:rPr>
                    <w:t>e</w:t>
                  </w:r>
                  <w:proofErr w:type="spellEnd"/>
                  <w:r w:rsidRPr="00065F8B">
                    <w:rPr>
                      <w:rFonts w:ascii="Tahoma" w:eastAsia="Times New Roman" w:hAnsi="Tahoma" w:cs="Tahoma"/>
                      <w:color w:val="333333"/>
                      <w:spacing w:val="15"/>
                      <w:sz w:val="20"/>
                      <w:szCs w:val="20"/>
                      <w:lang w:eastAsia="pt-BR"/>
                    </w:rPr>
                    <w:t xml:space="preserve"> outros; ao final, o bloco 9, que encerra o arquivo da EFD.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bookmarkStart w:id="3" w:name="pcicpr-05757-tabela_de_blocos"/>
            <w:bookmarkEnd w:id="3"/>
          </w:p>
          <w:tbl>
            <w:tblPr>
              <w:tblW w:w="5000" w:type="pct"/>
              <w:tblCellSpacing w:w="0" w:type="dxa"/>
              <w:tblCellMar>
                <w:left w:w="0" w:type="dxa"/>
                <w:right w:w="0" w:type="dxa"/>
              </w:tblCellMar>
              <w:tblLook w:val="04A0" w:firstRow="1" w:lastRow="0" w:firstColumn="1" w:lastColumn="0" w:noHBand="0" w:noVBand="1"/>
            </w:tblPr>
            <w:tblGrid>
              <w:gridCol w:w="14004"/>
            </w:tblGrid>
            <w:tr w:rsidR="00065F8B" w:rsidRPr="00065F8B">
              <w:trPr>
                <w:trHeight w:val="180"/>
                <w:tblCellSpacing w:w="0" w:type="dxa"/>
              </w:trPr>
              <w:tc>
                <w:tcPr>
                  <w:tcW w:w="0" w:type="auto"/>
                  <w:tcBorders>
                    <w:top w:val="nil"/>
                    <w:left w:val="nil"/>
                    <w:bottom w:val="nil"/>
                    <w:right w:val="nil"/>
                  </w:tcBorders>
                  <w:vAlign w:val="center"/>
                  <w:hideMark/>
                </w:tcPr>
                <w:p w:rsidR="00065F8B" w:rsidRPr="00065F8B" w:rsidRDefault="00065F8B" w:rsidP="00065F8B">
                  <w:pPr>
                    <w:spacing w:after="0" w:line="240" w:lineRule="auto"/>
                    <w:rPr>
                      <w:rFonts w:ascii="Times New Roman" w:eastAsia="Times New Roman" w:hAnsi="Times New Roman" w:cs="Times New Roman"/>
                      <w:sz w:val="18"/>
                      <w:szCs w:val="24"/>
                      <w:lang w:eastAsia="pt-BR"/>
                    </w:rPr>
                  </w:pPr>
                </w:p>
              </w:tc>
            </w:tr>
            <w:tr w:rsidR="00065F8B" w:rsidRPr="00065F8B">
              <w:trPr>
                <w:tblCellSpacing w:w="0" w:type="dxa"/>
              </w:trPr>
              <w:tc>
                <w:tcPr>
                  <w:tcW w:w="0" w:type="auto"/>
                  <w:tcBorders>
                    <w:top w:val="nil"/>
                    <w:left w:val="nil"/>
                    <w:bottom w:val="nil"/>
                    <w:right w:val="nil"/>
                  </w:tcBorders>
                  <w:vAlign w:val="center"/>
                  <w:hideMark/>
                </w:tcPr>
                <w:p w:rsidR="00065F8B" w:rsidRPr="00065F8B" w:rsidRDefault="00065F8B" w:rsidP="00065F8B">
                  <w:pPr>
                    <w:spacing w:after="0" w:line="240" w:lineRule="auto"/>
                    <w:rPr>
                      <w:rFonts w:ascii="Tahoma" w:eastAsia="Times New Roman" w:hAnsi="Tahoma" w:cs="Tahoma"/>
                      <w:b/>
                      <w:bCs/>
                      <w:color w:val="980202"/>
                      <w:spacing w:val="15"/>
                      <w:sz w:val="20"/>
                      <w:szCs w:val="20"/>
                      <w:lang w:eastAsia="pt-BR"/>
                    </w:rPr>
                  </w:pPr>
                  <w:r w:rsidRPr="00065F8B">
                    <w:rPr>
                      <w:rFonts w:ascii="Tahoma" w:eastAsia="Times New Roman" w:hAnsi="Tahoma" w:cs="Tahoma"/>
                      <w:b/>
                      <w:bCs/>
                      <w:color w:val="980202"/>
                      <w:spacing w:val="15"/>
                      <w:sz w:val="20"/>
                      <w:szCs w:val="20"/>
                      <w:lang w:eastAsia="pt-BR"/>
                    </w:rPr>
                    <w:t>TABELA DE BLOCOS</w:t>
                  </w:r>
                </w:p>
              </w:tc>
            </w:tr>
          </w:tbl>
          <w:p w:rsidR="00065F8B" w:rsidRPr="00065F8B" w:rsidRDefault="00065F8B" w:rsidP="00065F8B">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717"/>
              <w:gridCol w:w="12683"/>
            </w:tblGrid>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Blocos</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Descrição</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0</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Abertura, Identificação e Referências</w:t>
                  </w:r>
                  <w:r w:rsidRPr="00065F8B">
                    <w:rPr>
                      <w:rFonts w:ascii="Times New Roman" w:eastAsia="Times New Roman" w:hAnsi="Times New Roman" w:cs="Times New Roman"/>
                      <w:sz w:val="24"/>
                      <w:szCs w:val="24"/>
                      <w:lang w:eastAsia="pt-BR"/>
                    </w:rPr>
                    <w:t> </w:t>
                  </w:r>
                  <w:proofErr w:type="gramStart"/>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lastRenderedPageBreak/>
                    <w:t>C</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Documentos Fiscais I - Mercadorias (ICMS/IPI)</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D</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Documentos Fiscais II - Serviços (ICMS)</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E</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Apuração do ICMS e do IPI</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G</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Controle de Crédito de ICMS do Ativo Permanente (CIAP)</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H</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Inventário Físico</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K</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Controle da produção e do estoque</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1</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Outras Informações</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9</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7"/>
                      <w:szCs w:val="17"/>
                      <w:bdr w:val="none" w:sz="0" w:space="0" w:color="auto" w:frame="1"/>
                      <w:lang w:eastAsia="pt-BR"/>
                    </w:rPr>
                    <w:t>Controle e Encerramento do Arquivo Digital</w:t>
                  </w:r>
                  <w:r w:rsidRPr="00065F8B">
                    <w:rPr>
                      <w:rFonts w:ascii="Times New Roman" w:eastAsia="Times New Roman" w:hAnsi="Times New Roman" w:cs="Times New Roman"/>
                      <w:sz w:val="24"/>
                      <w:szCs w:val="24"/>
                      <w:lang w:eastAsia="pt-BR"/>
                    </w:rPr>
                    <w:t> </w:t>
                  </w:r>
                  <w:r w:rsidRPr="00065F8B">
                    <w:rPr>
                      <w:rFonts w:ascii="Times New Roman" w:eastAsia="Times New Roman" w:hAnsi="Times New Roman" w:cs="Times New Roman"/>
                      <w:sz w:val="24"/>
                      <w:szCs w:val="24"/>
                      <w:lang w:eastAsia="pt-BR"/>
                    </w:rPr>
                    <w:br/>
                    <w:t>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Os registros são compostos de campos que devem ser apresentados de forma sequencial e conforme estabelecido no leiaute do respectivo registro com todos os campos previstos independentemente de haver ou não informação a ser prestada naquele campo (a exclusão de campos ocasiona erro na estrutura do registro).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6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Dentro da hierarquia, a ordem de apresentação dos registros é sequencial e ascendente.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22"/>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Todos os registros com a observação de "registro obrigatório" devem constar do arquivo.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855"/>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Note-se que não devem ser incluídos na EFD-ICMS/IPI Registros para os quais não existam informações a serem prestadas.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lastRenderedPageBreak/>
                    <w:t>Exemplo: Registro C110 - Não deve ser apresentado, quando não houver informações no quadro Dados Adicionais da nota fiscal. </w:t>
                  </w:r>
                </w:p>
                <w:tbl>
                  <w:tblPr>
                    <w:tblW w:w="11280" w:type="dxa"/>
                    <w:tblCellSpacing w:w="15" w:type="dxa"/>
                    <w:tblCellMar>
                      <w:left w:w="0" w:type="dxa"/>
                      <w:right w:w="0" w:type="dxa"/>
                    </w:tblCellMar>
                    <w:tblLook w:val="04A0" w:firstRow="1" w:lastRow="0" w:firstColumn="1" w:lastColumn="0" w:noHBand="0" w:noVBand="1"/>
                  </w:tblPr>
                  <w:tblGrid>
                    <w:gridCol w:w="13944"/>
                  </w:tblGrid>
                  <w:tr w:rsidR="00065F8B" w:rsidRPr="00065F8B">
                    <w:trPr>
                      <w:tblCellSpacing w:w="15" w:type="dxa"/>
                    </w:trPr>
                    <w:tc>
                      <w:tcPr>
                        <w:tcW w:w="0" w:type="auto"/>
                        <w:tcBorders>
                          <w:top w:val="nil"/>
                          <w:left w:val="nil"/>
                          <w:bottom w:val="nil"/>
                          <w:right w:val="nil"/>
                        </w:tcBorders>
                        <w:vAlign w:val="center"/>
                        <w:hideMark/>
                      </w:tcPr>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065F8B" w:rsidRPr="00065F8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5D090BA" wp14:editId="1D4D0EBB">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065F8B">
                                <w:rPr>
                                  <w:rFonts w:ascii="Tahoma" w:eastAsia="Times New Roman" w:hAnsi="Tahoma" w:cs="Tahoma"/>
                                  <w:b/>
                                  <w:bCs/>
                                  <w:color w:val="333333"/>
                                  <w:spacing w:val="15"/>
                                  <w:sz w:val="20"/>
                                  <w:szCs w:val="20"/>
                                  <w:bdr w:val="none" w:sz="0" w:space="0" w:color="auto" w:frame="1"/>
                                  <w:lang w:eastAsia="pt-BR"/>
                                </w:rPr>
                                <w:t> Nota</w:t>
                              </w:r>
                            </w:p>
                          </w:tc>
                        </w:tr>
                      </w:tbl>
                      <w:p w:rsidR="00065F8B" w:rsidRPr="00065F8B" w:rsidRDefault="00065F8B" w:rsidP="00065F8B">
                        <w:pPr>
                          <w:spacing w:after="0" w:line="240" w:lineRule="auto"/>
                          <w:rPr>
                            <w:rFonts w:ascii="Tahoma" w:eastAsia="Times New Roman" w:hAnsi="Tahoma" w:cs="Tahoma"/>
                            <w:vanish/>
                            <w:color w:val="333333"/>
                            <w:spacing w:val="15"/>
                            <w:sz w:val="20"/>
                            <w:szCs w:val="20"/>
                            <w:bdr w:val="none" w:sz="0" w:space="0" w:color="auto" w:frame="1"/>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065F8B" w:rsidRPr="00065F8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 </w:t>
                              </w:r>
                              <w:r w:rsidRPr="00065F8B">
                                <w:rPr>
                                  <w:rFonts w:ascii="Tahoma" w:eastAsia="Times New Roman" w:hAnsi="Tahoma" w:cs="Tahoma"/>
                                  <w:color w:val="333333"/>
                                  <w:spacing w:val="15"/>
                                  <w:sz w:val="20"/>
                                  <w:szCs w:val="20"/>
                                  <w:bdr w:val="none" w:sz="0" w:space="0" w:color="auto" w:frame="1"/>
                                  <w:lang w:eastAsia="pt-BR"/>
                                </w:rPr>
                                <w:t xml:space="preserve">Ato </w:t>
                              </w:r>
                              <w:proofErr w:type="spellStart"/>
                              <w:r w:rsidRPr="00065F8B">
                                <w:rPr>
                                  <w:rFonts w:ascii="Tahoma" w:eastAsia="Times New Roman" w:hAnsi="Tahoma" w:cs="Tahoma"/>
                                  <w:color w:val="333333"/>
                                  <w:spacing w:val="15"/>
                                  <w:sz w:val="20"/>
                                  <w:szCs w:val="20"/>
                                  <w:bdr w:val="none" w:sz="0" w:space="0" w:color="auto" w:frame="1"/>
                                  <w:lang w:eastAsia="pt-BR"/>
                                </w:rPr>
                                <w:t>Cotepe</w:t>
                              </w:r>
                              <w:proofErr w:type="spellEnd"/>
                              <w:r w:rsidRPr="00065F8B">
                                <w:rPr>
                                  <w:rFonts w:ascii="Tahoma" w:eastAsia="Times New Roman" w:hAnsi="Tahoma" w:cs="Tahoma"/>
                                  <w:color w:val="333333"/>
                                  <w:spacing w:val="15"/>
                                  <w:sz w:val="20"/>
                                  <w:szCs w:val="20"/>
                                  <w:bdr w:val="none" w:sz="0" w:space="0" w:color="auto" w:frame="1"/>
                                  <w:lang w:eastAsia="pt-BR"/>
                                </w:rPr>
                                <w:t>/ICMS nº </w:t>
                              </w:r>
                              <w:hyperlink r:id="rId19" w:anchor="fe+ato+cotepe-icms+81+2017" w:tgtFrame="_parent" w:history="1">
                                <w:r w:rsidRPr="00065F8B">
                                  <w:rPr>
                                    <w:rFonts w:ascii="Verdana" w:eastAsia="Times New Roman" w:hAnsi="Verdana" w:cs="Tahoma"/>
                                    <w:b/>
                                    <w:bCs/>
                                    <w:color w:val="333333"/>
                                    <w:spacing w:val="15"/>
                                    <w:sz w:val="20"/>
                                    <w:szCs w:val="20"/>
                                    <w:u w:val="single"/>
                                    <w:bdr w:val="none" w:sz="0" w:space="0" w:color="auto" w:frame="1"/>
                                    <w:lang w:eastAsia="pt-BR"/>
                                  </w:rPr>
                                  <w:t>81/2017</w:t>
                                </w:r>
                              </w:hyperlink>
                              <w:r w:rsidRPr="00065F8B">
                                <w:rPr>
                                  <w:rFonts w:ascii="Tahoma" w:eastAsia="Times New Roman" w:hAnsi="Tahoma" w:cs="Tahoma"/>
                                  <w:color w:val="333333"/>
                                  <w:spacing w:val="15"/>
                                  <w:sz w:val="20"/>
                                  <w:szCs w:val="20"/>
                                  <w:bdr w:val="none" w:sz="0" w:space="0" w:color="auto" w:frame="1"/>
                                  <w:lang w:eastAsia="pt-BR"/>
                                </w:rPr>
                                <w:t> </w:t>
                              </w:r>
                              <w:r w:rsidRPr="00065F8B">
                                <w:rPr>
                                  <w:rFonts w:ascii="Tahoma" w:eastAsia="Times New Roman" w:hAnsi="Tahoma" w:cs="Tahoma"/>
                                  <w:color w:val="333333"/>
                                  <w:spacing w:val="15"/>
                                  <w:sz w:val="20"/>
                                  <w:szCs w:val="20"/>
                                  <w:lang w:eastAsia="pt-BR"/>
                                </w:rPr>
                                <w:t xml:space="preserve">alterou o Ato </w:t>
                              </w:r>
                              <w:proofErr w:type="spellStart"/>
                              <w:r w:rsidRPr="00065F8B">
                                <w:rPr>
                                  <w:rFonts w:ascii="Tahoma" w:eastAsia="Times New Roman" w:hAnsi="Tahoma" w:cs="Tahoma"/>
                                  <w:color w:val="333333"/>
                                  <w:spacing w:val="15"/>
                                  <w:sz w:val="20"/>
                                  <w:szCs w:val="20"/>
                                  <w:lang w:eastAsia="pt-BR"/>
                                </w:rPr>
                                <w:t>Cotepe</w:t>
                              </w:r>
                              <w:proofErr w:type="spellEnd"/>
                              <w:r w:rsidRPr="00065F8B">
                                <w:rPr>
                                  <w:rFonts w:ascii="Tahoma" w:eastAsia="Times New Roman" w:hAnsi="Tahoma" w:cs="Tahoma"/>
                                  <w:color w:val="333333"/>
                                  <w:spacing w:val="15"/>
                                  <w:sz w:val="20"/>
                                  <w:szCs w:val="20"/>
                                  <w:lang w:eastAsia="pt-BR"/>
                                </w:rPr>
                                <w:t>/ICMS nº </w:t>
                              </w:r>
                              <w:hyperlink r:id="rId20" w:anchor="fe+ato+cotepe-icms+9+2008" w:tgtFrame="_parent" w:history="1">
                                <w:r w:rsidRPr="00065F8B">
                                  <w:rPr>
                                    <w:rFonts w:ascii="Verdana" w:eastAsia="Times New Roman" w:hAnsi="Verdana" w:cs="Tahoma"/>
                                    <w:b/>
                                    <w:bCs/>
                                    <w:color w:val="333333"/>
                                    <w:spacing w:val="15"/>
                                    <w:sz w:val="20"/>
                                    <w:szCs w:val="20"/>
                                    <w:u w:val="single"/>
                                    <w:bdr w:val="none" w:sz="0" w:space="0" w:color="auto" w:frame="1"/>
                                    <w:lang w:eastAsia="pt-BR"/>
                                  </w:rPr>
                                  <w:t>9/2008</w:t>
                                </w:r>
                              </w:hyperlink>
                              <w:r w:rsidRPr="00065F8B">
                                <w:rPr>
                                  <w:rFonts w:ascii="Tahoma" w:eastAsia="Times New Roman" w:hAnsi="Tahoma" w:cs="Tahoma"/>
                                  <w:color w:val="333333"/>
                                  <w:spacing w:val="15"/>
                                  <w:sz w:val="20"/>
                                  <w:szCs w:val="20"/>
                                  <w:lang w:eastAsia="pt-BR"/>
                                </w:rPr>
                                <w:t> e aprovou a versão 2.0.22 do Guia Prático da EFD ICMS/IPI.</w:t>
                              </w:r>
                            </w:p>
                          </w:tc>
                        </w:tr>
                      </w:tbl>
                      <w:p w:rsidR="00065F8B" w:rsidRPr="00065F8B" w:rsidRDefault="00065F8B" w:rsidP="00065F8B">
                        <w:pPr>
                          <w:spacing w:after="0" w:line="240" w:lineRule="auto"/>
                          <w:rPr>
                            <w:rFonts w:ascii="Tahoma" w:eastAsia="Times New Roman" w:hAnsi="Tahoma" w:cs="Tahoma"/>
                            <w:color w:val="333333"/>
                            <w:spacing w:val="15"/>
                            <w:sz w:val="24"/>
                            <w:szCs w:val="24"/>
                            <w:bdr w:val="none" w:sz="0" w:space="0" w:color="auto" w:frame="1"/>
                            <w:lang w:eastAsia="pt-BR"/>
                          </w:rPr>
                        </w:pPr>
                      </w:p>
                    </w:tc>
                  </w:tr>
                </w:tbl>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br/>
                  </w:r>
                  <w:r w:rsidRPr="00065F8B">
                    <w:rPr>
                      <w:rFonts w:ascii="Tahoma" w:eastAsia="Times New Roman" w:hAnsi="Tahoma" w:cs="Tahoma"/>
                      <w:color w:val="333333"/>
                      <w:spacing w:val="15"/>
                      <w:sz w:val="20"/>
                      <w:szCs w:val="20"/>
                      <w:lang w:eastAsia="pt-BR"/>
                    </w:rPr>
                    <w:br/>
                  </w: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t xml:space="preserve">(Ato </w:t>
                  </w:r>
                  <w:proofErr w:type="spellStart"/>
                  <w:r w:rsidRPr="00065F8B">
                    <w:rPr>
                      <w:rFonts w:ascii="Tahoma" w:eastAsia="Times New Roman" w:hAnsi="Tahoma" w:cs="Tahoma"/>
                      <w:color w:val="333333"/>
                      <w:spacing w:val="15"/>
                      <w:sz w:val="20"/>
                      <w:szCs w:val="20"/>
                      <w:bdr w:val="none" w:sz="0" w:space="0" w:color="auto" w:frame="1"/>
                      <w:lang w:eastAsia="pt-BR"/>
                    </w:rPr>
                    <w:t>Cotepe</w:t>
                  </w:r>
                  <w:proofErr w:type="spellEnd"/>
                  <w:r w:rsidRPr="00065F8B">
                    <w:rPr>
                      <w:rFonts w:ascii="Tahoma" w:eastAsia="Times New Roman" w:hAnsi="Tahoma" w:cs="Tahoma"/>
                      <w:color w:val="333333"/>
                      <w:spacing w:val="15"/>
                      <w:sz w:val="20"/>
                      <w:szCs w:val="20"/>
                      <w:bdr w:val="none" w:sz="0" w:space="0" w:color="auto" w:frame="1"/>
                      <w:lang w:eastAsia="pt-BR"/>
                    </w:rPr>
                    <w:t>/ICMS nº </w:t>
                  </w:r>
                  <w:hyperlink r:id="rId21" w:anchor="fe+ato+cotepe-icms+9+2008" w:tgtFrame="_parent" w:history="1">
                    <w:r w:rsidRPr="00065F8B">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065F8B">
                    <w:rPr>
                      <w:rFonts w:ascii="Tahoma" w:eastAsia="Times New Roman" w:hAnsi="Tahoma" w:cs="Tahoma"/>
                      <w:color w:val="333333"/>
                      <w:spacing w:val="15"/>
                      <w:sz w:val="20"/>
                      <w:szCs w:val="20"/>
                      <w:bdr w:val="none" w:sz="0" w:space="0" w:color="auto" w:frame="1"/>
                      <w:lang w:eastAsia="pt-BR"/>
                    </w:rPr>
                    <w:t> ,</w:t>
                  </w:r>
                  <w:proofErr w:type="gramEnd"/>
                  <w:r w:rsidRPr="00065F8B">
                    <w:rPr>
                      <w:rFonts w:ascii="Tahoma" w:eastAsia="Times New Roman" w:hAnsi="Tahoma" w:cs="Tahoma"/>
                      <w:color w:val="333333"/>
                      <w:spacing w:val="15"/>
                      <w:sz w:val="20"/>
                      <w:szCs w:val="20"/>
                      <w:bdr w:val="none" w:sz="0" w:space="0" w:color="auto" w:frame="1"/>
                      <w:lang w:eastAsia="pt-BR"/>
                    </w:rPr>
                    <w:t xml:space="preserve"> Anexo </w:t>
                  </w:r>
                  <w:proofErr w:type="spellStart"/>
                  <w:r w:rsidRPr="00065F8B">
                    <w:rPr>
                      <w:rFonts w:ascii="Tahoma" w:eastAsia="Times New Roman" w:hAnsi="Tahoma" w:cs="Tahoma"/>
                      <w:color w:val="333333"/>
                      <w:spacing w:val="15"/>
                      <w:sz w:val="20"/>
                      <w:szCs w:val="20"/>
                      <w:bdr w:val="none" w:sz="0" w:space="0" w:color="auto" w:frame="1"/>
                      <w:lang w:eastAsia="pt-BR"/>
                    </w:rPr>
                    <w:t>Unico</w:t>
                  </w:r>
                  <w:proofErr w:type="spellEnd"/>
                  <w:r w:rsidRPr="00065F8B">
                    <w:rPr>
                      <w:rFonts w:ascii="Tahoma" w:eastAsia="Times New Roman" w:hAnsi="Tahoma" w:cs="Tahoma"/>
                      <w:color w:val="333333"/>
                      <w:spacing w:val="15"/>
                      <w:sz w:val="20"/>
                      <w:szCs w:val="20"/>
                      <w:bdr w:val="none" w:sz="0" w:space="0" w:color="auto" w:frame="1"/>
                      <w:lang w:eastAsia="pt-BR"/>
                    </w:rPr>
                    <w:t xml:space="preserve">, item 2.5; Ato </w:t>
                  </w:r>
                  <w:proofErr w:type="spellStart"/>
                  <w:r w:rsidRPr="00065F8B">
                    <w:rPr>
                      <w:rFonts w:ascii="Tahoma" w:eastAsia="Times New Roman" w:hAnsi="Tahoma" w:cs="Tahoma"/>
                      <w:color w:val="333333"/>
                      <w:spacing w:val="15"/>
                      <w:sz w:val="20"/>
                      <w:szCs w:val="20"/>
                      <w:bdr w:val="none" w:sz="0" w:space="0" w:color="auto" w:frame="1"/>
                      <w:lang w:eastAsia="pt-BR"/>
                    </w:rPr>
                    <w:t>Cotepe</w:t>
                  </w:r>
                  <w:proofErr w:type="spellEnd"/>
                  <w:r w:rsidRPr="00065F8B">
                    <w:rPr>
                      <w:rFonts w:ascii="Tahoma" w:eastAsia="Times New Roman" w:hAnsi="Tahoma" w:cs="Tahoma"/>
                      <w:color w:val="333333"/>
                      <w:spacing w:val="15"/>
                      <w:sz w:val="20"/>
                      <w:szCs w:val="20"/>
                      <w:bdr w:val="none" w:sz="0" w:space="0" w:color="auto" w:frame="1"/>
                      <w:lang w:eastAsia="pt-BR"/>
                    </w:rPr>
                    <w:t>/ICMS nº </w:t>
                  </w:r>
                  <w:hyperlink r:id="rId22" w:anchor="fe+ato+cotepe-icms+81+2017" w:tgtFrame="_parent" w:history="1">
                    <w:r w:rsidRPr="00065F8B">
                      <w:rPr>
                        <w:rFonts w:ascii="Verdana" w:eastAsia="Times New Roman" w:hAnsi="Verdana" w:cs="Tahoma"/>
                        <w:b/>
                        <w:bCs/>
                        <w:color w:val="333333"/>
                        <w:spacing w:val="15"/>
                        <w:sz w:val="20"/>
                        <w:szCs w:val="20"/>
                        <w:u w:val="single"/>
                        <w:bdr w:val="none" w:sz="0" w:space="0" w:color="auto" w:frame="1"/>
                        <w:lang w:eastAsia="pt-BR"/>
                      </w:rPr>
                      <w:t>81/2017</w:t>
                    </w:r>
                  </w:hyperlink>
                  <w:r w:rsidRPr="00065F8B">
                    <w:rPr>
                      <w:rFonts w:ascii="Tahoma" w:eastAsia="Times New Roman" w:hAnsi="Tahoma" w:cs="Tahoma"/>
                      <w:color w:val="333333"/>
                      <w:spacing w:val="15"/>
                      <w:sz w:val="20"/>
                      <w:szCs w:val="20"/>
                      <w:bdr w:val="none" w:sz="0" w:space="0" w:color="auto" w:frame="1"/>
                      <w:lang w:eastAsia="pt-BR"/>
                    </w:rPr>
                    <w:t> ; Guia Prático da EFD ICMS/IPI, Capítulo II, Seção 1)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4" w:name="pcicpr-05757-3"/>
                <w:bookmarkEnd w:id="4"/>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3. Documentos fiscais gerados no registro</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O registro C100 deve ser gerado para os seguintes documentos fiscais, registrando a entrada ou saída de produtos ou outras situações que envolvam a emissão dos documentos fiscais mencionados: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889"/>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Nota Fiscal (código 01);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42"/>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b) Nota Fiscal Avulsa (código 1B);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58"/>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c) Nota Fiscal de Produtor (código 04);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445"/>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 xml:space="preserve">d) NF-e (código 55); </w:t>
                  </w:r>
                  <w:proofErr w:type="gramStart"/>
                  <w:r w:rsidRPr="00065F8B">
                    <w:rPr>
                      <w:rFonts w:ascii="Tahoma" w:eastAsia="Times New Roman" w:hAnsi="Tahoma" w:cs="Tahoma"/>
                      <w:color w:val="333333"/>
                      <w:spacing w:val="15"/>
                      <w:sz w:val="20"/>
                      <w:szCs w:val="20"/>
                      <w:lang w:eastAsia="pt-BR"/>
                    </w:rPr>
                    <w:t>e</w:t>
                  </w:r>
                  <w:proofErr w:type="gramEnd"/>
                  <w:r w:rsidRPr="00065F8B">
                    <w:rPr>
                      <w:rFonts w:ascii="Tahoma" w:eastAsia="Times New Roman" w:hAnsi="Tahoma" w:cs="Tahoma"/>
                      <w:color w:val="333333"/>
                      <w:spacing w:val="15"/>
                      <w:sz w:val="20"/>
                      <w:szCs w:val="20"/>
                      <w:lang w:eastAsia="pt-BR"/>
                    </w:rPr>
                    <w:t>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366"/>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e) NFC-e (código 65).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informação do campo CHV_NFE é obrigatória em todas as situações, exceto para a NF-e com numeração inutilizada (COD_SIT = 05).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lastRenderedPageBreak/>
                    <w:t>Para as notas fiscais eletrônicas ao consumidor final (NFC-e), modelo 65: regra geral</w:t>
                  </w:r>
                  <w:proofErr w:type="gramStart"/>
                  <w:r w:rsidRPr="00065F8B">
                    <w:rPr>
                      <w:rFonts w:ascii="Tahoma" w:eastAsia="Times New Roman" w:hAnsi="Tahoma" w:cs="Tahoma"/>
                      <w:color w:val="333333"/>
                      <w:spacing w:val="15"/>
                      <w:sz w:val="20"/>
                      <w:szCs w:val="20"/>
                      <w:lang w:eastAsia="pt-BR"/>
                    </w:rPr>
                    <w:t>, devem</w:t>
                  </w:r>
                  <w:proofErr w:type="gramEnd"/>
                  <w:r w:rsidRPr="00065F8B">
                    <w:rPr>
                      <w:rFonts w:ascii="Tahoma" w:eastAsia="Times New Roman" w:hAnsi="Tahoma" w:cs="Tahoma"/>
                      <w:color w:val="333333"/>
                      <w:spacing w:val="15"/>
                      <w:sz w:val="20"/>
                      <w:szCs w:val="20"/>
                      <w:lang w:eastAsia="pt-BR"/>
                    </w:rPr>
                    <w:t xml:space="preserve"> ser apresentados somente os registros C100 e C190. No registro C100, não devem ser informados os campos COD_PART, VL_BC_ICMS_ST, VL_ICMS_ST, VL_IPI, VL_PIS, VL_COFINS, VL_PIS_ST e VL_COFINS_ST. Os demais campos seguirão a obrigatoriedade definida pelo registro.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508"/>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As NFC-e, não devem ser escrituradas nas entradas.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Não podem ser informados, para um mesmo documento fiscal, dois ou mais registros com a mesma combinação de valores dos campos formadores da chave do registro. Os campos que não podem ter a mesma combinação são: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para documentos com campo 03 (IND_EMIT) igual a "1" - emissão por terceiros:</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1) campo "IND_OPER";</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2) campo "IND_EMIT";</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3) campo "COD_PART";</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4) campo "COD_MOD";</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5) campo "COD_SIT";</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5) campo "SER";</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a.</w:t>
                              </w:r>
                              <w:proofErr w:type="gramEnd"/>
                              <w:r w:rsidRPr="00065F8B">
                                <w:rPr>
                                  <w:rFonts w:ascii="Tahoma" w:eastAsia="Times New Roman" w:hAnsi="Tahoma" w:cs="Tahoma"/>
                                  <w:color w:val="333333"/>
                                  <w:spacing w:val="15"/>
                                  <w:sz w:val="20"/>
                                  <w:szCs w:val="20"/>
                                  <w:lang w:eastAsia="pt-BR"/>
                                </w:rPr>
                                <w:t>6) campo "NUM_DOC";</w:t>
                              </w:r>
                            </w:p>
                          </w:tc>
                        </w:tr>
                      </w:tbl>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b) para documentos com campo 03 (IND_EMIT) igual a "0" - emissão própria:</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1) campo "IND_OPER";</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2) campo "IND_EMIT";</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3) campo "COD_MOD";</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4) campo "COD_SIT";</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5) campo "SER"; e</w:t>
                              </w:r>
                            </w:p>
                          </w:tc>
                        </w:tr>
                      </w:tbl>
                      <w:p w:rsidR="00065F8B" w:rsidRPr="00065F8B" w:rsidRDefault="00065F8B" w:rsidP="00065F8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065F8B" w:rsidRPr="00065F8B">
                          <w:trPr>
                            <w:tblCellSpacing w:w="15" w:type="dxa"/>
                          </w:trPr>
                          <w:tc>
                            <w:tcPr>
                              <w:tcW w:w="150" w:type="pct"/>
                              <w:tcBorders>
                                <w:top w:val="nil"/>
                                <w:left w:val="nil"/>
                                <w:bottom w:val="nil"/>
                                <w:right w:val="nil"/>
                              </w:tcBorders>
                              <w:vAlign w:val="center"/>
                              <w:hideMark/>
                            </w:tcPr>
                            <w:p w:rsidR="00065F8B" w:rsidRPr="00065F8B" w:rsidRDefault="00065F8B" w:rsidP="00065F8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roofErr w:type="gramStart"/>
                              <w:r w:rsidRPr="00065F8B">
                                <w:rPr>
                                  <w:rFonts w:ascii="Tahoma" w:eastAsia="Times New Roman" w:hAnsi="Tahoma" w:cs="Tahoma"/>
                                  <w:color w:val="333333"/>
                                  <w:spacing w:val="15"/>
                                  <w:sz w:val="20"/>
                                  <w:szCs w:val="20"/>
                                  <w:lang w:eastAsia="pt-BR"/>
                                </w:rPr>
                                <w:t>b.</w:t>
                              </w:r>
                              <w:proofErr w:type="gramEnd"/>
                              <w:r w:rsidRPr="00065F8B">
                                <w:rPr>
                                  <w:rFonts w:ascii="Tahoma" w:eastAsia="Times New Roman" w:hAnsi="Tahoma" w:cs="Tahoma"/>
                                  <w:color w:val="333333"/>
                                  <w:spacing w:val="15"/>
                                  <w:sz w:val="20"/>
                                  <w:szCs w:val="20"/>
                                  <w:lang w:eastAsia="pt-BR"/>
                                </w:rPr>
                                <w:t>6) campo "NUM_DOC".</w:t>
                              </w:r>
                            </w:p>
                          </w:tc>
                        </w:tr>
                      </w:tbl>
                      <w:p w:rsidR="00065F8B" w:rsidRPr="00065F8B" w:rsidRDefault="00065F8B" w:rsidP="00065F8B">
                        <w:pPr>
                          <w:spacing w:after="0" w:line="240" w:lineRule="auto"/>
                          <w:jc w:val="both"/>
                          <w:rPr>
                            <w:rFonts w:ascii="Tahoma" w:eastAsia="Times New Roman" w:hAnsi="Tahoma" w:cs="Tahoma"/>
                            <w:color w:val="333333"/>
                            <w:spacing w:val="15"/>
                            <w:sz w:val="20"/>
                            <w:szCs w:val="20"/>
                            <w:lang w:eastAsia="pt-BR"/>
                          </w:rPr>
                        </w:pPr>
                      </w:p>
                    </w:tc>
                  </w:tr>
                </w:tbl>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Cabe observar que para cada registro C100, deve ser apresentado, pelo menos, um registro C170 e um registro C190, exceto nos casos mencionados no Guia Prático da EFD (</w:t>
                  </w:r>
                  <w:proofErr w:type="spellStart"/>
                  <w:r w:rsidRPr="00065F8B">
                    <w:rPr>
                      <w:rFonts w:ascii="Tahoma" w:eastAsia="Times New Roman" w:hAnsi="Tahoma" w:cs="Tahoma"/>
                      <w:color w:val="333333"/>
                      <w:spacing w:val="15"/>
                      <w:sz w:val="20"/>
                      <w:szCs w:val="20"/>
                      <w:lang w:eastAsia="pt-BR"/>
                    </w:rPr>
                    <w:t>excessões</w:t>
                  </w:r>
                  <w:proofErr w:type="spellEnd"/>
                  <w:r w:rsidRPr="00065F8B">
                    <w:rPr>
                      <w:rFonts w:ascii="Tahoma" w:eastAsia="Times New Roman" w:hAnsi="Tahoma" w:cs="Tahoma"/>
                      <w:color w:val="333333"/>
                      <w:spacing w:val="15"/>
                      <w:sz w:val="20"/>
                      <w:szCs w:val="20"/>
                      <w:lang w:eastAsia="pt-BR"/>
                    </w:rPr>
                    <w:t xml:space="preserve"> 1 a 9 aos referidos registros). </w:t>
                  </w: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r>
                  <w:proofErr w:type="gramStart"/>
                  <w:r w:rsidRPr="00065F8B">
                    <w:rPr>
                      <w:rFonts w:ascii="Tahoma" w:eastAsia="Times New Roman" w:hAnsi="Tahoma" w:cs="Tahoma"/>
                      <w:color w:val="333333"/>
                      <w:spacing w:val="15"/>
                      <w:sz w:val="20"/>
                      <w:szCs w:val="20"/>
                      <w:bdr w:val="none" w:sz="0" w:space="0" w:color="auto" w:frame="1"/>
                      <w:lang w:eastAsia="pt-BR"/>
                    </w:rPr>
                    <w:lastRenderedPageBreak/>
                    <w:t>(</w:t>
                  </w:r>
                  <w:proofErr w:type="gramEnd"/>
                  <w:r w:rsidRPr="00065F8B">
                    <w:rPr>
                      <w:rFonts w:ascii="Tahoma" w:eastAsia="Times New Roman" w:hAnsi="Tahoma" w:cs="Tahoma"/>
                      <w:color w:val="333333"/>
                      <w:spacing w:val="15"/>
                      <w:sz w:val="20"/>
                      <w:szCs w:val="20"/>
                      <w:bdr w:val="none" w:sz="0" w:space="0" w:color="auto" w:frame="1"/>
                      <w:lang w:eastAsia="pt-BR"/>
                    </w:rPr>
                    <w:t>Guia Prático da EFD ICMS/IPI)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5" w:name="pcicpr-05757-4"/>
                <w:bookmarkEnd w:id="5"/>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4. Leiaute</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852"/>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seguir, demonstramos tabela com o leiaute.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03AE9A3" wp14:editId="5F21D38D">
                        <wp:extent cx="5935980" cy="3832860"/>
                        <wp:effectExtent l="0" t="0" r="7620" b="0"/>
                        <wp:docPr id="3" name="Imagem 3" descr="https://www.iobonline.com.br/Repository/ServContent?guid=PCICPR-05757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CPR-05757_image002-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832860"/>
                                </a:xfrm>
                                <a:prstGeom prst="rect">
                                  <a:avLst/>
                                </a:prstGeom>
                                <a:noFill/>
                                <a:ln>
                                  <a:noFill/>
                                </a:ln>
                              </pic:spPr>
                            </pic:pic>
                          </a:graphicData>
                        </a:graphic>
                      </wp:inline>
                    </w:drawing>
                  </w:r>
                  <w:r w:rsidRPr="00065F8B">
                    <w:rPr>
                      <w:rFonts w:ascii="Tahoma" w:eastAsia="Times New Roman" w:hAnsi="Tahoma" w:cs="Tahoma"/>
                      <w:color w:val="333333"/>
                      <w:spacing w:val="15"/>
                      <w:sz w:val="20"/>
                      <w:szCs w:val="20"/>
                      <w:lang w:eastAsia="pt-BR"/>
                    </w:rPr>
                    <w:t> </w:t>
                  </w:r>
                  <w:r w:rsidRPr="00065F8B">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2FBDB10C" wp14:editId="1B3DF79F">
                        <wp:extent cx="5935980" cy="6598920"/>
                        <wp:effectExtent l="0" t="0" r="7620" b="0"/>
                        <wp:docPr id="2" name="Imagem 2" descr="https://www.iobonline.com.br/Repository/ServContent?guid=PCICPR-05757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CPR-05757_image004-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6598920"/>
                                </a:xfrm>
                                <a:prstGeom prst="rect">
                                  <a:avLst/>
                                </a:prstGeom>
                                <a:noFill/>
                                <a:ln>
                                  <a:noFill/>
                                </a:ln>
                              </pic:spPr>
                            </pic:pic>
                          </a:graphicData>
                        </a:graphic>
                      </wp:inline>
                    </w:drawing>
                  </w:r>
                  <w:r w:rsidRPr="00065F8B">
                    <w:rPr>
                      <w:rFonts w:ascii="Tahoma" w:eastAsia="Times New Roman" w:hAnsi="Tahoma" w:cs="Tahoma"/>
                      <w:color w:val="333333"/>
                      <w:spacing w:val="15"/>
                      <w:sz w:val="20"/>
                      <w:szCs w:val="20"/>
                      <w:lang w:eastAsia="pt-BR"/>
                    </w:rPr>
                    <w:t> </w:t>
                  </w: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t>(Guia Prático da EFD ICMS/IPI)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bookmarkStart w:id="6" w:name="pcicpr-05757-4.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hyperlink r:id="rId25" w:history="1">
                    <w:r w:rsidRPr="00065F8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4.1 Observações sobre o leiaute</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018"/>
                    <w:gridCol w:w="11382"/>
                  </w:tblGrid>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Nº</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Número do campo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Indica o mnemônico do campo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Descrição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Indica a descrição da informação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Tipo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Numérico (N) ou alfanumérico (C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proofErr w:type="spellStart"/>
                        <w:proofErr w:type="gramStart"/>
                        <w:r w:rsidRPr="00065F8B">
                          <w:rPr>
                            <w:rFonts w:ascii="Tahoma" w:eastAsia="Times New Roman" w:hAnsi="Tahoma" w:cs="Tahoma"/>
                            <w:color w:val="000000"/>
                            <w:spacing w:val="15"/>
                            <w:sz w:val="18"/>
                            <w:szCs w:val="18"/>
                            <w:bdr w:val="none" w:sz="0" w:space="0" w:color="auto" w:frame="1"/>
                            <w:lang w:eastAsia="pt-BR"/>
                          </w:rPr>
                          <w:t>Tam</w:t>
                        </w:r>
                        <w:proofErr w:type="spellEnd"/>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Quantidade de caracteres</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proofErr w:type="spellStart"/>
                        <w:r w:rsidRPr="00065F8B">
                          <w:rPr>
                            <w:rFonts w:ascii="Tahoma" w:eastAsia="Times New Roman" w:hAnsi="Tahoma" w:cs="Tahoma"/>
                            <w:color w:val="000000"/>
                            <w:spacing w:val="15"/>
                            <w:sz w:val="18"/>
                            <w:szCs w:val="18"/>
                            <w:bdr w:val="none" w:sz="0" w:space="0" w:color="auto" w:frame="1"/>
                            <w:lang w:eastAsia="pt-BR"/>
                          </w:rPr>
                          <w:t>Dec</w:t>
                        </w:r>
                        <w:proofErr w:type="spell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Quantidade de casas decimais</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proofErr w:type="spellStart"/>
                        <w:r w:rsidRPr="00065F8B">
                          <w:rPr>
                            <w:rFonts w:ascii="Tahoma" w:eastAsia="Times New Roman" w:hAnsi="Tahoma" w:cs="Tahoma"/>
                            <w:color w:val="000000"/>
                            <w:spacing w:val="15"/>
                            <w:sz w:val="18"/>
                            <w:szCs w:val="18"/>
                            <w:bdr w:val="none" w:sz="0" w:space="0" w:color="auto" w:frame="1"/>
                            <w:lang w:eastAsia="pt-BR"/>
                          </w:rPr>
                          <w:t>Entr</w:t>
                        </w:r>
                        <w:proofErr w:type="spell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Registro do documento fiscal de entrada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Saída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Registro do documento fiscal de saída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bl>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52"/>
                    <w:gridCol w:w="2232"/>
                    <w:gridCol w:w="6101"/>
                    <w:gridCol w:w="1005"/>
                    <w:gridCol w:w="1207"/>
                    <w:gridCol w:w="879"/>
                    <w:gridCol w:w="985"/>
                    <w:gridCol w:w="1239"/>
                  </w:tblGrid>
                  <w:tr w:rsidR="00065F8B" w:rsidRPr="00065F8B">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Nº</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Campo</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Descrição</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Tipo</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065F8B">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065F8B">
                          <w:rPr>
                            <w:rFonts w:ascii="Tahoma" w:eastAsia="Times New Roman" w:hAnsi="Tahoma" w:cs="Tahoma"/>
                            <w:b/>
                            <w:bCs/>
                            <w:color w:val="FFFFFF"/>
                            <w:spacing w:val="15"/>
                            <w:sz w:val="17"/>
                            <w:szCs w:val="17"/>
                            <w:bdr w:val="none" w:sz="0" w:space="0" w:color="auto" w:frame="1"/>
                            <w:lang w:eastAsia="pt-BR"/>
                          </w:rPr>
                          <w:t>Dec</w:t>
                        </w:r>
                        <w:proofErr w:type="spellEnd"/>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065F8B">
                          <w:rPr>
                            <w:rFonts w:ascii="Tahoma" w:eastAsia="Times New Roman" w:hAnsi="Tahoma" w:cs="Tahoma"/>
                            <w:b/>
                            <w:bCs/>
                            <w:color w:val="FFFFFF"/>
                            <w:spacing w:val="15"/>
                            <w:sz w:val="17"/>
                            <w:szCs w:val="17"/>
                            <w:bdr w:val="none" w:sz="0" w:space="0" w:color="auto" w:frame="1"/>
                            <w:lang w:eastAsia="pt-BR"/>
                          </w:rPr>
                          <w:t>Entr</w:t>
                        </w:r>
                        <w:proofErr w:type="spellEnd"/>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065F8B" w:rsidRPr="00065F8B" w:rsidRDefault="00065F8B" w:rsidP="00065F8B">
                        <w:pPr>
                          <w:spacing w:after="0" w:line="240" w:lineRule="auto"/>
                          <w:jc w:val="center"/>
                          <w:rPr>
                            <w:rFonts w:ascii="Times New Roman" w:eastAsia="Times New Roman" w:hAnsi="Times New Roman" w:cs="Times New Roman"/>
                            <w:b/>
                            <w:bCs/>
                            <w:color w:val="FFFFFF"/>
                            <w:sz w:val="24"/>
                            <w:szCs w:val="24"/>
                            <w:lang w:eastAsia="pt-BR"/>
                          </w:rPr>
                        </w:pPr>
                        <w:r w:rsidRPr="00065F8B">
                          <w:rPr>
                            <w:rFonts w:ascii="Tahoma" w:eastAsia="Times New Roman" w:hAnsi="Tahoma" w:cs="Tahoma"/>
                            <w:b/>
                            <w:bCs/>
                            <w:color w:val="FFFFFF"/>
                            <w:spacing w:val="15"/>
                            <w:sz w:val="17"/>
                            <w:szCs w:val="17"/>
                            <w:bdr w:val="none" w:sz="0" w:space="0" w:color="auto" w:frame="1"/>
                            <w:lang w:eastAsia="pt-BR"/>
                          </w:rPr>
                          <w:t>Saída</w:t>
                        </w:r>
                        <w:r w:rsidRPr="00065F8B">
                          <w:rPr>
                            <w:rFonts w:ascii="Times New Roman" w:eastAsia="Times New Roman" w:hAnsi="Times New Roman" w:cs="Times New Roman"/>
                            <w:b/>
                            <w:bCs/>
                            <w:color w:val="FFFFFF"/>
                            <w:sz w:val="24"/>
                            <w:szCs w:val="24"/>
                            <w:lang w:eastAsia="pt-BR"/>
                          </w:rPr>
                          <w:t> </w:t>
                        </w:r>
                        <w:r w:rsidRPr="00065F8B">
                          <w:rPr>
                            <w:rFonts w:ascii="Times New Roman" w:eastAsia="Times New Roman" w:hAnsi="Times New Roman" w:cs="Times New Roman"/>
                            <w:b/>
                            <w:bCs/>
                            <w:color w:val="FFFFFF"/>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01</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REG</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Texto fixo contendo "C100</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004</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02</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IND_OPER</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Indicador do tipo de operação: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0 - entrada;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1 - saída.</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001*</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bl>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Na coluna "</w:t>
                  </w:r>
                  <w:proofErr w:type="spellStart"/>
                  <w:proofErr w:type="gramStart"/>
                  <w:r w:rsidRPr="00065F8B">
                    <w:rPr>
                      <w:rFonts w:ascii="Tahoma" w:eastAsia="Times New Roman" w:hAnsi="Tahoma" w:cs="Tahoma"/>
                      <w:color w:val="333333"/>
                      <w:spacing w:val="15"/>
                      <w:sz w:val="20"/>
                      <w:szCs w:val="20"/>
                      <w:lang w:eastAsia="pt-BR"/>
                    </w:rPr>
                    <w:t>Tam</w:t>
                  </w:r>
                  <w:proofErr w:type="spellEnd"/>
                  <w:proofErr w:type="gramEnd"/>
                  <w:r w:rsidRPr="00065F8B">
                    <w:rPr>
                      <w:rFonts w:ascii="Tahoma" w:eastAsia="Times New Roman" w:hAnsi="Tahoma" w:cs="Tahoma"/>
                      <w:color w:val="333333"/>
                      <w:spacing w:val="15"/>
                      <w:sz w:val="20"/>
                      <w:szCs w:val="20"/>
                      <w:lang w:eastAsia="pt-BR"/>
                    </w:rPr>
                    <w:t>", o caractere * (asterisco) aposto ao lado do tamanho do campo indica que este deve ser informado com aquela quantidade exata de caracteres.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sigla "O" significa que o campo deve ser sempre preenchido. Por exemplo: nos registros analíticos dos blocos "C" e "D" e nos registros de apuração (Bloco E) todos os campos numéricos devem ser preenchidos, com valores ou com "0" (zero);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912"/>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sigla "OC" significa que o campo deve ser preenchido sempre que houver a informação a ser prestada. </w:t>
                  </w: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r>
                  <w:proofErr w:type="gramStart"/>
                  <w:r w:rsidRPr="00065F8B">
                    <w:rPr>
                      <w:rFonts w:ascii="Tahoma" w:eastAsia="Times New Roman" w:hAnsi="Tahoma" w:cs="Tahoma"/>
                      <w:color w:val="333333"/>
                      <w:spacing w:val="15"/>
                      <w:sz w:val="20"/>
                      <w:szCs w:val="20"/>
                      <w:bdr w:val="none" w:sz="0" w:space="0" w:color="auto" w:frame="1"/>
                      <w:lang w:eastAsia="pt-BR"/>
                    </w:rPr>
                    <w:t>(</w:t>
                  </w:r>
                  <w:proofErr w:type="gramEnd"/>
                  <w:r w:rsidRPr="00065F8B">
                    <w:rPr>
                      <w:rFonts w:ascii="Tahoma" w:eastAsia="Times New Roman" w:hAnsi="Tahoma" w:cs="Tahoma"/>
                      <w:color w:val="333333"/>
                      <w:spacing w:val="15"/>
                      <w:sz w:val="20"/>
                      <w:szCs w:val="20"/>
                      <w:bdr w:val="none" w:sz="0" w:space="0" w:color="auto" w:frame="1"/>
                      <w:lang w:eastAsia="pt-BR"/>
                    </w:rPr>
                    <w:t>Guia Prático da EFD ICMS/IPI)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7" w:name="pcicpr-05757-5"/>
                <w:bookmarkEnd w:id="7"/>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5. Preenchimento dos campos</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A seguir, demonstramos tabela com a forma de preenchimento dos campos do registro constante no Manual de Orientação do Leiaute da Escrituração Fiscal Digital (EFD).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183"/>
                    <w:gridCol w:w="12217"/>
                  </w:tblGrid>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01 (REG</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 Válido: [C100</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02 (IND_OPER</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 1</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Preenchimento: indicar a operação, conforme os códigos. Podem ser informados como documentos de entrada os emitidos por terceiros ou pelo próprio informante da EFD ICMS/IPI.</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03 (IND_EMIT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 1</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Preenchimento: consideram-se de emissão própria somente os documentos fiscais emitidos pelo estabelecimento informante (campo CNPJ do registro 0000) da EFD ICMS/IPI. Documentos emitidos por outros estabelecimentos ainda que da mesma empresa, devem ser considerados como documentos emitidos por terceiros. Nos casos de escrituração de documentos fiscais de terceiros em operações de saídas (exemplo: consórcios de empresas), deve ser informado no campo 06 (COD_SIT) o código "08".</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Se a legislação estadual a que estiver submetido o contribuinte obrigá-lo a escriturar notas fiscais avulsas em operação de saída, este campo deve ser informado com valor igual a "0" (zero).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 xml:space="preserve">Validação: se este campo tiver valor igual </w:t>
                        </w:r>
                        <w:proofErr w:type="gramStart"/>
                        <w:r w:rsidRPr="00065F8B">
                          <w:rPr>
                            <w:rFonts w:ascii="Tahoma" w:eastAsia="Times New Roman" w:hAnsi="Tahoma" w:cs="Tahoma"/>
                            <w:color w:val="000000"/>
                            <w:spacing w:val="15"/>
                            <w:sz w:val="18"/>
                            <w:szCs w:val="18"/>
                            <w:bdr w:val="none" w:sz="0" w:space="0" w:color="auto" w:frame="1"/>
                            <w:lang w:eastAsia="pt-BR"/>
                          </w:rPr>
                          <w:t>a</w:t>
                        </w:r>
                        <w:proofErr w:type="gramEnd"/>
                        <w:r w:rsidRPr="00065F8B">
                          <w:rPr>
                            <w:rFonts w:ascii="Tahoma" w:eastAsia="Times New Roman" w:hAnsi="Tahoma" w:cs="Tahoma"/>
                            <w:color w:val="000000"/>
                            <w:spacing w:val="15"/>
                            <w:sz w:val="18"/>
                            <w:szCs w:val="18"/>
                            <w:bdr w:val="none" w:sz="0" w:space="0" w:color="auto" w:frame="1"/>
                            <w:lang w:eastAsia="pt-BR"/>
                          </w:rPr>
                          <w:t xml:space="preserve"> "1" (um), o campo IND_OPER deve ser igual a "0" (zero).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04 (COD-PART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Validação: o valor informado deve existir no campo COD_PART do registro 0150, exceto quando se tratar de NFC-e (modelo 65).</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lastRenderedPageBreak/>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Campo 05 (COD_MOD</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[01, 1B, 04, 55, 65</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 xml:space="preserve">Preenchimento: o valor informado deve constar na tabela 4.1.1 do Ato </w:t>
                        </w:r>
                        <w:proofErr w:type="spellStart"/>
                        <w:r w:rsidRPr="00065F8B">
                          <w:rPr>
                            <w:rFonts w:ascii="Tahoma" w:eastAsia="Times New Roman" w:hAnsi="Tahoma" w:cs="Tahoma"/>
                            <w:color w:val="000000"/>
                            <w:spacing w:val="15"/>
                            <w:sz w:val="18"/>
                            <w:szCs w:val="18"/>
                            <w:bdr w:val="none" w:sz="0" w:space="0" w:color="auto" w:frame="1"/>
                            <w:lang w:eastAsia="pt-BR"/>
                          </w:rPr>
                          <w:t>Cotepe</w:t>
                        </w:r>
                        <w:proofErr w:type="spellEnd"/>
                        <w:r w:rsidRPr="00065F8B">
                          <w:rPr>
                            <w:rFonts w:ascii="Tahoma" w:eastAsia="Times New Roman" w:hAnsi="Tahoma" w:cs="Tahoma"/>
                            <w:color w:val="000000"/>
                            <w:spacing w:val="15"/>
                            <w:sz w:val="18"/>
                            <w:szCs w:val="18"/>
                            <w:bdr w:val="none" w:sz="0" w:space="0" w:color="auto" w:frame="1"/>
                            <w:lang w:eastAsia="pt-BR"/>
                          </w:rPr>
                          <w:t>/ICMS nº </w:t>
                        </w:r>
                        <w:hyperlink r:id="rId26" w:anchor="fe+ato+cotepe-icms+9+2008" w:tgtFrame="_parent" w:history="1">
                          <w:r w:rsidRPr="00065F8B">
                            <w:rPr>
                              <w:rFonts w:ascii="Verdana" w:eastAsia="Times New Roman" w:hAnsi="Verdana" w:cs="Tahoma"/>
                              <w:b/>
                              <w:bCs/>
                              <w:color w:val="333333"/>
                              <w:spacing w:val="15"/>
                              <w:sz w:val="20"/>
                              <w:szCs w:val="20"/>
                              <w:u w:val="single"/>
                              <w:bdr w:val="none" w:sz="0" w:space="0" w:color="auto" w:frame="1"/>
                              <w:lang w:eastAsia="pt-BR"/>
                            </w:rPr>
                            <w:t>9/2008</w:t>
                          </w:r>
                        </w:hyperlink>
                        <w:r w:rsidRPr="00065F8B">
                          <w:rPr>
                            <w:rFonts w:ascii="Tahoma" w:eastAsia="Times New Roman" w:hAnsi="Tahoma" w:cs="Tahoma"/>
                            <w:color w:val="000000"/>
                            <w:spacing w:val="15"/>
                            <w:sz w:val="18"/>
                            <w:szCs w:val="18"/>
                            <w:bdr w:val="none" w:sz="0" w:space="0" w:color="auto" w:frame="1"/>
                            <w:lang w:eastAsia="pt-BR"/>
                          </w:rPr>
                          <w:t> , reproduzida na subseção 1.4 do Guia Prático EFD ICMS/IPI. O "código" a ser informado não é exatamente o "modelo" do documento, devendo ser consultada a tabela 4.1.1. Exemplo: o código "01" deve ser utilizado para os modelos "1" ou "1A".</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06 (COD-SIT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[00, 01, 02, 03, 04, 05, 06, 07, 08</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Preenchimento: verificar a descrição da situação do documento na Subseção 1.3. Para todo documento diferente de NF-e de emissão própria com COD_SIT igual a "08" é obrigatório preencher o registro C110 para informar os dispositivos legais que permitem a emissão do documento fiscal naquela situação.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Validação: os valores "04" e "05" só são possíveis para NF-e ou NFC-e.</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07 (SER</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campo de preenchimento obrigatório com três posições para NF-e, COD_MOD igual a "55", de emissão própria ou de terceiros e para NFC-e, COD_MOD igual a "65" de emissão própria. Se não existir Série para NF-e ou NFC-e, informar 000.</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08 (NUM_DOC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o valor informado no campo deve ser maior que "0" (zero).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09 (CHV</w:t>
                        </w:r>
                        <w:r w:rsidRPr="00065F8B">
                          <w:rPr>
                            <w:rFonts w:ascii="Tahoma" w:eastAsia="Times New Roman" w:hAnsi="Tahoma" w:cs="Tahoma"/>
                            <w:color w:val="000000"/>
                            <w:spacing w:val="15"/>
                            <w:sz w:val="18"/>
                            <w:szCs w:val="18"/>
                            <w:bdr w:val="none" w:sz="0" w:space="0" w:color="auto" w:frame="1"/>
                            <w:lang w:eastAsia="pt-BR"/>
                          </w:rPr>
                          <w:softHyphen/>
                          <w:t>NFE</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campo de preenchimento obrigatório para NF-e. A chave da NF-e será obrigatória em todas as situações exceto para NF-e com numeração inutilizada (COD_SIT = 05).</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 xml:space="preserve">Validação: é conferido o dígito verificador (DV) da chave da NF-e e da NFC-e de emissão própria. Este campo é de </w:t>
                        </w:r>
                        <w:r w:rsidRPr="00065F8B">
                          <w:rPr>
                            <w:rFonts w:ascii="Tahoma" w:eastAsia="Times New Roman" w:hAnsi="Tahoma" w:cs="Tahoma"/>
                            <w:color w:val="000000"/>
                            <w:spacing w:val="15"/>
                            <w:sz w:val="18"/>
                            <w:szCs w:val="18"/>
                            <w:bdr w:val="none" w:sz="0" w:space="0" w:color="auto" w:frame="1"/>
                            <w:lang w:eastAsia="pt-BR"/>
                          </w:rPr>
                          <w:lastRenderedPageBreak/>
                          <w:t xml:space="preserve">preenchimento obrigatório para COD_MOD igual a "55" e "65". Para confirmação inequívoca de que a chave da </w:t>
                        </w:r>
                        <w:proofErr w:type="spellStart"/>
                        <w:proofErr w:type="gramStart"/>
                        <w:r w:rsidRPr="00065F8B">
                          <w:rPr>
                            <w:rFonts w:ascii="Tahoma" w:eastAsia="Times New Roman" w:hAnsi="Tahoma" w:cs="Tahoma"/>
                            <w:color w:val="000000"/>
                            <w:spacing w:val="15"/>
                            <w:sz w:val="18"/>
                            <w:szCs w:val="18"/>
                            <w:bdr w:val="none" w:sz="0" w:space="0" w:color="auto" w:frame="1"/>
                            <w:lang w:eastAsia="pt-BR"/>
                          </w:rPr>
                          <w:t>NFe</w:t>
                        </w:r>
                        <w:proofErr w:type="spellEnd"/>
                        <w:proofErr w:type="gramEnd"/>
                        <w:r w:rsidRPr="00065F8B">
                          <w:rPr>
                            <w:rFonts w:ascii="Tahoma" w:eastAsia="Times New Roman" w:hAnsi="Tahoma" w:cs="Tahoma"/>
                            <w:color w:val="000000"/>
                            <w:spacing w:val="15"/>
                            <w:sz w:val="18"/>
                            <w:szCs w:val="18"/>
                            <w:bdr w:val="none" w:sz="0" w:space="0" w:color="auto" w:frame="1"/>
                            <w:lang w:eastAsia="pt-BR"/>
                          </w:rPr>
                          <w:t>/NFC-e corresponde aos dados informados do documento, é comparado o CNPJ base existente na CHV_NFE com o campo CNPJ base do registro 0000, que corresponde ao CNPJ do informante do arquivo, no caso de IND_EMIT = 0 (emissão própria). São verificados a consistência da informação dos campos NUM_DOC e SER com o número do documento e série contidos na chave da NF-e. É também comparada a UF codificada na chave da NF-e com o campo UF informado no registro 0000.</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Campo 10 (DT_DOC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proofErr w:type="gramStart"/>
                        <w:r w:rsidRPr="00065F8B">
                          <w:rPr>
                            <w:rFonts w:ascii="Tahoma" w:eastAsia="Times New Roman" w:hAnsi="Tahoma" w:cs="Tahoma"/>
                            <w:color w:val="000000"/>
                            <w:spacing w:val="15"/>
                            <w:sz w:val="18"/>
                            <w:szCs w:val="18"/>
                            <w:bdr w:val="none" w:sz="0" w:space="0" w:color="auto" w:frame="1"/>
                            <w:lang w:eastAsia="pt-BR"/>
                          </w:rPr>
                          <w:t>Preenchimento: informar a data de emissão do documento, no formato "</w:t>
                        </w:r>
                        <w:proofErr w:type="spellStart"/>
                        <w:r w:rsidRPr="00065F8B">
                          <w:rPr>
                            <w:rFonts w:ascii="Tahoma" w:eastAsia="Times New Roman" w:hAnsi="Tahoma" w:cs="Tahoma"/>
                            <w:color w:val="000000"/>
                            <w:spacing w:val="15"/>
                            <w:sz w:val="18"/>
                            <w:szCs w:val="18"/>
                            <w:bdr w:val="none" w:sz="0" w:space="0" w:color="auto" w:frame="1"/>
                            <w:lang w:eastAsia="pt-BR"/>
                          </w:rPr>
                          <w:t>ddmmaaaa</w:t>
                        </w:r>
                        <w:proofErr w:type="spellEnd"/>
                        <w:r w:rsidRPr="00065F8B">
                          <w:rPr>
                            <w:rFonts w:ascii="Tahoma" w:eastAsia="Times New Roman" w:hAnsi="Tahoma" w:cs="Tahoma"/>
                            <w:color w:val="000000"/>
                            <w:spacing w:val="15"/>
                            <w:sz w:val="18"/>
                            <w:szCs w:val="18"/>
                            <w:bdr w:val="none" w:sz="0" w:space="0" w:color="auto" w:frame="1"/>
                            <w:lang w:eastAsia="pt-BR"/>
                          </w:rPr>
                          <w:t>", excluindo-se quaisquer caracteres de separação, tais como: "</w:t>
                        </w:r>
                        <w:proofErr w:type="gramEnd"/>
                        <w:r w:rsidRPr="00065F8B">
                          <w:rPr>
                            <w:rFonts w:ascii="Tahoma" w:eastAsia="Times New Roman" w:hAnsi="Tahoma" w:cs="Tahoma"/>
                            <w:color w:val="000000"/>
                            <w:spacing w:val="15"/>
                            <w:sz w:val="18"/>
                            <w:szCs w:val="18"/>
                            <w:bdr w:val="none" w:sz="0" w:space="0" w:color="auto" w:frame="1"/>
                            <w:lang w:eastAsia="pt-BR"/>
                          </w:rPr>
                          <w:t>.", "/", "-".</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Validação: o valor informado no campo deve ser menor ou igual ao valor do campo DT_FIN do registro 0000.</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11 (DT_E_S</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proofErr w:type="gramStart"/>
                        <w:r w:rsidRPr="00065F8B">
                          <w:rPr>
                            <w:rFonts w:ascii="Tahoma" w:eastAsia="Times New Roman" w:hAnsi="Tahoma" w:cs="Tahoma"/>
                            <w:color w:val="000000"/>
                            <w:spacing w:val="15"/>
                            <w:sz w:val="18"/>
                            <w:szCs w:val="18"/>
                            <w:bdr w:val="none" w:sz="0" w:space="0" w:color="auto" w:frame="1"/>
                            <w:lang w:eastAsia="pt-BR"/>
                          </w:rPr>
                          <w:t>Preenchimento: informar a data de entrada ou saída, conforme a operação, no formato "</w:t>
                        </w:r>
                        <w:proofErr w:type="spellStart"/>
                        <w:r w:rsidRPr="00065F8B">
                          <w:rPr>
                            <w:rFonts w:ascii="Tahoma" w:eastAsia="Times New Roman" w:hAnsi="Tahoma" w:cs="Tahoma"/>
                            <w:color w:val="000000"/>
                            <w:spacing w:val="15"/>
                            <w:sz w:val="18"/>
                            <w:szCs w:val="18"/>
                            <w:bdr w:val="none" w:sz="0" w:space="0" w:color="auto" w:frame="1"/>
                            <w:lang w:eastAsia="pt-BR"/>
                          </w:rPr>
                          <w:t>ddmmaaaa</w:t>
                        </w:r>
                        <w:proofErr w:type="spellEnd"/>
                        <w:r w:rsidRPr="00065F8B">
                          <w:rPr>
                            <w:rFonts w:ascii="Tahoma" w:eastAsia="Times New Roman" w:hAnsi="Tahoma" w:cs="Tahoma"/>
                            <w:color w:val="000000"/>
                            <w:spacing w:val="15"/>
                            <w:sz w:val="18"/>
                            <w:szCs w:val="18"/>
                            <w:bdr w:val="none" w:sz="0" w:space="0" w:color="auto" w:frame="1"/>
                            <w:lang w:eastAsia="pt-BR"/>
                          </w:rPr>
                          <w:t>"; excluindo-se quaisquer caracteres de separação, tais como: "</w:t>
                        </w:r>
                        <w:proofErr w:type="gramEnd"/>
                        <w:r w:rsidRPr="00065F8B">
                          <w:rPr>
                            <w:rFonts w:ascii="Tahoma" w:eastAsia="Times New Roman" w:hAnsi="Tahoma" w:cs="Tahoma"/>
                            <w:color w:val="000000"/>
                            <w:spacing w:val="15"/>
                            <w:sz w:val="18"/>
                            <w:szCs w:val="18"/>
                            <w:bdr w:val="none" w:sz="0" w:space="0" w:color="auto" w:frame="1"/>
                            <w:lang w:eastAsia="pt-BR"/>
                          </w:rPr>
                          <w:t>.", "/", "-". Quando o campo IND_OPER indicar operação de "saída", este campo será informado apenas se o contribuinte possuir este dado em seus sistemas.</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Validação: este campo deve ser menor ou igual ao valor do campo DT_FIN do registro 0000. Para operações de entrada ou saída este valor deve ser maior ou igual à data de emissão (campo DT_DOC). Nas operações de entradas de produtos este campo é sempre de preenchimento obrigatório.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Importante: Se a legislação do ICMS definir que o imposto deve ser apropriado com base na data de emissão dos documentos fiscais, proceder da seguinte forma: todos os documentos de saídas com código de situação de documento igual a "00" (documento regular) devem ser lançados no período de apuração informado no registro 0000, considerando a data de emissão do documento, e, se a data de saída for maior que a data final do período de apuração, este campo não pode ser preenchido.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Se a legislação do ICMS definir que o imposto deve ser apropriado com base na data da saída dos produtos, proceder da seguinte forma: todos os documentos de saídas com código de situação de documento igual a "00" (documento regular) devem ser lançados no período de apuração informado no registro 0000, considerando a data de saída do produto informada no documento.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12 (VR_DOC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 xml:space="preserve">Validação: o valor informado neste campo deve ser igual à soma do campo VL_OPR dos registros C190 ("filhos" deste registro </w:t>
                        </w:r>
                        <w:r w:rsidRPr="00065F8B">
                          <w:rPr>
                            <w:rFonts w:ascii="Tahoma" w:eastAsia="Times New Roman" w:hAnsi="Tahoma" w:cs="Tahoma"/>
                            <w:color w:val="000000"/>
                            <w:spacing w:val="15"/>
                            <w:sz w:val="18"/>
                            <w:szCs w:val="18"/>
                            <w:bdr w:val="none" w:sz="0" w:space="0" w:color="auto" w:frame="1"/>
                            <w:lang w:eastAsia="pt-BR"/>
                          </w:rPr>
                          <w:lastRenderedPageBreak/>
                          <w:t>C100). Nos casos em que houver divergência entre o valor total da nota fiscal e o somatório dos valores da operação informados no reg. C190, serão exibidas mensagens de "Advertência".</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Campo 13 (IND_PGTO</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 1, 2, 9</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14 (VL_DESC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desconto incondicional discriminado na nota fiscal.</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16 (VL_MERC</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se o campo COD_MOD for diferente de "55", campo IND_EMIT for diferente de "0" e o campo COD_SIT for igual a "00" ou "01", o valor informado no campo deve ser igual à soma do campo VL_ITEM dos registros C170 ("filhos" deste registro C100).</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17 (IND_FRT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Valores válidos: [0, 1, 2, 9</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Preenchimento: Em operações tais como: remessas simbólicas, faturamento simbólico, transporte próprio, venda balcão, informar o código "9 - sem frete", ou seja, operações sem cobrança de frete.</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Quando houver transporte com mais de um responsável pelo seu pagamento, deve ser informado o indicador do frete relativo ao responsável pelo primeiro percurso.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21 (VL_BC_ICMS</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a soma dos valores do campo VL_BC_ICMS dos registros analíticos (C190) deve ser igual ao valor informado neste campo.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Campo 22 (VL_ICMS</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ICMS creditado na operação de entrada ou o valor do ICMS debitado na operação de saída.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Validação: a soma dos valores do campo VL_ICMS dos registros analíticos (C190) deve ser igual ao valor informado neste campo.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val="en-US" w:eastAsia="pt-BR"/>
                          </w:rPr>
                        </w:pPr>
                        <w:r w:rsidRPr="00065F8B">
                          <w:rPr>
                            <w:rFonts w:ascii="Tahoma" w:eastAsia="Times New Roman" w:hAnsi="Tahoma" w:cs="Tahoma"/>
                            <w:color w:val="000000"/>
                            <w:spacing w:val="15"/>
                            <w:sz w:val="18"/>
                            <w:szCs w:val="18"/>
                            <w:bdr w:val="none" w:sz="0" w:space="0" w:color="auto" w:frame="1"/>
                            <w:lang w:val="en-US" w:eastAsia="pt-BR"/>
                          </w:rPr>
                          <w:t>Campo 23 (VL_BC_ICMS_ST)</w:t>
                        </w:r>
                        <w:r w:rsidRPr="00065F8B">
                          <w:rPr>
                            <w:rFonts w:ascii="Tahoma" w:eastAsia="Times New Roman" w:hAnsi="Tahoma" w:cs="Tahoma"/>
                            <w:color w:val="000000"/>
                            <w:spacing w:val="15"/>
                            <w:sz w:val="18"/>
                            <w:szCs w:val="18"/>
                            <w:bdr w:val="none" w:sz="0" w:space="0" w:color="auto" w:frame="1"/>
                            <w:lang w:val="en-US" w:eastAsia="pt-BR"/>
                          </w:rPr>
                          <w:br/>
                        </w:r>
                        <w:r w:rsidRPr="00065F8B">
                          <w:rPr>
                            <w:rFonts w:ascii="Times New Roman" w:eastAsia="Times New Roman" w:hAnsi="Times New Roman" w:cs="Times New Roman"/>
                            <w:sz w:val="24"/>
                            <w:szCs w:val="24"/>
                            <w:lang w:val="en-US"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a soma dos valores do campo VL_BC_ICMS_ST dos registros analíticos (C190) deve ser igual ao valor informado neste campo.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24 (VL_ICMS_ST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ICMS creditado/debitado por substituição tributária, nas operações de entrada ou saída, conforme legislação aplicada.</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r w:rsidRPr="00065F8B">
                          <w:rPr>
                            <w:rFonts w:ascii="Tahoma" w:eastAsia="Times New Roman" w:hAnsi="Tahoma" w:cs="Tahoma"/>
                            <w:color w:val="000000"/>
                            <w:spacing w:val="15"/>
                            <w:sz w:val="18"/>
                            <w:szCs w:val="18"/>
                            <w:bdr w:val="none" w:sz="0" w:space="0" w:color="auto" w:frame="1"/>
                            <w:lang w:eastAsia="pt-BR"/>
                          </w:rPr>
                          <w:t>Validação: A soma dos valores do campo VL_ICMS_ST dos registros analíticos (C190) deve ser igual ao valor informado neste campo.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25 (VL_IPI</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Validação: a soma dos valores do campo VL_IPI dos registros analíticos (C190) deve ser igual ao valor informado neste campo.</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26 (VL_PIS</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montante creditado, se existente, nas operações de entrada e o montante debitado, se existente, nas operações de saída. Os contribuintes que entregarem a EFD-</w:t>
                        </w:r>
                        <w:proofErr w:type="gramStart"/>
                        <w:r w:rsidRPr="00065F8B">
                          <w:rPr>
                            <w:rFonts w:ascii="Tahoma" w:eastAsia="Times New Roman" w:hAnsi="Tahoma" w:cs="Tahoma"/>
                            <w:color w:val="000000"/>
                            <w:spacing w:val="15"/>
                            <w:sz w:val="18"/>
                            <w:szCs w:val="18"/>
                            <w:bdr w:val="none" w:sz="0" w:space="0" w:color="auto" w:frame="1"/>
                            <w:lang w:eastAsia="pt-BR"/>
                          </w:rPr>
                          <w:t>Contribuições relativa</w:t>
                        </w:r>
                        <w:proofErr w:type="gramEnd"/>
                        <w:r w:rsidRPr="00065F8B">
                          <w:rPr>
                            <w:rFonts w:ascii="Tahoma" w:eastAsia="Times New Roman" w:hAnsi="Tahoma" w:cs="Tahoma"/>
                            <w:color w:val="000000"/>
                            <w:spacing w:val="15"/>
                            <w:sz w:val="18"/>
                            <w:szCs w:val="18"/>
                            <w:bdr w:val="none" w:sz="0" w:space="0" w:color="auto" w:frame="1"/>
                            <w:lang w:eastAsia="pt-BR"/>
                          </w:rPr>
                          <w:t xml:space="preserve"> ao mesmo período de apuração do registro 0000 estão dispensados do preenchimento deste campo. Apresentar conteúdo vazio "II".</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27 (VL_PIS</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montante creditado, se existente, nas operações de entrada e o montante debitado, se existente, nas operações de saída. Os contribuintes que entregarem a EFD-</w:t>
                        </w:r>
                        <w:proofErr w:type="gramStart"/>
                        <w:r w:rsidRPr="00065F8B">
                          <w:rPr>
                            <w:rFonts w:ascii="Tahoma" w:eastAsia="Times New Roman" w:hAnsi="Tahoma" w:cs="Tahoma"/>
                            <w:color w:val="000000"/>
                            <w:spacing w:val="15"/>
                            <w:sz w:val="18"/>
                            <w:szCs w:val="18"/>
                            <w:bdr w:val="none" w:sz="0" w:space="0" w:color="auto" w:frame="1"/>
                            <w:lang w:eastAsia="pt-BR"/>
                          </w:rPr>
                          <w:t>Contribuições relativa</w:t>
                        </w:r>
                        <w:proofErr w:type="gramEnd"/>
                        <w:r w:rsidRPr="00065F8B">
                          <w:rPr>
                            <w:rFonts w:ascii="Tahoma" w:eastAsia="Times New Roman" w:hAnsi="Tahoma" w:cs="Tahoma"/>
                            <w:color w:val="000000"/>
                            <w:spacing w:val="15"/>
                            <w:sz w:val="18"/>
                            <w:szCs w:val="18"/>
                            <w:bdr w:val="none" w:sz="0" w:space="0" w:color="auto" w:frame="1"/>
                            <w:lang w:eastAsia="pt-BR"/>
                          </w:rPr>
                          <w:t xml:space="preserve"> ao mesmo período de apuração do registro 0000 estão dispensados do preenchimento deste campo. Apresentar conteúdo vazio "II".</w:t>
                        </w:r>
                        <w:proofErr w:type="gramStart"/>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r>
                        <w:proofErr w:type="gramEnd"/>
                        <w:r w:rsidRPr="00065F8B">
                          <w:rPr>
                            <w:rFonts w:ascii="Times New Roman" w:eastAsia="Times New Roman" w:hAnsi="Times New Roman" w:cs="Times New Roman"/>
                            <w:sz w:val="24"/>
                            <w:szCs w:val="24"/>
                            <w:lang w:eastAsia="pt-BR"/>
                          </w:rP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lastRenderedPageBreak/>
                          <w:t>Campo 28 (VL_PIS_ST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montante creditado, se existente, nas operações de entrada e o montante debitado, se existente, nas operações de saída. Os contribuintes que entregarem a EFD-</w:t>
                        </w:r>
                        <w:proofErr w:type="gramStart"/>
                        <w:r w:rsidRPr="00065F8B">
                          <w:rPr>
                            <w:rFonts w:ascii="Tahoma" w:eastAsia="Times New Roman" w:hAnsi="Tahoma" w:cs="Tahoma"/>
                            <w:color w:val="000000"/>
                            <w:spacing w:val="15"/>
                            <w:sz w:val="18"/>
                            <w:szCs w:val="18"/>
                            <w:bdr w:val="none" w:sz="0" w:space="0" w:color="auto" w:frame="1"/>
                            <w:lang w:eastAsia="pt-BR"/>
                          </w:rPr>
                          <w:t>Contribuições relativa</w:t>
                        </w:r>
                        <w:proofErr w:type="gramEnd"/>
                        <w:r w:rsidRPr="00065F8B">
                          <w:rPr>
                            <w:rFonts w:ascii="Tahoma" w:eastAsia="Times New Roman" w:hAnsi="Tahoma" w:cs="Tahoma"/>
                            <w:color w:val="000000"/>
                            <w:spacing w:val="15"/>
                            <w:sz w:val="18"/>
                            <w:szCs w:val="18"/>
                            <w:bdr w:val="none" w:sz="0" w:space="0" w:color="auto" w:frame="1"/>
                            <w:lang w:eastAsia="pt-BR"/>
                          </w:rPr>
                          <w:t xml:space="preserve"> ao mesmo período de apuração do registro 0000 estão dispensados do preenchimento deste campo.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r w:rsidR="00065F8B" w:rsidRPr="00065F8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Campo 29 (VL_COFINS_ST</w:t>
                        </w:r>
                        <w:proofErr w:type="gramStart"/>
                        <w:r w:rsidRPr="00065F8B">
                          <w:rPr>
                            <w:rFonts w:ascii="Tahoma" w:eastAsia="Times New Roman" w:hAnsi="Tahoma" w:cs="Tahoma"/>
                            <w:color w:val="000000"/>
                            <w:spacing w:val="15"/>
                            <w:sz w:val="18"/>
                            <w:szCs w:val="18"/>
                            <w:bdr w:val="none" w:sz="0" w:space="0" w:color="auto" w:frame="1"/>
                            <w:lang w:eastAsia="pt-BR"/>
                          </w:rPr>
                          <w:t>)</w:t>
                        </w:r>
                        <w:proofErr w:type="gramEnd"/>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065F8B" w:rsidRPr="00065F8B" w:rsidRDefault="00065F8B" w:rsidP="00065F8B">
                        <w:pPr>
                          <w:spacing w:after="0" w:line="240" w:lineRule="auto"/>
                          <w:rPr>
                            <w:rFonts w:ascii="Times New Roman" w:eastAsia="Times New Roman" w:hAnsi="Times New Roman" w:cs="Times New Roman"/>
                            <w:sz w:val="24"/>
                            <w:szCs w:val="24"/>
                            <w:lang w:eastAsia="pt-BR"/>
                          </w:rPr>
                        </w:pPr>
                        <w:r w:rsidRPr="00065F8B">
                          <w:rPr>
                            <w:rFonts w:ascii="Tahoma" w:eastAsia="Times New Roman" w:hAnsi="Tahoma" w:cs="Tahoma"/>
                            <w:color w:val="000000"/>
                            <w:spacing w:val="15"/>
                            <w:sz w:val="18"/>
                            <w:szCs w:val="18"/>
                            <w:bdr w:val="none" w:sz="0" w:space="0" w:color="auto" w:frame="1"/>
                            <w:lang w:eastAsia="pt-BR"/>
                          </w:rPr>
                          <w:t>Preenchimento: informar o valor do montante creditado, se existente, nas operações de entrada e o montante debitado, se existente, nas operações de saída. Os contribuintes que entregarem a EFD-</w:t>
                        </w:r>
                        <w:proofErr w:type="gramStart"/>
                        <w:r w:rsidRPr="00065F8B">
                          <w:rPr>
                            <w:rFonts w:ascii="Tahoma" w:eastAsia="Times New Roman" w:hAnsi="Tahoma" w:cs="Tahoma"/>
                            <w:color w:val="000000"/>
                            <w:spacing w:val="15"/>
                            <w:sz w:val="18"/>
                            <w:szCs w:val="18"/>
                            <w:bdr w:val="none" w:sz="0" w:space="0" w:color="auto" w:frame="1"/>
                            <w:lang w:eastAsia="pt-BR"/>
                          </w:rPr>
                          <w:t>Contribuições relativa</w:t>
                        </w:r>
                        <w:proofErr w:type="gramEnd"/>
                        <w:r w:rsidRPr="00065F8B">
                          <w:rPr>
                            <w:rFonts w:ascii="Tahoma" w:eastAsia="Times New Roman" w:hAnsi="Tahoma" w:cs="Tahoma"/>
                            <w:color w:val="000000"/>
                            <w:spacing w:val="15"/>
                            <w:sz w:val="18"/>
                            <w:szCs w:val="18"/>
                            <w:bdr w:val="none" w:sz="0" w:space="0" w:color="auto" w:frame="1"/>
                            <w:lang w:eastAsia="pt-BR"/>
                          </w:rPr>
                          <w:t xml:space="preserve"> ao mesmo período de apuração do registro 0000 estão dispensados do preenchimento deste campo.</w:t>
                        </w:r>
                        <w:r w:rsidRPr="00065F8B">
                          <w:rPr>
                            <w:rFonts w:ascii="Tahoma" w:eastAsia="Times New Roman" w:hAnsi="Tahoma" w:cs="Tahoma"/>
                            <w:color w:val="000000"/>
                            <w:spacing w:val="15"/>
                            <w:sz w:val="18"/>
                            <w:szCs w:val="18"/>
                            <w:bdr w:val="none" w:sz="0" w:space="0" w:color="auto" w:frame="1"/>
                            <w:lang w:eastAsia="pt-BR"/>
                          </w:rPr>
                          <w:br/>
                        </w:r>
                        <w:r w:rsidRPr="00065F8B">
                          <w:rPr>
                            <w:rFonts w:ascii="Times New Roman" w:eastAsia="Times New Roman" w:hAnsi="Times New Roman" w:cs="Times New Roman"/>
                            <w:sz w:val="24"/>
                            <w:szCs w:val="24"/>
                            <w:lang w:eastAsia="pt-BR"/>
                          </w:rPr>
                          <w:br/>
                          <w:t> </w:t>
                        </w:r>
                      </w:p>
                    </w:tc>
                  </w:tr>
                </w:tbl>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bdr w:val="none" w:sz="0" w:space="0" w:color="auto" w:frame="1"/>
                      <w:lang w:eastAsia="pt-BR"/>
                    </w:rPr>
                    <w:br/>
                  </w:r>
                  <w:r w:rsidRPr="00065F8B">
                    <w:rPr>
                      <w:rFonts w:ascii="Tahoma" w:eastAsia="Times New Roman" w:hAnsi="Tahoma" w:cs="Tahoma"/>
                      <w:color w:val="333333"/>
                      <w:spacing w:val="15"/>
                      <w:sz w:val="20"/>
                      <w:szCs w:val="20"/>
                      <w:bdr w:val="none" w:sz="0" w:space="0" w:color="auto" w:frame="1"/>
                      <w:lang w:eastAsia="pt-BR"/>
                    </w:rPr>
                    <w:br/>
                    <w:t>(Guia Prático da EFD ICMS/IPI)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065F8B" w:rsidRPr="00065F8B" w:rsidRDefault="00065F8B" w:rsidP="00065F8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rsidTr="00065F8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065F8B" w:rsidRPr="00065F8B">
              <w:trPr>
                <w:tblCellSpacing w:w="0" w:type="dxa"/>
              </w:trPr>
              <w:tc>
                <w:tcPr>
                  <w:tcW w:w="0" w:type="auto"/>
                  <w:tcBorders>
                    <w:top w:val="nil"/>
                    <w:left w:val="nil"/>
                    <w:bottom w:val="nil"/>
                    <w:right w:val="nil"/>
                  </w:tcBorders>
                  <w:vAlign w:val="center"/>
                  <w:hideMark/>
                </w:tcPr>
                <w:bookmarkStart w:id="8" w:name="pcicpr-05757-6"/>
                <w:bookmarkEnd w:id="8"/>
                <w:p w:rsidR="00065F8B" w:rsidRPr="00065F8B" w:rsidRDefault="00065F8B" w:rsidP="00065F8B">
                  <w:pPr>
                    <w:spacing w:after="0" w:line="240" w:lineRule="auto"/>
                    <w:rPr>
                      <w:rFonts w:ascii="Times New Roman" w:eastAsia="Times New Roman" w:hAnsi="Times New Roman" w:cs="Times New Roman"/>
                      <w:color w:val="333333"/>
                      <w:sz w:val="20"/>
                      <w:szCs w:val="20"/>
                      <w:lang w:eastAsia="pt-BR"/>
                    </w:rPr>
                  </w:pPr>
                  <w:r w:rsidRPr="00065F8B">
                    <w:rPr>
                      <w:rFonts w:ascii="Times New Roman" w:eastAsia="Times New Roman" w:hAnsi="Times New Roman" w:cs="Times New Roman"/>
                      <w:color w:val="333333"/>
                      <w:sz w:val="20"/>
                      <w:szCs w:val="20"/>
                      <w:lang w:eastAsia="pt-BR"/>
                    </w:rPr>
                    <w:fldChar w:fldCharType="begin"/>
                  </w:r>
                  <w:r w:rsidRPr="00065F8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"https://www.iobonline.com.br/pages/coreonline/coreonlineDocuments.jsf?il=y&amp;ls=3&amp;docFieldName=destino&amp;docFieldValue=PCICPR-05757" </w:instrText>
                  </w:r>
                  <w:r w:rsidRPr="00065F8B">
                    <w:rPr>
                      <w:rFonts w:ascii="Times New Roman" w:eastAsia="Times New Roman" w:hAnsi="Times New Roman" w:cs="Times New Roman"/>
                      <w:color w:val="333333"/>
                      <w:sz w:val="20"/>
                      <w:szCs w:val="20"/>
                      <w:lang w:eastAsia="pt-BR"/>
                    </w:rPr>
                    <w:fldChar w:fldCharType="separate"/>
                  </w:r>
                  <w:r w:rsidRPr="00065F8B">
                    <w:rPr>
                      <w:rFonts w:ascii="Tahoma" w:eastAsia="Times New Roman" w:hAnsi="Tahoma" w:cs="Tahoma"/>
                      <w:b/>
                      <w:bCs/>
                      <w:color w:val="333333"/>
                      <w:spacing w:val="15"/>
                      <w:sz w:val="17"/>
                      <w:szCs w:val="17"/>
                      <w:u w:val="single"/>
                      <w:bdr w:val="none" w:sz="0" w:space="0" w:color="auto" w:frame="1"/>
                      <w:lang w:eastAsia="pt-BR"/>
                    </w:rPr>
                    <w:t>Retornar ao Sumário</w:t>
                  </w:r>
                  <w:r w:rsidRPr="00065F8B">
                    <w:rPr>
                      <w:rFonts w:ascii="Times New Roman" w:eastAsia="Times New Roman" w:hAnsi="Times New Roman" w:cs="Times New Roman"/>
                      <w:color w:val="333333"/>
                      <w:sz w:val="20"/>
                      <w:szCs w:val="20"/>
                      <w:lang w:eastAsia="pt-BR"/>
                    </w:rPr>
                    <w:fldChar w:fldCharType="end"/>
                  </w:r>
                </w:p>
                <w:p w:rsidR="00065F8B" w:rsidRPr="00065F8B" w:rsidRDefault="00065F8B" w:rsidP="00065F8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065F8B">
                    <w:rPr>
                      <w:rFonts w:ascii="Tahoma" w:eastAsia="Times New Roman" w:hAnsi="Tahoma" w:cs="Tahoma"/>
                      <w:b/>
                      <w:bCs/>
                      <w:color w:val="333333"/>
                      <w:spacing w:val="15"/>
                      <w:sz w:val="20"/>
                      <w:szCs w:val="20"/>
                      <w:lang w:eastAsia="pt-BR"/>
                    </w:rPr>
                    <w:t>6. Arquivo-texto (TXT)</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Depois de efetuada a escrituração dos documentos fiscais citados e gerado um registro C100 para cada documento, será extraído arquivo-texto (TXT) para validação e transmissão pelo PVA_EFD. A seguir, representamos a linha do registro C100 em arquivo TXT.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240"/>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t>Para melhor visualização e entendimento da composição do registro C100 em arquivo TXT, temos: </w:t>
                  </w:r>
                </w:p>
              </w:tc>
            </w:tr>
          </w:tbl>
          <w:p w:rsidR="00065F8B" w:rsidRPr="00065F8B" w:rsidRDefault="00065F8B" w:rsidP="00065F8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065F8B" w:rsidRPr="00065F8B">
              <w:trPr>
                <w:tblCellSpacing w:w="15" w:type="dxa"/>
              </w:trPr>
              <w:tc>
                <w:tcPr>
                  <w:tcW w:w="0" w:type="auto"/>
                  <w:tcBorders>
                    <w:top w:val="nil"/>
                    <w:left w:val="nil"/>
                    <w:bottom w:val="nil"/>
                    <w:right w:val="nil"/>
                  </w:tcBorders>
                  <w:vAlign w:val="center"/>
                  <w:hideMark/>
                </w:tcPr>
                <w:p w:rsidR="00065F8B" w:rsidRPr="00065F8B" w:rsidRDefault="00065F8B" w:rsidP="00065F8B">
                  <w:pPr>
                    <w:spacing w:after="240" w:line="240" w:lineRule="auto"/>
                    <w:jc w:val="both"/>
                    <w:rPr>
                      <w:rFonts w:ascii="Tahoma" w:eastAsia="Times New Roman" w:hAnsi="Tahoma" w:cs="Tahoma"/>
                      <w:color w:val="333333"/>
                      <w:spacing w:val="15"/>
                      <w:sz w:val="20"/>
                      <w:szCs w:val="20"/>
                      <w:lang w:eastAsia="pt-BR"/>
                    </w:rPr>
                  </w:pPr>
                  <w:r w:rsidRPr="00065F8B">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33515592" wp14:editId="524C8E77">
                        <wp:extent cx="6324600" cy="1455420"/>
                        <wp:effectExtent l="0" t="0" r="0" b="0"/>
                        <wp:docPr id="1" name="Imagem 1" descr="https://www.iobonline.com.br/Repository/ServContent?guid=PCICPR-05757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CPR-05757_image006-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4600" cy="1455420"/>
                                </a:xfrm>
                                <a:prstGeom prst="rect">
                                  <a:avLst/>
                                </a:prstGeom>
                                <a:noFill/>
                                <a:ln>
                                  <a:noFill/>
                                </a:ln>
                              </pic:spPr>
                            </pic:pic>
                          </a:graphicData>
                        </a:graphic>
                      </wp:inline>
                    </w:drawing>
                  </w:r>
                  <w:r w:rsidRPr="00065F8B">
                    <w:rPr>
                      <w:rFonts w:ascii="Tahoma" w:eastAsia="Times New Roman" w:hAnsi="Tahoma" w:cs="Tahoma"/>
                      <w:color w:val="333333"/>
                      <w:spacing w:val="15"/>
                      <w:sz w:val="20"/>
                      <w:szCs w:val="20"/>
                      <w:lang w:eastAsia="pt-BR"/>
                    </w:rPr>
                    <w:t> </w:t>
                  </w:r>
                </w:p>
              </w:tc>
            </w:tr>
          </w:tbl>
          <w:p w:rsidR="00065F8B" w:rsidRPr="00065F8B" w:rsidRDefault="00065F8B" w:rsidP="00065F8B">
            <w:pPr>
              <w:spacing w:after="0" w:line="240" w:lineRule="auto"/>
              <w:rPr>
                <w:rFonts w:ascii="Tahoma" w:eastAsia="Times New Roman" w:hAnsi="Tahoma" w:cs="Tahoma"/>
                <w:color w:val="000000"/>
                <w:spacing w:val="15"/>
                <w:sz w:val="27"/>
                <w:szCs w:val="27"/>
                <w:lang w:eastAsia="pt-BR"/>
              </w:rPr>
            </w:pPr>
          </w:p>
        </w:tc>
      </w:tr>
    </w:tbl>
    <w:p w:rsidR="00BF295B" w:rsidRDefault="00BF295B"/>
    <w:sectPr w:rsidR="00BF295B" w:rsidSect="00065F8B">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5F8B"/>
    <w:rsid w:val="00065F8B"/>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065F8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065F8B"/>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065F8B"/>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065F8B"/>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065F8B"/>
    <w:rPr>
      <w:b/>
      <w:bCs/>
    </w:rPr>
  </w:style>
  <w:style w:type="character" w:styleId="Hyperlink">
    <w:name w:val="Hyperlink"/>
    <w:basedOn w:val="Fontepargpadro"/>
    <w:uiPriority w:val="99"/>
    <w:semiHidden/>
    <w:unhideWhenUsed/>
    <w:rsid w:val="00065F8B"/>
    <w:rPr>
      <w:color w:val="0000FF"/>
      <w:u w:val="single"/>
    </w:rPr>
  </w:style>
  <w:style w:type="paragraph" w:customStyle="1" w:styleId="sumario">
    <w:name w:val="sumario"/>
    <w:basedOn w:val="Normal"/>
    <w:rsid w:val="00065F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065F8B"/>
  </w:style>
  <w:style w:type="character" w:customStyle="1" w:styleId="tabelatitulomini">
    <w:name w:val="tabelatitulomini"/>
    <w:basedOn w:val="Fontepargpadro"/>
    <w:rsid w:val="00065F8B"/>
  </w:style>
  <w:style w:type="character" w:customStyle="1" w:styleId="tabelatextomini">
    <w:name w:val="tabelatextomini"/>
    <w:basedOn w:val="Fontepargpadro"/>
    <w:rsid w:val="00065F8B"/>
  </w:style>
  <w:style w:type="character" w:customStyle="1" w:styleId="textocinzaescuro">
    <w:name w:val="textocinzaescuro"/>
    <w:basedOn w:val="Fontepargpadro"/>
    <w:rsid w:val="00065F8B"/>
  </w:style>
  <w:style w:type="character" w:customStyle="1" w:styleId="tabelatexto">
    <w:name w:val="tabelatexto"/>
    <w:basedOn w:val="Fontepargpadro"/>
    <w:rsid w:val="00065F8B"/>
  </w:style>
  <w:style w:type="character" w:customStyle="1" w:styleId="tabelatitulo">
    <w:name w:val="tabelatitulo"/>
    <w:basedOn w:val="Fontepargpadro"/>
    <w:rsid w:val="00065F8B"/>
  </w:style>
  <w:style w:type="paragraph" w:styleId="Textodebalo">
    <w:name w:val="Balloon Text"/>
    <w:basedOn w:val="Normal"/>
    <w:link w:val="TextodebaloChar"/>
    <w:uiPriority w:val="99"/>
    <w:semiHidden/>
    <w:unhideWhenUsed/>
    <w:rsid w:val="00065F8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65F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065F8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065F8B"/>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065F8B"/>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065F8B"/>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065F8B"/>
    <w:rPr>
      <w:b/>
      <w:bCs/>
    </w:rPr>
  </w:style>
  <w:style w:type="character" w:styleId="Hyperlink">
    <w:name w:val="Hyperlink"/>
    <w:basedOn w:val="Fontepargpadro"/>
    <w:uiPriority w:val="99"/>
    <w:semiHidden/>
    <w:unhideWhenUsed/>
    <w:rsid w:val="00065F8B"/>
    <w:rPr>
      <w:color w:val="0000FF"/>
      <w:u w:val="single"/>
    </w:rPr>
  </w:style>
  <w:style w:type="paragraph" w:customStyle="1" w:styleId="sumario">
    <w:name w:val="sumario"/>
    <w:basedOn w:val="Normal"/>
    <w:rsid w:val="00065F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065F8B"/>
  </w:style>
  <w:style w:type="character" w:customStyle="1" w:styleId="tabelatitulomini">
    <w:name w:val="tabelatitulomini"/>
    <w:basedOn w:val="Fontepargpadro"/>
    <w:rsid w:val="00065F8B"/>
  </w:style>
  <w:style w:type="character" w:customStyle="1" w:styleId="tabelatextomini">
    <w:name w:val="tabelatextomini"/>
    <w:basedOn w:val="Fontepargpadro"/>
    <w:rsid w:val="00065F8B"/>
  </w:style>
  <w:style w:type="character" w:customStyle="1" w:styleId="textocinzaescuro">
    <w:name w:val="textocinzaescuro"/>
    <w:basedOn w:val="Fontepargpadro"/>
    <w:rsid w:val="00065F8B"/>
  </w:style>
  <w:style w:type="character" w:customStyle="1" w:styleId="tabelatexto">
    <w:name w:val="tabelatexto"/>
    <w:basedOn w:val="Fontepargpadro"/>
    <w:rsid w:val="00065F8B"/>
  </w:style>
  <w:style w:type="character" w:customStyle="1" w:styleId="tabelatitulo">
    <w:name w:val="tabelatitulo"/>
    <w:basedOn w:val="Fontepargpadro"/>
    <w:rsid w:val="00065F8B"/>
  </w:style>
  <w:style w:type="paragraph" w:styleId="Textodebalo">
    <w:name w:val="Balloon Text"/>
    <w:basedOn w:val="Normal"/>
    <w:link w:val="TextodebaloChar"/>
    <w:uiPriority w:val="99"/>
    <w:semiHidden/>
    <w:unhideWhenUsed/>
    <w:rsid w:val="00065F8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65F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51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com.br/pages/coreonline/coreonlineDocuments.jsf?il=y&amp;ls=3&amp;docFieldName=destino&amp;docFieldValue=PCICPR-05757" TargetMode="External"/><Relationship Id="rId13" Type="http://schemas.openxmlformats.org/officeDocument/2006/relationships/hyperlink" Target="https://www.iobonline.com.br/pages/coreonline/coreonlineDocuments.jsf?il=y&amp;ls=3&amp;docFieldName=destino&amp;docFieldValue=fe+d+6022+2007" TargetMode="External"/><Relationship Id="rId18" Type="http://schemas.openxmlformats.org/officeDocument/2006/relationships/image" Target="media/image1.png"/><Relationship Id="rId26" Type="http://schemas.openxmlformats.org/officeDocument/2006/relationships/hyperlink" Target="https://www.iobonline.com.br/pages/coreonline/coreonlineDocuments.jsf?il=y&amp;ls=3&amp;docFieldName=destino&amp;docFieldValue=fe+ato+cotepe-icms+9+2008" TargetMode="External"/><Relationship Id="rId3" Type="http://schemas.openxmlformats.org/officeDocument/2006/relationships/settings" Target="settings.xml"/><Relationship Id="rId21" Type="http://schemas.openxmlformats.org/officeDocument/2006/relationships/hyperlink" Target="https://www.iobonline.com.br/pages/coreonline/coreonlineDocuments.jsf?il=y&amp;ls=3&amp;docFieldName=destino&amp;docFieldValue=fe+ato+cotepe-icms+9+2008" TargetMode="External"/><Relationship Id="rId7" Type="http://schemas.openxmlformats.org/officeDocument/2006/relationships/hyperlink" Target="https://www.iobonline.com.br/pages/coreonline/coreonlineDocuments.jsf?il=y&amp;ls=3&amp;docFieldName=destino&amp;docFieldValue=PCICPR-05757" TargetMode="External"/><Relationship Id="rId12" Type="http://schemas.openxmlformats.org/officeDocument/2006/relationships/hyperlink" Target="https://www.iobonline.com.br/pages/coreonline/coreonlineDocuments.jsf?il=y&amp;ls=3&amp;docFieldName=destino&amp;docFieldValue=PCICPR-05757" TargetMode="External"/><Relationship Id="rId17" Type="http://schemas.openxmlformats.org/officeDocument/2006/relationships/hyperlink" Target="https://www.iobonline.com.br/pages/coreonline/coreonlineDocuments.jsf?il=y&amp;ls=3&amp;docFieldName=destino&amp;docFieldValue=fe+ato+cotepe-icms+9+2008" TargetMode="External"/><Relationship Id="rId25" Type="http://schemas.openxmlformats.org/officeDocument/2006/relationships/hyperlink" Target="https://www.iobonline.com.br/pages/coreonline/coreonlineDocuments.jsf?il=y&amp;ls=3&amp;docFieldName=destino&amp;docFieldValue=PCICPR-05757" TargetMode="Externa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ajuste+sinief+2+2009" TargetMode="External"/><Relationship Id="rId20" Type="http://schemas.openxmlformats.org/officeDocument/2006/relationships/hyperlink" Target="https://www.iobonline.com.br/pages/coreonline/coreonlineDocuments.jsf?il=y&amp;ls=3&amp;docFieldName=destino&amp;docFieldValue=fe+ato+cotepe-icms+9+2008"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CPR-05757" TargetMode="External"/><Relationship Id="rId11" Type="http://schemas.openxmlformats.org/officeDocument/2006/relationships/hyperlink" Target="https://www.iobonline.com.br/pages/coreonline/coreonlineDocuments.jsf?il=y&amp;ls=3&amp;docFieldName=destino&amp;docFieldValue=PCICPR-05757" TargetMode="External"/><Relationship Id="rId24" Type="http://schemas.openxmlformats.org/officeDocument/2006/relationships/image" Target="media/image3.gif"/><Relationship Id="rId5" Type="http://schemas.openxmlformats.org/officeDocument/2006/relationships/hyperlink" Target="https://www.iobonline.com.br/pages/coreonline/coreonlineDocuments.jsf?il=y&amp;ls=3&amp;docFieldName=destino&amp;docFieldValue=PCICPR-05757" TargetMode="External"/><Relationship Id="rId15" Type="http://schemas.openxmlformats.org/officeDocument/2006/relationships/hyperlink" Target="https://www.iobonline.com.br/pages/coreonline/coreonlineDocuments.jsf?il=y&amp;ls=3&amp;docFieldName=destino&amp;docFieldValue=fe+d+6022+2007" TargetMode="External"/><Relationship Id="rId23" Type="http://schemas.openxmlformats.org/officeDocument/2006/relationships/image" Target="media/image2.gif"/><Relationship Id="rId28" Type="http://schemas.openxmlformats.org/officeDocument/2006/relationships/fontTable" Target="fontTable.xml"/><Relationship Id="rId10" Type="http://schemas.openxmlformats.org/officeDocument/2006/relationships/hyperlink" Target="https://www.iobonline.com.br/pages/coreonline/coreonlineDocuments.jsf?il=y&amp;ls=3&amp;docFieldName=destino&amp;docFieldValue=PCICPR-05757" TargetMode="External"/><Relationship Id="rId19" Type="http://schemas.openxmlformats.org/officeDocument/2006/relationships/hyperlink" Target="https://www.iobonline.com.br/pages/coreonline/coreonlineDocuments.jsf?il=y&amp;ls=3&amp;docFieldName=destino&amp;docFieldValue=fe+ato+cotepe-icms+81+2017"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CPR-05757" TargetMode="External"/><Relationship Id="rId14" Type="http://schemas.openxmlformats.org/officeDocument/2006/relationships/hyperlink" Target="https://www.iobonline.com.br/pages/coreonline/coreonlineDocuments.jsf?il=y&amp;ls=3&amp;docFieldName=destino&amp;docFieldValue=fe+ato+cotepe-icms+9+2008" TargetMode="External"/><Relationship Id="rId22" Type="http://schemas.openxmlformats.org/officeDocument/2006/relationships/hyperlink" Target="https://www.iobonline.com.br/pages/coreonline/coreonlineDocuments.jsf?il=y&amp;ls=3&amp;docFieldName=destino&amp;docFieldValue=fe+ato+cotepe-icms+81+2017" TargetMode="External"/><Relationship Id="rId27" Type="http://schemas.openxmlformats.org/officeDocument/2006/relationships/image" Target="media/image4.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3275</Words>
  <Characters>17689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2018-05-23T03:28:00Z</dcterms:created>
  <dcterms:modified xsi:type="dcterms:W3CDTF">2018-05-23T03:29:00Z</dcterms:modified>
</cp:coreProperties>
</file>