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466B" w:rsidRDefault="0078617F">
      <w:pP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Parte Geral </w:t>
      </w:r>
    </w:p>
    <w:p w:rsidR="00E93993" w:rsidRPr="00E93993" w:rsidRDefault="00E93993">
      <w:pP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</w:p>
    <w:p w:rsidR="00E93993" w:rsidRDefault="00E93993" w:rsidP="00E93993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E93993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Pessoa Natural:</w:t>
      </w:r>
      <w:r w:rsidRPr="00E93993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</w:t>
      </w:r>
    </w:p>
    <w:p w:rsidR="00E93993" w:rsidRDefault="00E93993" w:rsidP="00E93993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Personalidade jurídica – toda pessoa é capaz de direito e obrigações e se inicia no nascimento com vida. </w:t>
      </w:r>
      <w:proofErr w:type="gramStart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( todos</w:t>
      </w:r>
      <w:proofErr w:type="gramEnd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Tem)</w:t>
      </w:r>
    </w:p>
    <w:p w:rsidR="00E93993" w:rsidRDefault="00E93993" w:rsidP="00116421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E93993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A lei põe a salvo desde a concepção os direitos do nascituro. </w:t>
      </w:r>
    </w:p>
    <w:p w:rsidR="00EC4F0B" w:rsidRDefault="00EC4F0B" w:rsidP="001979D5">
      <w:pP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CAPACIDADE CIVIL </w:t>
      </w:r>
    </w:p>
    <w:p w:rsidR="00EC4F0B" w:rsidRDefault="00EC4F0B" w:rsidP="001979D5">
      <w:pP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noProof/>
          <w:color w:val="252525"/>
          <w:sz w:val="21"/>
          <w:szCs w:val="21"/>
          <w:shd w:val="clear" w:color="auto" w:fill="FFFFFF"/>
        </w:rPr>
        <w:drawing>
          <wp:inline distT="0" distB="0" distL="0" distR="0">
            <wp:extent cx="5486400" cy="3466465"/>
            <wp:effectExtent l="0" t="0" r="0" b="635"/>
            <wp:docPr id="4" name="Imagem 4" descr="C:\Users\Cliente\OneDrive\Imagens\Capturas de tela\2019-03-13 (20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Cliente\OneDrive\Imagens\Capturas de tela\2019-03-13 (20).png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466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F0B" w:rsidRDefault="00EC4F0B" w:rsidP="001979D5">
      <w:pP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</w:p>
    <w:p w:rsidR="00E93993" w:rsidRDefault="001979D5" w:rsidP="001979D5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E93993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CAPACIDADE DE FATO –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</w:t>
      </w:r>
      <w:r w:rsidR="00E93993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Capacidade para exercícios da vida civil </w:t>
      </w:r>
    </w:p>
    <w:p w:rsidR="00E93993" w:rsidRPr="00E93993" w:rsidRDefault="00E93993" w:rsidP="00E93993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 w:rsidRPr="00E93993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Capacidade jurídica e de fato = capacidade plena </w:t>
      </w:r>
    </w:p>
    <w:p w:rsidR="001979D5" w:rsidRDefault="00E93993" w:rsidP="001205CB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 w:rsidRPr="00E93993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Maioridade civil</w:t>
      </w: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: </w:t>
      </w:r>
      <w:r w:rsidRPr="00E93993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18 anos</w:t>
      </w: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 </w:t>
      </w:r>
    </w:p>
    <w:p w:rsidR="00E93993" w:rsidRDefault="00E93993" w:rsidP="00E93993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 w:rsidRPr="00E93993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Emancipação</w:t>
      </w: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: </w:t>
      </w:r>
      <w:r w:rsidRPr="00E93993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antecipa a capacidade de fato</w:t>
      </w: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 </w:t>
      </w:r>
    </w:p>
    <w:p w:rsidR="00E93993" w:rsidRDefault="001979D5" w:rsidP="001979D5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1979D5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Emancipação voluntária 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– ambos </w:t>
      </w:r>
      <w:proofErr w:type="gramStart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os pais por seus filhos por escritura </w:t>
      </w:r>
      <w:proofErr w:type="spellStart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publica</w:t>
      </w:r>
      <w:proofErr w:type="spellEnd"/>
      <w:proofErr w:type="gramEnd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, se houver litigio entre os pais para emancipar ou caso do tutor que queira emancipar o tutelado precisa sentença judicial</w:t>
      </w:r>
    </w:p>
    <w:p w:rsidR="001979D5" w:rsidRDefault="001979D5" w:rsidP="001979D5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</w:p>
    <w:p w:rsidR="001979D5" w:rsidRDefault="001979D5" w:rsidP="001979D5">
      <w:pP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ab/>
      </w:r>
      <w:r w:rsidRPr="001979D5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Emancipações Legais: </w:t>
      </w:r>
    </w:p>
    <w:p w:rsidR="001979D5" w:rsidRPr="001205CB" w:rsidRDefault="001979D5" w:rsidP="001979D5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Casamento </w:t>
      </w:r>
    </w:p>
    <w:p w:rsidR="001979D5" w:rsidRPr="001205CB" w:rsidRDefault="001979D5" w:rsidP="001979D5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Exercício de emprego público e efetivo</w:t>
      </w:r>
    </w:p>
    <w:p w:rsidR="001979D5" w:rsidRPr="001205CB" w:rsidRDefault="001979D5" w:rsidP="001979D5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Colação de grau em curso superior </w:t>
      </w:r>
    </w:p>
    <w:p w:rsidR="001979D5" w:rsidRPr="001205CB" w:rsidRDefault="001979D5" w:rsidP="001979D5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Economia própria </w:t>
      </w:r>
    </w:p>
    <w:p w:rsidR="001979D5" w:rsidRDefault="001979D5" w:rsidP="001979D5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</w:p>
    <w:p w:rsidR="001979D5" w:rsidRPr="001979D5" w:rsidRDefault="001979D5" w:rsidP="001979D5">
      <w:pP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I</w:t>
      </w:r>
      <w:r w:rsidRPr="001979D5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NACAPACIDADE </w:t>
      </w:r>
    </w:p>
    <w:p w:rsidR="001979D5" w:rsidRDefault="001979D5" w:rsidP="001979D5">
      <w:pP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</w:p>
    <w:p w:rsidR="001979D5" w:rsidRDefault="001979D5" w:rsidP="001979D5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 w:rsidRPr="001979D5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ABSOLUTA</w:t>
      </w: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art</w:t>
      </w:r>
      <w:proofErr w:type="spellEnd"/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 3 CC,</w:t>
      </w:r>
    </w:p>
    <w:p w:rsidR="001979D5" w:rsidRDefault="001979D5" w:rsidP="001979D5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menores de 16 anos </w:t>
      </w:r>
    </w:p>
    <w:p w:rsidR="001979D5" w:rsidRDefault="001979D5" w:rsidP="001979D5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precisa ser </w:t>
      </w:r>
      <w:r w:rsidR="005B618C" w:rsidRPr="005B618C">
        <w:rPr>
          <w:rFonts w:ascii="Helvetica" w:hAnsi="Helvetica" w:cs="Helvetica"/>
          <w:color w:val="FF0000"/>
          <w:sz w:val="21"/>
          <w:szCs w:val="21"/>
          <w:shd w:val="clear" w:color="auto" w:fill="FFFFFF"/>
        </w:rPr>
        <w:t>REPRESENTADO</w:t>
      </w:r>
      <w:r w:rsidR="005B618C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e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este que pratica o ato. </w:t>
      </w:r>
    </w:p>
    <w:p w:rsidR="001979D5" w:rsidRDefault="001979D5" w:rsidP="001979D5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lastRenderedPageBreak/>
        <w:t xml:space="preserve">Nulo o ato ou negócio jurídico praticado pelo absolutamente incapaz. </w:t>
      </w:r>
    </w:p>
    <w:p w:rsidR="005B618C" w:rsidRDefault="005B618C" w:rsidP="001979D5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Atos nulos não tem prazo para buscar sua anulação </w:t>
      </w:r>
    </w:p>
    <w:p w:rsidR="001979D5" w:rsidRPr="001979D5" w:rsidRDefault="001979D5" w:rsidP="001979D5">
      <w:pP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</w:p>
    <w:p w:rsidR="001979D5" w:rsidRPr="005B618C" w:rsidRDefault="001979D5" w:rsidP="005B618C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 w:rsidRPr="001979D5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RELATIVA</w:t>
      </w: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:</w:t>
      </w:r>
    </w:p>
    <w:p w:rsidR="001979D5" w:rsidRDefault="001979D5" w:rsidP="005B618C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1205CB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Os maiores de 16 e menores 18 anos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</w:t>
      </w:r>
      <w:r w:rsidR="005B618C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– na falta dos pais terá que receber nomeação de um tutor </w:t>
      </w:r>
    </w:p>
    <w:p w:rsidR="001979D5" w:rsidRPr="001205CB" w:rsidRDefault="001979D5" w:rsidP="00116421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1205CB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Ébrios habituais e viciados em tóxicos </w:t>
      </w:r>
      <w:r w:rsidR="001205CB" w:rsidRP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–</w:t>
      </w:r>
      <w:r w:rsidRP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</w:t>
      </w:r>
    </w:p>
    <w:p w:rsidR="00E93993" w:rsidRPr="001205CB" w:rsidRDefault="001979D5" w:rsidP="00116421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 w:rsidRPr="001205CB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Causas transitórias que impeçam </w:t>
      </w:r>
      <w:r w:rsidR="005B618C" w:rsidRPr="001205CB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de manifestar a sua vontade.</w:t>
      </w:r>
    </w:p>
    <w:p w:rsidR="001979D5" w:rsidRPr="001205CB" w:rsidRDefault="001979D5" w:rsidP="00116421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 w:rsidRPr="001205CB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E tóxicos </w:t>
      </w:r>
    </w:p>
    <w:p w:rsidR="001979D5" w:rsidRPr="001205CB" w:rsidRDefault="001979D5" w:rsidP="00116421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 w:rsidRPr="001205CB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Prodigo </w:t>
      </w:r>
    </w:p>
    <w:p w:rsidR="001979D5" w:rsidRDefault="00116421" w:rsidP="00116421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P</w:t>
      </w:r>
      <w:r w:rsidR="001205CB" w:rsidRP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recisa de declaração </w:t>
      </w:r>
      <w:r w:rsid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judicial </w:t>
      </w:r>
      <w:r w:rsidR="001205CB" w:rsidRP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de incapacidade </w:t>
      </w:r>
      <w:r w:rsid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relativa, </w:t>
      </w:r>
      <w:proofErr w:type="gramStart"/>
      <w:r w:rsidR="001205CB" w:rsidRPr="001205CB">
        <w:rPr>
          <w:rFonts w:ascii="Helvetica" w:hAnsi="Helvetica" w:cs="Helvetica"/>
          <w:color w:val="FF0000"/>
          <w:sz w:val="21"/>
          <w:szCs w:val="21"/>
          <w:shd w:val="clear" w:color="auto" w:fill="FFFFFF"/>
        </w:rPr>
        <w:t>salvo  ser</w:t>
      </w:r>
      <w:proofErr w:type="gramEnd"/>
      <w:r w:rsidR="001205CB" w:rsidRPr="001205CB">
        <w:rPr>
          <w:rFonts w:ascii="Helvetica" w:hAnsi="Helvetica" w:cs="Helvetica"/>
          <w:color w:val="FF0000"/>
          <w:sz w:val="21"/>
          <w:szCs w:val="21"/>
          <w:shd w:val="clear" w:color="auto" w:fill="FFFFFF"/>
        </w:rPr>
        <w:t xml:space="preserve"> por idade – </w:t>
      </w:r>
      <w:r w:rsid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precisão de </w:t>
      </w:r>
      <w:r w:rsidR="001205CB" w:rsidRP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ação de interdição </w:t>
      </w:r>
      <w:r w:rsid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para quais atos da vida civil que o incapaz não pode praticar e nomeará o curador.</w:t>
      </w:r>
    </w:p>
    <w:p w:rsidR="001979D5" w:rsidRDefault="001979D5" w:rsidP="00116421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Os atos praticados pelos relativamente incapazes serão </w:t>
      </w:r>
      <w:r w:rsidRPr="005B618C">
        <w:rPr>
          <w:rFonts w:ascii="Helvetica" w:hAnsi="Helvetica" w:cs="Helvetica"/>
          <w:color w:val="FF0000"/>
          <w:sz w:val="21"/>
          <w:szCs w:val="21"/>
          <w:shd w:val="clear" w:color="auto" w:fill="FFFFFF"/>
        </w:rPr>
        <w:t xml:space="preserve">ASSISTIDOS. </w:t>
      </w:r>
    </w:p>
    <w:p w:rsidR="001979D5" w:rsidRDefault="001979D5" w:rsidP="00116421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O relativamente incapaz que pratica o ato e </w:t>
      </w:r>
      <w:r w:rsidR="005B618C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está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sendo assistido </w:t>
      </w:r>
    </w:p>
    <w:p w:rsidR="001979D5" w:rsidRDefault="005B618C" w:rsidP="00116421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</w:t>
      </w:r>
      <w:proofErr w:type="spellStart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Art</w:t>
      </w:r>
      <w:proofErr w:type="spellEnd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171 I CC, </w:t>
      </w:r>
      <w:proofErr w:type="gramStart"/>
      <w:r w:rsidR="001979D5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Se</w:t>
      </w:r>
      <w:proofErr w:type="gramEnd"/>
      <w:r w:rsidR="001979D5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o relativamente incapaz praticar 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o ato sem a devida assistência o ato </w:t>
      </w:r>
      <w:r w:rsidRPr="005B618C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será anulável.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</w:t>
      </w:r>
    </w:p>
    <w:p w:rsidR="005B618C" w:rsidRDefault="005B618C" w:rsidP="00116421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Ato anulável tem prazo para buscar – prazo decadencial 04 anos contados: atos de incapazes do dia em que cessar a incapacidade </w:t>
      </w:r>
    </w:p>
    <w:p w:rsidR="005B618C" w:rsidRPr="005B618C" w:rsidRDefault="005B618C" w:rsidP="005B618C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 w:rsidRPr="005B618C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TUTOR</w:t>
      </w:r>
    </w:p>
    <w:p w:rsidR="005B618C" w:rsidRDefault="005B618C" w:rsidP="005B618C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Guarda – direito de convivência da criança – decorrente do poder familiar                 </w:t>
      </w:r>
    </w:p>
    <w:p w:rsidR="005B618C" w:rsidRDefault="005B618C" w:rsidP="005B618C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5B618C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Tutela – 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Não </w:t>
      </w:r>
      <w:proofErr w:type="gramStart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esta</w:t>
      </w:r>
      <w:proofErr w:type="gramEnd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mais sobre o poder familiar ou óbito </w:t>
      </w:r>
    </w:p>
    <w:p w:rsidR="005B618C" w:rsidRDefault="005B618C" w:rsidP="005B618C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5B618C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Tutela testamentaria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– os pais podem estabelecer de quem eles querem os filhos no caso de falecimento </w:t>
      </w:r>
    </w:p>
    <w:p w:rsidR="005B618C" w:rsidRDefault="005B618C" w:rsidP="005B618C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5B618C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Tutela legitima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– decorre de lei: O Juiz vai procurar os parentes da criança, os   Ascendentes, aos colaterais ate o </w:t>
      </w:r>
      <w:proofErr w:type="gramStart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3 grau</w:t>
      </w:r>
      <w:proofErr w:type="gramEnd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</w:t>
      </w:r>
    </w:p>
    <w:p w:rsidR="005B618C" w:rsidRPr="001205CB" w:rsidRDefault="005B618C" w:rsidP="001205CB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5B618C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Tutela </w:t>
      </w: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dativa</w:t>
      </w:r>
      <w:r w:rsidRPr="005B618C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 </w:t>
      </w: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–</w:t>
      </w:r>
      <w:r w:rsidRPr="005B618C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 </w:t>
      </w:r>
      <w:r w:rsidRPr="005B618C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na falta de tutela testamentaria ou legitima</w:t>
      </w: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 </w:t>
      </w:r>
      <w:r w:rsidRPr="005B618C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ou quando removidos por não idôneos </w:t>
      </w:r>
    </w:p>
    <w:p w:rsidR="005B618C" w:rsidRPr="005B618C" w:rsidRDefault="005B618C">
      <w:pP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OBS: </w:t>
      </w:r>
      <w:r w:rsidRPr="005B618C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Estatuto da pessoa com deficiência </w:t>
      </w:r>
    </w:p>
    <w:p w:rsidR="001205CB" w:rsidRPr="00116421" w:rsidRDefault="005B618C">
      <w:pP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proofErr w:type="spellStart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Art</w:t>
      </w:r>
      <w:proofErr w:type="spellEnd"/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6 – A deficiência não afeta a plena capacidade civil da pessoa.</w:t>
      </w:r>
    </w:p>
    <w:p w:rsidR="00116421" w:rsidRDefault="00116421" w:rsidP="001205CB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</w:p>
    <w:p w:rsidR="001205CB" w:rsidRDefault="001205CB" w:rsidP="001205CB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 w:rsidRPr="001205CB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DIREITOS DE PERSONALIDADE </w:t>
      </w:r>
    </w:p>
    <w:p w:rsidR="001205CB" w:rsidRDefault="001205CB" w:rsidP="001205CB">
      <w:pPr>
        <w:ind w:hanging="284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>Inerentes a pessoa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e</w:t>
      </w:r>
      <w:r w:rsidRPr="001205CB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protege os direitos do nascituro </w:t>
      </w:r>
    </w:p>
    <w:p w:rsidR="00F215C5" w:rsidRPr="00F215C5" w:rsidRDefault="00F215C5" w:rsidP="001205CB">
      <w:pPr>
        <w:ind w:hanging="284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ab/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ab/>
      </w:r>
      <w:r w:rsidRPr="00F215C5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NOME</w:t>
      </w:r>
    </w:p>
    <w:p w:rsidR="001205CB" w:rsidRDefault="001205CB" w:rsidP="001205CB">
      <w:pPr>
        <w:ind w:hanging="284"/>
        <w:rPr>
          <w:rFonts w:ascii="Helvetica" w:hAnsi="Helvetica" w:cs="Helvetica"/>
          <w:color w:val="FF0000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Pessoa jurídica pode titularia direitos de personalidade no que for cabível. </w:t>
      </w:r>
      <w:r w:rsidRPr="001205CB">
        <w:rPr>
          <w:rFonts w:ascii="Helvetica" w:hAnsi="Helvetica" w:cs="Helvetica"/>
          <w:color w:val="FF0000"/>
          <w:sz w:val="21"/>
          <w:szCs w:val="21"/>
          <w:shd w:val="clear" w:color="auto" w:fill="FFFFFF"/>
        </w:rPr>
        <w:t>(EX: NOME)</w:t>
      </w:r>
    </w:p>
    <w:p w:rsidR="001205CB" w:rsidRPr="001205CB" w:rsidRDefault="001205CB" w:rsidP="001205CB">
      <w:pPr>
        <w:ind w:hanging="284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color w:val="FF0000"/>
          <w:sz w:val="21"/>
          <w:szCs w:val="21"/>
          <w:shd w:val="clear" w:color="auto" w:fill="FFFFFF"/>
        </w:rPr>
        <w:t xml:space="preserve">OBS: Pessoa Transgénero – direitos da proteção ao </w:t>
      </w:r>
      <w:proofErr w:type="gramStart"/>
      <w:r>
        <w:rPr>
          <w:rFonts w:ascii="Helvetica" w:hAnsi="Helvetica" w:cs="Helvetica"/>
          <w:color w:val="FF0000"/>
          <w:sz w:val="21"/>
          <w:szCs w:val="21"/>
          <w:shd w:val="clear" w:color="auto" w:fill="FFFFFF"/>
        </w:rPr>
        <w:t>nome,  sem</w:t>
      </w:r>
      <w:proofErr w:type="gramEnd"/>
      <w:r>
        <w:rPr>
          <w:rFonts w:ascii="Helvetica" w:hAnsi="Helvetica" w:cs="Helvetica"/>
          <w:color w:val="FF0000"/>
          <w:sz w:val="21"/>
          <w:szCs w:val="21"/>
          <w:shd w:val="clear" w:color="auto" w:fill="FFFFFF"/>
        </w:rPr>
        <w:t xml:space="preserve"> precisar de realizar cirurgia </w:t>
      </w:r>
    </w:p>
    <w:p w:rsidR="001205CB" w:rsidRDefault="00F215C5" w:rsidP="00F215C5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F215C5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IMAGEM: 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utilizar a imagem sem autorização e lhe trazer dano – dano moral em razão da imagem. </w:t>
      </w:r>
    </w:p>
    <w:p w:rsidR="00E93993" w:rsidRPr="00116421" w:rsidRDefault="00F215C5" w:rsidP="00116421">
      <w:pPr>
        <w:ind w:firstLine="708"/>
        <w:rPr>
          <w:rFonts w:ascii="Helvetica" w:hAnsi="Helvetica" w:cs="Helvetica"/>
          <w:color w:val="FF0000"/>
          <w:sz w:val="21"/>
          <w:szCs w:val="21"/>
          <w:shd w:val="clear" w:color="auto" w:fill="FFFFFF"/>
        </w:rPr>
      </w:pPr>
      <w:r w:rsidRPr="00F215C5">
        <w:rPr>
          <w:rFonts w:ascii="Helvetica" w:hAnsi="Helvetica" w:cs="Helvetica"/>
          <w:color w:val="FF0000"/>
          <w:sz w:val="21"/>
          <w:szCs w:val="21"/>
          <w:shd w:val="clear" w:color="auto" w:fill="FFFFFF"/>
        </w:rPr>
        <w:t xml:space="preserve">Biografias não autorizadas – é possível, não precisa de autorização do biografado para ser publicada </w:t>
      </w:r>
    </w:p>
    <w:p w:rsidR="00EC4F0B" w:rsidRDefault="00EC4F0B" w:rsidP="00F215C5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</w:p>
    <w:p w:rsidR="00E93993" w:rsidRDefault="00F215C5" w:rsidP="00F215C5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 w:rsidRPr="00E93993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 xml:space="preserve">PESSOA JURÍDICA: </w:t>
      </w:r>
    </w:p>
    <w:p w:rsidR="00EC4F0B" w:rsidRDefault="00EC4F0B" w:rsidP="00F215C5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</w:p>
    <w:p w:rsidR="00EC4F0B" w:rsidRDefault="00EC4F0B" w:rsidP="00F215C5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</w:p>
    <w:p w:rsidR="00EC4F0B" w:rsidRDefault="00EC4F0B" w:rsidP="00EC4F0B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  <w:r>
        <w:rPr>
          <w:rFonts w:ascii="Helvetica" w:hAnsi="Helvetica" w:cs="Helvetica"/>
          <w:b/>
          <w:noProof/>
          <w:color w:val="252525"/>
          <w:sz w:val="21"/>
          <w:szCs w:val="21"/>
          <w:shd w:val="clear" w:color="auto" w:fill="FFFFFF"/>
        </w:rPr>
        <w:drawing>
          <wp:inline distT="0" distB="0" distL="0" distR="0">
            <wp:extent cx="5475605" cy="2647315"/>
            <wp:effectExtent l="0" t="0" r="0" b="635"/>
            <wp:docPr id="5" name="Imagem 5" descr="C:\Users\Cliente\OneDrive\Imagens\Capturas de tela\2019-03-13 (2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Cliente\OneDrive\Imagens\Capturas de tela\2019-03-13 (21)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5605" cy="2647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F0B" w:rsidRDefault="00EC4F0B" w:rsidP="00F215C5">
      <w:pPr>
        <w:ind w:firstLine="708"/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</w:pPr>
    </w:p>
    <w:p w:rsidR="00F215C5" w:rsidRDefault="00F215C5" w:rsidP="00F215C5">
      <w:pPr>
        <w:ind w:hanging="142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F215C5"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Só inicia com registro doa atos constitutivos </w:t>
      </w:r>
    </w:p>
    <w:p w:rsidR="00F215C5" w:rsidRDefault="00F215C5" w:rsidP="00F215C5">
      <w:pPr>
        <w:ind w:firstLine="708"/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</w:pPr>
      <w:r w:rsidRPr="00F215C5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Fundações –</w:t>
      </w:r>
      <w:r>
        <w:rPr>
          <w:rFonts w:ascii="Helvetica" w:hAnsi="Helvetica" w:cs="Helvetica"/>
          <w:color w:val="252525"/>
          <w:sz w:val="21"/>
          <w:szCs w:val="21"/>
          <w:shd w:val="clear" w:color="auto" w:fill="FFFFFF"/>
        </w:rPr>
        <w:t xml:space="preserve"> Pessoas jurídicas de direito provado e tem dupla característica que destina seu patrimônio ou parte para uma finalidade </w:t>
      </w:r>
    </w:p>
    <w:p w:rsidR="00F215C5" w:rsidRDefault="00F215C5" w:rsidP="00F215C5">
      <w:pPr>
        <w:ind w:firstLine="708"/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 w:rsidRPr="00F215C5"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Desconsideração da personalidade jurídica</w:t>
      </w:r>
      <w:r>
        <w:rPr>
          <w:rFonts w:ascii="Helvetica" w:hAnsi="Helvetica" w:cs="Helvetica"/>
          <w:b/>
          <w:color w:val="252525"/>
          <w:sz w:val="21"/>
          <w:szCs w:val="21"/>
          <w:shd w:val="clear" w:color="auto" w:fill="FFFFFF"/>
        </w:rPr>
        <w:t>:</w:t>
      </w:r>
      <w:r w:rsidRPr="00F215C5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Art. 50. Em </w:t>
      </w:r>
      <w:r w:rsidRPr="00F215C5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caso de abuso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da </w:t>
      </w:r>
      <w:r w:rsidRPr="00F215C5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personalidade jurídica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, caracterizado pelo </w:t>
      </w:r>
      <w:r w:rsidRPr="00F215C5">
        <w:rPr>
          <w:rFonts w:ascii="Arial" w:hAnsi="Arial" w:cs="Arial"/>
          <w:color w:val="FF0000"/>
          <w:sz w:val="20"/>
          <w:szCs w:val="20"/>
          <w:shd w:val="clear" w:color="auto" w:fill="FFFFFF"/>
        </w:rPr>
        <w:t>desvio de finalidade, ou pela confusão patrimonial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, pode o juiz decidir, </w:t>
      </w:r>
      <w:r w:rsidRPr="00F215C5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a requerimento da parte, ou do Ministério Público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quando lhe couber intervir no processo, que os efeitos de certas e determinadas relações de obrigações sejam estendidos </w:t>
      </w:r>
      <w:r w:rsidRPr="00F215C5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aos bens particulares dos administradores ou sócios da pessoa jurídica</w:t>
      </w:r>
    </w:p>
    <w:p w:rsidR="00F215C5" w:rsidRDefault="00F215C5" w:rsidP="00F215C5">
      <w:pPr>
        <w:ind w:firstLine="708"/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</w:p>
    <w:p w:rsidR="00F215C5" w:rsidRDefault="001C7041" w:rsidP="00116421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 </w:t>
      </w:r>
      <w:proofErr w:type="spellStart"/>
      <w:r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Art</w:t>
      </w:r>
      <w:proofErr w:type="spellEnd"/>
      <w:r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 70 CC </w:t>
      </w:r>
      <w:proofErr w:type="gramStart"/>
      <w:r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-  </w:t>
      </w:r>
      <w:r w:rsidR="00F215C5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DOMICILIO</w:t>
      </w:r>
      <w:proofErr w:type="gramEnd"/>
      <w:r w:rsidR="00F215C5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 xml:space="preserve"> </w:t>
      </w:r>
    </w:p>
    <w:p w:rsidR="00EC4F0B" w:rsidRDefault="00EC4F0B" w:rsidP="00116421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b/>
          <w:noProof/>
          <w:color w:val="111111"/>
          <w:sz w:val="20"/>
          <w:szCs w:val="20"/>
          <w:shd w:val="clear" w:color="auto" w:fill="FFFFFF"/>
        </w:rPr>
        <w:drawing>
          <wp:inline distT="0" distB="0" distL="0" distR="0">
            <wp:extent cx="6070600" cy="3902149"/>
            <wp:effectExtent l="0" t="0" r="6350" b="3175"/>
            <wp:docPr id="7" name="Imagem 7" descr="C:\Users\Cliente\OneDrive\Imagens\Capturas de tela\2019-03-13 (22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Cliente\OneDrive\Imagens\Capturas de tela\2019-03-13 (22)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289" cy="39058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C4F0B" w:rsidRDefault="00EC4F0B" w:rsidP="00116421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</w:p>
    <w:p w:rsidR="001C7041" w:rsidRDefault="001C7041" w:rsidP="00116421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Domicilio = lugar de residência habitual da pessoa </w:t>
      </w:r>
    </w:p>
    <w:p w:rsidR="001C7041" w:rsidRDefault="001C7041" w:rsidP="00116421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Pluralidade de domicilio = qualquer um deles </w:t>
      </w:r>
    </w:p>
    <w:p w:rsidR="001C7041" w:rsidRDefault="001C7041" w:rsidP="00116421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Domicilio decorrente da profissão = domicilio profissional </w:t>
      </w:r>
    </w:p>
    <w:p w:rsidR="001C7041" w:rsidRDefault="001C7041" w:rsidP="00116421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lastRenderedPageBreak/>
        <w:t xml:space="preserve">Pessoas que não tem domicilio habitual = onde for encontrada </w:t>
      </w:r>
    </w:p>
    <w:p w:rsidR="001C7041" w:rsidRDefault="001C7041" w:rsidP="00116421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Domicilio da pessoa jurídica = diretoria ou sede. </w:t>
      </w:r>
    </w:p>
    <w:p w:rsidR="001C7041" w:rsidRDefault="001C7041" w:rsidP="00116421">
      <w:pPr>
        <w:spacing w:after="0" w:line="240" w:lineRule="auto"/>
        <w:ind w:firstLine="708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1C7041">
        <w:rPr>
          <w:rFonts w:ascii="Times New Roman" w:eastAsia="Times New Roman" w:hAnsi="Times New Roman" w:cs="Times New Roman"/>
          <w:b/>
          <w:sz w:val="24"/>
          <w:szCs w:val="24"/>
          <w:bdr w:val="none" w:sz="0" w:space="0" w:color="auto" w:frame="1"/>
          <w:lang w:eastAsia="pt-BR"/>
        </w:rPr>
        <w:t>Domicilio necessário:</w:t>
      </w:r>
      <w:r w:rsidRPr="001C7041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 Incapaz – representante/assistente legal </w:t>
      </w:r>
    </w:p>
    <w:p w:rsidR="001C7041" w:rsidRPr="001C7041" w:rsidRDefault="001C7041" w:rsidP="001C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041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Servidor Público – lugar que exerce sua função, lotado </w:t>
      </w:r>
    </w:p>
    <w:p w:rsidR="001C7041" w:rsidRDefault="001C7041" w:rsidP="001C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1C7041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Militar - local que está servindo </w:t>
      </w:r>
    </w:p>
    <w:p w:rsidR="001C7041" w:rsidRDefault="001C7041" w:rsidP="001C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1C7041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Marítimo – onde o navio estiver matriculado </w:t>
      </w:r>
    </w:p>
    <w:p w:rsidR="001C7041" w:rsidRPr="001C7041" w:rsidRDefault="001C7041" w:rsidP="001C704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1C7041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Preso – local onde cumpre a sentença.</w:t>
      </w:r>
    </w:p>
    <w:p w:rsidR="001C7041" w:rsidRDefault="001C7041" w:rsidP="001C7041">
      <w:pPr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1C7041" w:rsidRDefault="001C7041" w:rsidP="001C7041">
      <w:pPr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OBS: Todo contrato escrito pode estipular o foro de eleição </w:t>
      </w:r>
      <w:proofErr w:type="gram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-  domicílio</w:t>
      </w:r>
      <w:proofErr w:type="gram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</w:p>
    <w:p w:rsidR="001C7041" w:rsidRDefault="001C7041" w:rsidP="001C7041">
      <w:pPr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1C7041" w:rsidRDefault="001C7041" w:rsidP="001C7041">
      <w:pPr>
        <w:ind w:firstLine="708"/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 w:rsidRPr="001C7041"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  <w:t>BENS</w:t>
      </w:r>
    </w:p>
    <w:p w:rsidR="001C7041" w:rsidRPr="00EC4F0B" w:rsidRDefault="001C7041" w:rsidP="00EC4F0B">
      <w:pPr>
        <w:jc w:val="both"/>
        <w:rPr>
          <w:rFonts w:ascii="Arial" w:hAnsi="Arial" w:cs="Arial"/>
          <w:b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Imóveis – fixo e aderidos ao solo </w:t>
      </w:r>
    </w:p>
    <w:p w:rsidR="001C7041" w:rsidRDefault="001C7041" w:rsidP="00EC4F0B">
      <w:pPr>
        <w:ind w:hanging="142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 Moveis – que se móvel </w:t>
      </w:r>
    </w:p>
    <w:p w:rsidR="001C7041" w:rsidRDefault="001C7041" w:rsidP="001C7041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OBS: material de construção enquanto está na loja é bem móvel, a partir do momento que passou a fazer parte da construção passou a ser imóveis</w:t>
      </w:r>
    </w:p>
    <w:p w:rsidR="001C7041" w:rsidRDefault="001C7041" w:rsidP="001C7041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Quando se tira o telhado como exemplo, e vai colocar de volta, não perde a característica de bem imóvel.</w:t>
      </w:r>
    </w:p>
    <w:p w:rsidR="001C7041" w:rsidRPr="001C7041" w:rsidRDefault="001C7041" w:rsidP="00EC4F0B">
      <w:pPr>
        <w:ind w:firstLine="708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Os utilizados para demolição – volta a ser móvel </w:t>
      </w:r>
    </w:p>
    <w:p w:rsidR="00E93993" w:rsidRDefault="001C7041" w:rsidP="001C7041">
      <w:pPr>
        <w:autoSpaceDE w:val="0"/>
        <w:autoSpaceDN w:val="0"/>
        <w:adjustRightInd w:val="0"/>
        <w:spacing w:after="0" w:line="240" w:lineRule="auto"/>
        <w:ind w:firstLine="708"/>
        <w:rPr>
          <w:rFonts w:ascii="Exo2-Regular" w:hAnsi="Exo2-Regular" w:cs="Exo2-Regular"/>
          <w:b/>
          <w:sz w:val="26"/>
          <w:szCs w:val="26"/>
        </w:rPr>
      </w:pPr>
      <w:r>
        <w:rPr>
          <w:rFonts w:ascii="Exo2-Regular" w:hAnsi="Exo2-Regular" w:cs="Exo2-Regular"/>
          <w:b/>
          <w:sz w:val="26"/>
          <w:szCs w:val="26"/>
        </w:rPr>
        <w:t xml:space="preserve">BENS DE FAMILIA </w:t>
      </w:r>
    </w:p>
    <w:p w:rsidR="00EC4F0B" w:rsidRDefault="00EC4F0B" w:rsidP="001C7041">
      <w:pPr>
        <w:autoSpaceDE w:val="0"/>
        <w:autoSpaceDN w:val="0"/>
        <w:adjustRightInd w:val="0"/>
        <w:spacing w:after="0" w:line="240" w:lineRule="auto"/>
        <w:ind w:firstLine="708"/>
        <w:rPr>
          <w:rFonts w:ascii="Exo2-Regular" w:hAnsi="Exo2-Regular" w:cs="Exo2-Regular"/>
          <w:b/>
          <w:sz w:val="26"/>
          <w:szCs w:val="26"/>
        </w:rPr>
      </w:pPr>
    </w:p>
    <w:p w:rsidR="00EC4F0B" w:rsidRDefault="00EC4F0B" w:rsidP="001C7041">
      <w:pPr>
        <w:autoSpaceDE w:val="0"/>
        <w:autoSpaceDN w:val="0"/>
        <w:adjustRightInd w:val="0"/>
        <w:spacing w:after="0" w:line="240" w:lineRule="auto"/>
        <w:ind w:firstLine="708"/>
        <w:rPr>
          <w:rFonts w:ascii="Exo2-Regular" w:hAnsi="Exo2-Regular" w:cs="Exo2-Regular"/>
          <w:b/>
          <w:sz w:val="26"/>
          <w:szCs w:val="26"/>
        </w:rPr>
      </w:pPr>
      <w:r>
        <w:rPr>
          <w:rFonts w:ascii="Exo2-Regular" w:hAnsi="Exo2-Regular" w:cs="Exo2-Regular"/>
          <w:b/>
          <w:noProof/>
          <w:sz w:val="26"/>
          <w:szCs w:val="26"/>
        </w:rPr>
        <w:drawing>
          <wp:inline distT="0" distB="0" distL="0" distR="0">
            <wp:extent cx="5167630" cy="5220335"/>
            <wp:effectExtent l="0" t="0" r="0" b="0"/>
            <wp:docPr id="8" name="Imagem 8" descr="C:\Users\Cliente\OneDrive\Imagens\Capturas de tela\2019-03-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Cliente\OneDrive\Imagens\Capturas de tela\2019-03-13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67630" cy="522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93993" w:rsidRDefault="00E93993" w:rsidP="00E93993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sz w:val="26"/>
          <w:szCs w:val="26"/>
        </w:rPr>
      </w:pPr>
    </w:p>
    <w:p w:rsidR="00955369" w:rsidRDefault="001C7041" w:rsidP="00116421">
      <w:pPr>
        <w:spacing w:after="0" w:line="240" w:lineRule="auto"/>
        <w:ind w:firstLine="708"/>
        <w:rPr>
          <w:rFonts w:ascii="Exo2-Regular" w:hAnsi="Exo2-Regular" w:cs="Exo2-Regular"/>
          <w:b/>
          <w:sz w:val="26"/>
          <w:szCs w:val="26"/>
        </w:rPr>
      </w:pPr>
      <w:r>
        <w:rPr>
          <w:rFonts w:ascii="Exo2-Regular" w:hAnsi="Exo2-Regular" w:cs="Exo2-Regular"/>
          <w:b/>
          <w:sz w:val="26"/>
          <w:szCs w:val="26"/>
        </w:rPr>
        <w:t xml:space="preserve">Bem de família voluntário: </w:t>
      </w:r>
    </w:p>
    <w:p w:rsidR="00955369" w:rsidRDefault="00955369" w:rsidP="00955369">
      <w:pPr>
        <w:spacing w:after="0" w:line="240" w:lineRule="auto"/>
        <w:rPr>
          <w:rFonts w:ascii="Exo2-Regular" w:hAnsi="Exo2-Regular" w:cs="Exo2-Regular"/>
          <w:b/>
          <w:sz w:val="26"/>
          <w:szCs w:val="26"/>
        </w:rPr>
      </w:pPr>
    </w:p>
    <w:p w:rsidR="00955369" w:rsidRDefault="001C7041" w:rsidP="00955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1C7041">
        <w:rPr>
          <w:rFonts w:ascii="Exo2-Regular" w:hAnsi="Exo2-Regular" w:cs="Exo2-Regular"/>
          <w:sz w:val="26"/>
          <w:szCs w:val="26"/>
        </w:rPr>
        <w:lastRenderedPageBreak/>
        <w:t xml:space="preserve">Instituído </w:t>
      </w:r>
      <w:r w:rsidR="00955369">
        <w:rPr>
          <w:rFonts w:ascii="Exo2-Regular" w:hAnsi="Exo2-Regular" w:cs="Exo2-Regular"/>
          <w:sz w:val="26"/>
          <w:szCs w:val="26"/>
        </w:rPr>
        <w:t xml:space="preserve">um bem para </w:t>
      </w:r>
      <w:proofErr w:type="gramStart"/>
      <w:r w:rsidR="00955369">
        <w:rPr>
          <w:rFonts w:ascii="Exo2-Regular" w:hAnsi="Exo2-Regular" w:cs="Exo2-Regular"/>
          <w:sz w:val="26"/>
          <w:szCs w:val="26"/>
        </w:rPr>
        <w:t>ser  bem</w:t>
      </w:r>
      <w:proofErr w:type="gramEnd"/>
      <w:r w:rsidR="00955369">
        <w:rPr>
          <w:rFonts w:ascii="Exo2-Regular" w:hAnsi="Exo2-Regular" w:cs="Exo2-Regular"/>
          <w:sz w:val="26"/>
          <w:szCs w:val="26"/>
        </w:rPr>
        <w:t xml:space="preserve"> de família e colocar a salvo da penhora, desde que não ultrapasse 1/3 do patrimônio líquido.</w:t>
      </w:r>
      <w:r w:rsidR="00955369" w:rsidRPr="00955369">
        <w:rPr>
          <w:rStyle w:val="NormalWeb"/>
          <w:bdr w:val="none" w:sz="0" w:space="0" w:color="auto" w:frame="1"/>
        </w:rPr>
        <w:t xml:space="preserve"> </w:t>
      </w:r>
      <w:r w:rsidR="00955369" w:rsidRPr="0095536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 Será instituído pela família ou por terceiro através de doação ou testamento.</w:t>
      </w:r>
    </w:p>
    <w:p w:rsidR="00955369" w:rsidRDefault="00955369" w:rsidP="00955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95536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• Limitada a 1/3 do patrimônio líquido. </w:t>
      </w:r>
    </w:p>
    <w:p w:rsidR="00955369" w:rsidRDefault="00955369" w:rsidP="00955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95536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• Pode se dar por testament</w:t>
      </w:r>
      <w:r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o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955369">
        <w:rPr>
          <w:rFonts w:ascii="Times New Roman" w:eastAsia="Times New Roman" w:hAnsi="Times New Roman" w:cs="Times New Roman"/>
          <w:sz w:val="24"/>
          <w:szCs w:val="24"/>
          <w:lang w:eastAsia="pt-BR"/>
        </w:rPr>
        <w:t>​</w:t>
      </w:r>
      <w:r w:rsidRPr="0095536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ou escritura pública registrada no cartório de registro de imóveis.</w:t>
      </w:r>
    </w:p>
    <w:p w:rsidR="00955369" w:rsidRDefault="00955369" w:rsidP="00955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</w:pPr>
      <w:r w:rsidRPr="0095536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• Pode incidir sobre bem Urbano ou rural </w:t>
      </w:r>
    </w:p>
    <w:p w:rsidR="00955369" w:rsidRDefault="00955369" w:rsidP="00955369">
      <w:pPr>
        <w:spacing w:after="0" w:line="240" w:lineRule="auto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 w:rsidRPr="00955369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• Enquanto o</w:t>
      </w:r>
      <w:r w:rsidRPr="00955369"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casal for vivo ou os filhos forem menores de 18 anos. </w:t>
      </w:r>
    </w:p>
    <w:p w:rsidR="00955369" w:rsidRPr="00955369" w:rsidRDefault="00955369" w:rsidP="00955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• Dividas posteriores a instituição, não pode ser penhorável.</w:t>
      </w:r>
    </w:p>
    <w:p w:rsidR="00955369" w:rsidRDefault="00955369" w:rsidP="00955369">
      <w:pPr>
        <w:autoSpaceDE w:val="0"/>
        <w:autoSpaceDN w:val="0"/>
        <w:adjustRightInd w:val="0"/>
        <w:spacing w:after="0" w:line="240" w:lineRule="auto"/>
        <w:ind w:firstLine="708"/>
        <w:rPr>
          <w:rFonts w:ascii="Exo2-Regular" w:hAnsi="Exo2-Regular" w:cs="Exo2-Regular"/>
          <w:sz w:val="26"/>
          <w:szCs w:val="26"/>
        </w:rPr>
      </w:pPr>
      <w:r>
        <w:rPr>
          <w:rFonts w:ascii="Exo2-Regular" w:hAnsi="Exo2-Regular" w:cs="Exo2-Regular"/>
          <w:sz w:val="26"/>
          <w:szCs w:val="26"/>
        </w:rPr>
        <w:t xml:space="preserve"> </w:t>
      </w:r>
    </w:p>
    <w:p w:rsidR="00955369" w:rsidRPr="00955369" w:rsidRDefault="00955369" w:rsidP="00955369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sz w:val="26"/>
          <w:szCs w:val="26"/>
        </w:rPr>
      </w:pPr>
      <w:r>
        <w:rPr>
          <w:rFonts w:ascii="Exo2-Regular" w:hAnsi="Exo2-Regular" w:cs="Exo2-Regular"/>
          <w:sz w:val="26"/>
          <w:szCs w:val="26"/>
        </w:rPr>
        <w:t xml:space="preserve">Impenhorabilidade para débitos posteriores a instituições, salvo por exemplo IPTU, condomínio </w:t>
      </w:r>
    </w:p>
    <w:p w:rsidR="00955369" w:rsidRDefault="00955369" w:rsidP="00E93993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sz w:val="26"/>
          <w:szCs w:val="26"/>
        </w:rPr>
      </w:pPr>
    </w:p>
    <w:p w:rsidR="00955369" w:rsidRDefault="001C7041" w:rsidP="00116421">
      <w:pPr>
        <w:autoSpaceDE w:val="0"/>
        <w:autoSpaceDN w:val="0"/>
        <w:adjustRightInd w:val="0"/>
        <w:spacing w:after="0" w:line="240" w:lineRule="auto"/>
        <w:ind w:firstLine="708"/>
        <w:rPr>
          <w:rFonts w:ascii="Exo2-Regular" w:hAnsi="Exo2-Regular" w:cs="Exo2-Regular"/>
          <w:b/>
          <w:sz w:val="26"/>
          <w:szCs w:val="26"/>
        </w:rPr>
      </w:pPr>
      <w:r>
        <w:rPr>
          <w:rFonts w:ascii="Exo2-Regular" w:hAnsi="Exo2-Regular" w:cs="Exo2-Regular"/>
          <w:b/>
          <w:sz w:val="26"/>
          <w:szCs w:val="26"/>
        </w:rPr>
        <w:t xml:space="preserve">Bem de família legal </w:t>
      </w:r>
      <w:proofErr w:type="gramStart"/>
      <w:r>
        <w:rPr>
          <w:rFonts w:ascii="Exo2-Regular" w:hAnsi="Exo2-Regular" w:cs="Exo2-Regular"/>
          <w:b/>
          <w:sz w:val="26"/>
          <w:szCs w:val="26"/>
        </w:rPr>
        <w:t xml:space="preserve">-  </w:t>
      </w:r>
      <w:r w:rsidR="00955369">
        <w:rPr>
          <w:rFonts w:ascii="Exo2-Regular" w:hAnsi="Exo2-Regular" w:cs="Exo2-Regular"/>
          <w:b/>
          <w:sz w:val="26"/>
          <w:szCs w:val="26"/>
        </w:rPr>
        <w:t>8009</w:t>
      </w:r>
      <w:proofErr w:type="gramEnd"/>
      <w:r w:rsidR="00955369">
        <w:rPr>
          <w:rFonts w:ascii="Exo2-Regular" w:hAnsi="Exo2-Regular" w:cs="Exo2-Regular"/>
          <w:b/>
          <w:sz w:val="26"/>
          <w:szCs w:val="26"/>
        </w:rPr>
        <w:t>/90</w:t>
      </w:r>
    </w:p>
    <w:p w:rsidR="00955369" w:rsidRDefault="00955369" w:rsidP="00E93993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sz w:val="26"/>
          <w:szCs w:val="26"/>
        </w:rPr>
      </w:pPr>
    </w:p>
    <w:p w:rsidR="00955369" w:rsidRPr="00955369" w:rsidRDefault="00955369" w:rsidP="00E93993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sz w:val="26"/>
          <w:szCs w:val="26"/>
        </w:rPr>
      </w:pPr>
      <w:r w:rsidRPr="00955369">
        <w:rPr>
          <w:rFonts w:ascii="Exo2-Regular" w:hAnsi="Exo2-Regular" w:cs="Exo2-Regular"/>
          <w:sz w:val="26"/>
          <w:szCs w:val="26"/>
        </w:rPr>
        <w:t xml:space="preserve">O imóvel residencial é impenhorável e não respondera por qualquer divida civil </w:t>
      </w:r>
    </w:p>
    <w:p w:rsidR="00955369" w:rsidRDefault="00955369" w:rsidP="00955369">
      <w:pPr>
        <w:autoSpaceDE w:val="0"/>
        <w:autoSpaceDN w:val="0"/>
        <w:adjustRightInd w:val="0"/>
        <w:spacing w:after="0" w:line="240" w:lineRule="auto"/>
        <w:ind w:left="-426"/>
        <w:rPr>
          <w:rFonts w:ascii="Exo2-Regular" w:hAnsi="Exo2-Regular" w:cs="Exo2-Regular"/>
          <w:b/>
          <w:sz w:val="26"/>
          <w:szCs w:val="26"/>
        </w:rPr>
      </w:pPr>
    </w:p>
    <w:p w:rsidR="00955369" w:rsidRDefault="00955369" w:rsidP="0095536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Art. 3º CC: não cabe alegar de impenhorabilidade para natureza alimentar.</w:t>
      </w:r>
    </w:p>
    <w:p w:rsidR="0078617F" w:rsidRDefault="00955369" w:rsidP="0095536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VII – Fiança em locação residencial. (Apenas residencial)</w:t>
      </w: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,</w:t>
      </w:r>
    </w:p>
    <w:p w:rsidR="0078617F" w:rsidRDefault="00955369" w:rsidP="0095536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 IPTU, </w:t>
      </w:r>
    </w:p>
    <w:p w:rsidR="00955369" w:rsidRDefault="00955369" w:rsidP="0095536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Condomínio, se o próprio casal oferecer o bem, </w:t>
      </w:r>
    </w:p>
    <w:p w:rsidR="0078617F" w:rsidRDefault="0078617F" w:rsidP="0095536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78617F" w:rsidRDefault="0078617F" w:rsidP="00955369">
      <w:pPr>
        <w:autoSpaceDE w:val="0"/>
        <w:autoSpaceDN w:val="0"/>
        <w:adjustRightInd w:val="0"/>
        <w:spacing w:after="0" w:line="240" w:lineRule="auto"/>
        <w:ind w:left="-426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78617F" w:rsidRDefault="0078617F" w:rsidP="0078617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Art. 3º A impenhorabilidade é oponível em qualquer processo de execução civil, fiscal, previdenciária, trabalhista ou de outra natureza, salvo se movido</w:t>
      </w:r>
    </w:p>
    <w:p w:rsidR="0078617F" w:rsidRDefault="0078617F" w:rsidP="0078617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Arial" w:hAnsi="Arial" w:cs="Arial"/>
          <w:color w:val="111111"/>
          <w:sz w:val="20"/>
          <w:szCs w:val="20"/>
          <w:shd w:val="clear" w:color="auto" w:fill="FFFFFF"/>
        </w:rPr>
      </w:pPr>
    </w:p>
    <w:p w:rsidR="0078617F" w:rsidRDefault="0078617F" w:rsidP="007861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78617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 I - </w:t>
      </w:r>
      <w:proofErr w:type="gramStart"/>
      <w:r w:rsidRPr="0078617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>em</w:t>
      </w:r>
      <w:proofErr w:type="gramEnd"/>
      <w:r w:rsidRPr="0078617F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pt-BR"/>
        </w:rPr>
        <w:t xml:space="preserve"> razão dos créditos de trabalhadores da própria residência e das respectivas contribuições previdenciárias; (Revogado pela Lei Complementar nº 150, de 2015)</w:t>
      </w:r>
    </w:p>
    <w:p w:rsidR="0078617F" w:rsidRPr="0078617F" w:rsidRDefault="0078617F" w:rsidP="0078617F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​</w:t>
      </w:r>
      <w:r>
        <w:rPr>
          <w:rStyle w:val="style-scope"/>
          <w:rFonts w:ascii="Arial" w:hAnsi="Arial" w:cs="Arial"/>
          <w:color w:val="111111"/>
          <w:sz w:val="20"/>
          <w:szCs w:val="20"/>
          <w:bdr w:val="none" w:sz="0" w:space="0" w:color="auto" w:frame="1"/>
          <w:shd w:val="clear" w:color="auto" w:fill="FFFFFF"/>
        </w:rPr>
        <w:t>II - pelo titular do crédito decorrente do financiamento destinado à construção ou à aquisição do imóvel, no limite dos créditos e acréscimos constituídos em função do respectivo contrato;</w:t>
      </w:r>
    </w:p>
    <w:p w:rsidR="0078617F" w:rsidRDefault="0078617F" w:rsidP="0078617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Exo2-Regular" w:hAnsi="Exo2-Regular" w:cs="Exo2-Regular"/>
          <w:b/>
          <w:sz w:val="26"/>
          <w:szCs w:val="26"/>
        </w:rPr>
      </w:pPr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Oferecer o bem como fiança para ouro contrato de locação </w:t>
      </w:r>
      <w:proofErr w:type="gramStart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>( residencial</w:t>
      </w:r>
      <w:proofErr w:type="gramEnd"/>
      <w:r>
        <w:rPr>
          <w:rFonts w:ascii="Arial" w:hAnsi="Arial" w:cs="Arial"/>
          <w:color w:val="111111"/>
          <w:sz w:val="20"/>
          <w:szCs w:val="20"/>
          <w:shd w:val="clear" w:color="auto" w:fill="FFFFFF"/>
        </w:rPr>
        <w:t xml:space="preserve">) afasta impenhorabilidade </w:t>
      </w:r>
    </w:p>
    <w:p w:rsidR="00955369" w:rsidRDefault="00955369" w:rsidP="0078617F">
      <w:pPr>
        <w:autoSpaceDE w:val="0"/>
        <w:autoSpaceDN w:val="0"/>
        <w:adjustRightInd w:val="0"/>
        <w:spacing w:after="0" w:line="240" w:lineRule="auto"/>
        <w:ind w:left="-426"/>
        <w:jc w:val="both"/>
        <w:rPr>
          <w:rFonts w:ascii="Exo2-Regular" w:hAnsi="Exo2-Regular" w:cs="Exo2-Regular"/>
          <w:b/>
          <w:sz w:val="26"/>
          <w:szCs w:val="26"/>
        </w:rPr>
      </w:pPr>
    </w:p>
    <w:p w:rsidR="00955369" w:rsidRPr="00955369" w:rsidRDefault="00955369" w:rsidP="00955369">
      <w:pPr>
        <w:autoSpaceDE w:val="0"/>
        <w:autoSpaceDN w:val="0"/>
        <w:adjustRightInd w:val="0"/>
        <w:spacing w:after="0" w:line="240" w:lineRule="auto"/>
        <w:ind w:left="-426"/>
        <w:rPr>
          <w:rFonts w:ascii="Exo2-Regular" w:hAnsi="Exo2-Regular" w:cs="Exo2-Regular"/>
          <w:b/>
          <w:sz w:val="26"/>
          <w:szCs w:val="26"/>
        </w:rPr>
      </w:pPr>
      <w:r w:rsidRPr="00955369">
        <w:rPr>
          <w:rFonts w:ascii="Exo2-Regular" w:hAnsi="Exo2-Regular" w:cs="Exo2-Regular"/>
          <w:sz w:val="26"/>
          <w:szCs w:val="26"/>
        </w:rPr>
        <w:t>Quando dor indivisível a penhora será na totalidade</w:t>
      </w:r>
      <w:r>
        <w:rPr>
          <w:rFonts w:ascii="Exo2-Regular" w:hAnsi="Exo2-Regular" w:cs="Exo2-Regular"/>
          <w:sz w:val="26"/>
          <w:szCs w:val="26"/>
        </w:rPr>
        <w:t xml:space="preserve">, resguardando a quota parte </w:t>
      </w:r>
    </w:p>
    <w:p w:rsidR="00955369" w:rsidRDefault="00955369" w:rsidP="00E93993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sz w:val="26"/>
          <w:szCs w:val="26"/>
        </w:rPr>
      </w:pPr>
    </w:p>
    <w:p w:rsidR="00955369" w:rsidRDefault="00955369" w:rsidP="00E93993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sz w:val="26"/>
          <w:szCs w:val="26"/>
        </w:rPr>
      </w:pPr>
    </w:p>
    <w:p w:rsidR="00E93993" w:rsidRDefault="00E93993" w:rsidP="00E93993">
      <w:pPr>
        <w:autoSpaceDE w:val="0"/>
        <w:autoSpaceDN w:val="0"/>
        <w:adjustRightInd w:val="0"/>
        <w:spacing w:after="0" w:line="240" w:lineRule="auto"/>
        <w:rPr>
          <w:rFonts w:ascii="Exo2-Regular" w:hAnsi="Exo2-Regular" w:cs="Exo2-Regular"/>
          <w:b/>
          <w:sz w:val="26"/>
          <w:szCs w:val="26"/>
        </w:rPr>
      </w:pPr>
      <w:bookmarkStart w:id="0" w:name="_GoBack"/>
      <w:bookmarkEnd w:id="0"/>
    </w:p>
    <w:sectPr w:rsidR="00E93993" w:rsidSect="00F215C5">
      <w:pgSz w:w="11906" w:h="16838"/>
      <w:pgMar w:top="426" w:right="1701" w:bottom="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Exo2-Regular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7879"/>
    <w:rsid w:val="00116421"/>
    <w:rsid w:val="001205CB"/>
    <w:rsid w:val="001979D5"/>
    <w:rsid w:val="001B1763"/>
    <w:rsid w:val="001C7041"/>
    <w:rsid w:val="005B618C"/>
    <w:rsid w:val="0076466B"/>
    <w:rsid w:val="0078617F"/>
    <w:rsid w:val="007A7879"/>
    <w:rsid w:val="00955369"/>
    <w:rsid w:val="00E93993"/>
    <w:rsid w:val="00EC4F0B"/>
    <w:rsid w:val="00F215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5F801"/>
  <w15:chartTrackingRefBased/>
  <w15:docId w15:val="{1DBDBDB2-5C5F-4889-AD25-B5006DF90D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E93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E93993"/>
    <w:rPr>
      <w:b/>
      <w:bCs/>
    </w:rPr>
  </w:style>
  <w:style w:type="character" w:styleId="nfase">
    <w:name w:val="Emphasis"/>
    <w:basedOn w:val="Fontepargpadro"/>
    <w:uiPriority w:val="20"/>
    <w:qFormat/>
    <w:rsid w:val="00E93993"/>
    <w:rPr>
      <w:i/>
      <w:iCs/>
    </w:rPr>
  </w:style>
  <w:style w:type="character" w:customStyle="1" w:styleId="style-scope">
    <w:name w:val="style-scope"/>
    <w:basedOn w:val="Fontepargpadro"/>
    <w:rsid w:val="001C7041"/>
  </w:style>
  <w:style w:type="paragraph" w:styleId="Textodebalo">
    <w:name w:val="Balloon Text"/>
    <w:basedOn w:val="Normal"/>
    <w:link w:val="TextodebaloChar"/>
    <w:uiPriority w:val="99"/>
    <w:semiHidden/>
    <w:unhideWhenUsed/>
    <w:rsid w:val="001C704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C7041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2803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2134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133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4897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41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9194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185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77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1</Pages>
  <Words>952</Words>
  <Characters>5142</Characters>
  <Application>Microsoft Office Word</Application>
  <DocSecurity>0</DocSecurity>
  <Lines>42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Caroline Monalisa</dc:creator>
  <cp:keywords/>
  <dc:description/>
  <cp:lastModifiedBy>Caroline Monalisa</cp:lastModifiedBy>
  <cp:revision>3</cp:revision>
  <dcterms:created xsi:type="dcterms:W3CDTF">2019-02-25T23:53:00Z</dcterms:created>
  <dcterms:modified xsi:type="dcterms:W3CDTF">2019-03-13T19:32:00Z</dcterms:modified>
</cp:coreProperties>
</file>