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34"/>
          <w:szCs w:val="34"/>
        </w:rPr>
        <w:t xml:space="preserve">IARA — Ferramentas e Serviços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Assistente operacional inteligente ('escritório digital vivo') com aplicativo desktop e agente local.</w:t>
      </w:r>
    </w:p>
    <w:p>
      <w:pPr>
        <w:spacing w:after="160"/>
      </w:pPr>
      <w:r>
        <w:rPr>
          <w:sz w:val="21"/>
          <w:szCs w:val="21"/>
        </w:rPr>
        <w:t xml:space="preserve">Este documento lista cada tecnologia, serviço e site usado no projeto IARA, com a função de cada um e se é gratuito ou pago. A IARA é o projeto mais avançado: além do site, prevê um aplicativo instalado no Windows (agente local) e uma camada de inteligência artificial. Alguns itens abaixo já existem no código e outros estão previstos na especificação v2.</w:t>
      </w:r>
    </w:p>
    <w:p>
      <w:pPr>
        <w:spacing w:after="120" w:before="200"/>
      </w:pPr>
      <w:r>
        <w:rPr>
          <w:b/>
          <w:bCs/>
          <w:sz w:val="19"/>
          <w:szCs w:val="19"/>
        </w:rPr>
        <w:t xml:space="preserve">Legenda de custo:  </w:t>
      </w:r>
      <w:r>
        <w:rPr>
          <w:sz w:val="19"/>
          <w:szCs w:val="19"/>
          <w:shd w:fill="E2EFDA" w:val="clear"/>
        </w:rPr>
        <w:t xml:space="preserve"> Gratuito </w:t>
      </w:r>
      <w:r>
        <w:rPr>
          <w:sz w:val="19"/>
          <w:szCs w:val="19"/>
        </w:rPr>
        <w:t xml:space="preserve">  = sem custo.   </w:t>
      </w:r>
      <w:r>
        <w:rPr>
          <w:sz w:val="19"/>
          <w:szCs w:val="19"/>
          <w:shd w:fill="FFF2CC" w:val="clear"/>
        </w:rPr>
        <w:t xml:space="preserve"> Freemium </w:t>
      </w:r>
      <w:r>
        <w:rPr>
          <w:sz w:val="19"/>
          <w:szCs w:val="19"/>
        </w:rPr>
        <w:t xml:space="preserve">  = tem plano grátis, mas cobra ao crescer.   </w:t>
      </w:r>
      <w:r>
        <w:rPr>
          <w:sz w:val="19"/>
          <w:szCs w:val="19"/>
          <w:shd w:fill="FCE4D6" w:val="clear"/>
        </w:rPr>
        <w:t xml:space="preserve"> Pago </w:t>
      </w:r>
      <w:r>
        <w:rPr>
          <w:sz w:val="19"/>
          <w:szCs w:val="19"/>
        </w:rPr>
        <w:t xml:space="preserve">  = exige assinatura ou cobrança por uso.</w:t>
      </w:r>
    </w:p>
    <w:p>
      <w:pPr>
        <w:spacing w:after="120" w:before="260"/>
      </w:pPr>
      <w:r>
        <w:rPr>
          <w:b/>
          <w:bCs/>
          <w:color w:val="1F4E79"/>
          <w:sz w:val="26"/>
          <w:szCs w:val="26"/>
        </w:rPr>
        <w:t xml:space="preserve">Núcleo, site e interface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100"/>
        <w:gridCol w:w="2160"/>
      </w:tblGrid>
      <w:tr>
        <w:trPr>
          <w:tblHeader/>
        </w:trPr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/ Serviço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projeto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Next.js / React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do site/PWA e das telas. Estrutura toda a 'projeção' visual (o escritório e a presença da IARA).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TypeScript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Linguagem principal, com verificação de tipos.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 Three Fiber (R3F)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Renderiza o avatar 3D da IARA (a 'presença' enquadrada do peito para cima).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Tauri (Rust)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 a IARA em aplicativo instalado no Windows (bolha flutuante, bandeja, atalho global e agente local). Instalador MSI/NSIS.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PWA / Service Worker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Permite instalar e usar a versão web como um app, inclusive offline.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WebSocket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 de comunicação em tempo real entre o cérebro (motor) e as telas/agente.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</w:tbl>
    <w:p>
      <w:pPr>
        <w:spacing w:after="120" w:before="260"/>
      </w:pPr>
      <w:r>
        <w:rPr>
          <w:b/>
          <w:bCs/>
          <w:color w:val="1F4E79"/>
          <w:sz w:val="26"/>
          <w:szCs w:val="26"/>
        </w:rPr>
        <w:t xml:space="preserve">Cérebro cognitivo e inteligência artificial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100"/>
        <w:gridCol w:w="2160"/>
      </w:tblGrid>
      <w:tr>
        <w:trPr>
          <w:tblHeader/>
        </w:trPr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/ Serviço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projeto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de IA que interpreta pedidos, planeja e raciocina. O sistema é feito para funcionar mesmo sem a IA (modo local) e avisar quando ela não está configurada.</w:t>
            </w:r>
          </w:p>
        </w:tc>
        <w:tc>
          <w:tcPr>
            <w:tcW w:type="dxa" w:w="2160"/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Pago (cobrança por uso)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Voz — STT/TTS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Reconhecimento de fala (falar com a IARA) e síntese de voz (a IARA responder falando). O provedor é trocável.</w:t>
            </w:r>
          </w:p>
        </w:tc>
        <w:tc>
          <w:tcPr>
            <w:tcW w:type="dxa" w:w="2160"/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do provedor (há opções gratuitas e pagas)</w:t>
            </w:r>
          </w:p>
        </w:tc>
      </w:tr>
    </w:tbl>
    <w:p>
      <w:pPr>
        <w:spacing w:after="120" w:before="260"/>
      </w:pPr>
      <w:r>
        <w:rPr>
          <w:b/>
          <w:bCs/>
          <w:color w:val="1F4E79"/>
          <w:sz w:val="26"/>
          <w:szCs w:val="26"/>
        </w:rPr>
        <w:t xml:space="preserve">Banco de dados e memória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100"/>
        <w:gridCol w:w="2160"/>
      </w:tblGrid>
      <w:tr>
        <w:trPr>
          <w:tblHeader/>
        </w:trPr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/ Serviço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projeto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Supabase / PostgreSQL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de dados, login e memória da IARA, com dados privados separados por usuário (shards).</w:t>
            </w:r>
          </w:p>
        </w:tc>
        <w:tc>
          <w:tcPr>
            <w:tcW w:type="dxa" w:w="2160"/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pgvector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Extensão do PostgreSQL que armazena a memória em formato de busca por significado (embeddings), para a IARA 'lembrar' contextos.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</w:tbl>
    <w:p>
      <w:pPr>
        <w:spacing w:after="120" w:before="260"/>
      </w:pPr>
      <w:r>
        <w:rPr>
          <w:b/>
          <w:bCs/>
          <w:color w:val="1F4E79"/>
          <w:sz w:val="26"/>
          <w:szCs w:val="26"/>
        </w:rPr>
        <w:t xml:space="preserve">Ações no computador e integrações (agente local)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100"/>
        <w:gridCol w:w="2160"/>
      </w:tblGrid>
      <w:tr>
        <w:trPr>
          <w:tblHeader/>
        </w:trPr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/ Serviço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projeto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Automação de arquivos e scripts (agente local)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Cria, move, renomeia e organiza arquivos e roda scripts registrados dentro de pastas autorizadas.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(parte do próprio agente)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Automação do Microsoft Office (COM)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Interage com Word/Excel/etc. instalados no computador para gerar e ler documentos.</w:t>
            </w:r>
          </w:p>
        </w:tc>
        <w:tc>
          <w:tcPr>
            <w:tcW w:type="dxa" w:w="2160"/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Pago (requer licença do Microsoft Office)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 mensagens (ex.: 'envie bom dia para o motorista no WhatsApp'). Depende de um provedor de envio.</w:t>
            </w:r>
          </w:p>
        </w:tc>
        <w:tc>
          <w:tcPr>
            <w:tcW w:type="dxa" w:w="2160"/>
            <w:shd w:fill="FCE4D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Pago (via provedor de WhatsApp)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Captura de tela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Captura a tela ou áreas autorizadas para análise pela IARA.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(parte do próprio agente)</w:t>
            </w:r>
          </w:p>
        </w:tc>
      </w:tr>
    </w:tbl>
    <w:p>
      <w:pPr>
        <w:spacing w:after="120" w:before="260"/>
      </w:pPr>
      <w:r>
        <w:rPr>
          <w:b/>
          <w:bCs/>
          <w:color w:val="1F4E79"/>
          <w:sz w:val="26"/>
          <w:szCs w:val="26"/>
        </w:rPr>
        <w:t xml:space="preserve">Arte, hospedagem e desenvolvimento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100"/>
        <w:gridCol w:w="2160"/>
      </w:tblGrid>
      <w:tr>
        <w:trPr>
          <w:tblHeader/>
        </w:trPr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/ Serviço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no projeto</w:t>
            </w:r>
          </w:p>
        </w:tc>
        <w:tc>
          <w:tcPr>
            <w:tcW w:type="dxa" w:w="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Pack 'Free Office Pixel Art' (arlantr)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Arte em pixel do escritório digital. Licença livre, inclusive para uso comercial.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Vercel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Hospeda a versão web da IARA.</w:t>
            </w:r>
          </w:p>
        </w:tc>
        <w:tc>
          <w:tcPr>
            <w:tcW w:type="dxa" w:w="2160"/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</w:t>
            </w:r>
          </w:p>
        </w:tc>
      </w:tr>
      <w:t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 o código-fonte (monorepo: web, desktop e contratos compartilhados) e o histórico.</w:t>
            </w:r>
          </w:p>
        </w:tc>
        <w:tc>
          <w:tcPr>
            <w:tcW w:type="dxa" w:w="2160"/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Freemium</w:t>
            </w:r>
          </w:p>
        </w:tc>
      </w:tr>
      <w:tr>
        <w:tc>
          <w:tcPr>
            <w:tcW w:type="dxa" w:w="3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Tauri Updater (assinado)</w:t>
            </w:r>
          </w:p>
        </w:tc>
        <w:tc>
          <w:tcPr>
            <w:tcW w:type="dxa" w:w="510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Atualiza o aplicativo desktop com segurança (agente desatualizado é risco).</w:t>
            </w:r>
          </w:p>
        </w:tc>
        <w:tc>
          <w:tcPr>
            <w:tcW w:type="dxa" w:w="2160"/>
            <w:shd w:fill="E2EFD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Gratuito (open source)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Observação: alguns itens (aplicativo Tauri, agente local, automação de Office) estão previstos/em construção conforme a Especificação v2; o núcleo cognitivo, o site, a IA e o Supabase já existem no código. Documento gerado automaticamente a partir do CLAUDE.md e da especificação do projeto.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2026-08-13T18:26:51.046Z</dcterms:created>
  <dcterms:modified xsi:type="dcterms:W3CDTF">2026-08-13T18:26:51.047Z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