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63E642" w14:textId="77777777" w:rsidR="00432E3F" w:rsidRDefault="00432E3F" w:rsidP="00432E3F">
      <w:pPr>
        <w:rPr>
          <w:rStyle w:val="eop"/>
          <w:rFonts w:ascii="Calibri" w:eastAsia="Times New Roman" w:hAnsi="Calibri" w:cs="Calibri"/>
          <w:b/>
          <w:bCs/>
          <w:sz w:val="24"/>
          <w:szCs w:val="24"/>
          <w:lang w:eastAsia="es-MX"/>
        </w:rPr>
      </w:pPr>
      <w:r w:rsidRPr="00A53C54">
        <w:rPr>
          <w:rStyle w:val="eop"/>
          <w:rFonts w:ascii="Calibri" w:eastAsia="Times New Roman" w:hAnsi="Calibri" w:cs="Calibri"/>
          <w:b/>
          <w:bCs/>
          <w:sz w:val="24"/>
          <w:szCs w:val="24"/>
          <w:lang w:eastAsia="es-MX"/>
        </w:rPr>
        <w:t>4.3.6. Asentamientos irregulares</w:t>
      </w:r>
      <w:r w:rsidRPr="00767D0E">
        <w:rPr>
          <w:rStyle w:val="eop"/>
          <w:rFonts w:ascii="Calibri" w:eastAsia="Times New Roman" w:hAnsi="Calibri" w:cs="Calibri"/>
          <w:b/>
          <w:bCs/>
          <w:sz w:val="24"/>
          <w:szCs w:val="24"/>
          <w:lang w:eastAsia="es-MX"/>
        </w:rPr>
        <w:t xml:space="preserve"> </w:t>
      </w:r>
    </w:p>
    <w:p w14:paraId="2D854CF1" w14:textId="77777777" w:rsidR="00432E3F" w:rsidRDefault="00432E3F" w:rsidP="00432E3F">
      <w:pPr>
        <w:rPr>
          <w:rStyle w:val="eop"/>
          <w:rFonts w:ascii="Calibri" w:eastAsia="Times New Roman" w:hAnsi="Calibri" w:cs="Calibri"/>
          <w:sz w:val="24"/>
          <w:szCs w:val="24"/>
          <w:lang w:eastAsia="es-MX"/>
        </w:rPr>
      </w:pPr>
      <w:r w:rsidRPr="00A53C54">
        <w:rPr>
          <w:rStyle w:val="eop"/>
          <w:rFonts w:ascii="Calibri" w:eastAsia="Times New Roman" w:hAnsi="Calibri" w:cs="Calibri"/>
          <w:sz w:val="24"/>
          <w:szCs w:val="24"/>
          <w:lang w:eastAsia="es-MX"/>
        </w:rPr>
        <w:t>La falta de una oferta de</w:t>
      </w:r>
      <w:r>
        <w:rPr>
          <w:rStyle w:val="eop"/>
          <w:rFonts w:ascii="Calibri" w:eastAsia="Times New Roman" w:hAnsi="Calibri" w:cs="Calibri"/>
          <w:sz w:val="24"/>
          <w:szCs w:val="24"/>
          <w:lang w:eastAsia="es-MX"/>
        </w:rPr>
        <w:t xml:space="preserve"> </w:t>
      </w:r>
      <w:r w:rsidRPr="00A53C54">
        <w:rPr>
          <w:rStyle w:val="eop"/>
          <w:rFonts w:ascii="Calibri" w:eastAsia="Times New Roman" w:hAnsi="Calibri" w:cs="Calibri"/>
          <w:sz w:val="24"/>
          <w:szCs w:val="24"/>
          <w:lang w:eastAsia="es-MX"/>
        </w:rPr>
        <w:t xml:space="preserve">suelo accesible </w:t>
      </w:r>
      <w:r>
        <w:rPr>
          <w:rStyle w:val="eop"/>
          <w:rFonts w:ascii="Calibri" w:eastAsia="Times New Roman" w:hAnsi="Calibri" w:cs="Calibri"/>
          <w:sz w:val="24"/>
          <w:szCs w:val="24"/>
          <w:lang w:eastAsia="es-MX"/>
        </w:rPr>
        <w:t xml:space="preserve">origina </w:t>
      </w:r>
      <w:r w:rsidRPr="00A53C54">
        <w:rPr>
          <w:rStyle w:val="eop"/>
          <w:rFonts w:ascii="Calibri" w:eastAsia="Times New Roman" w:hAnsi="Calibri" w:cs="Calibri"/>
          <w:sz w:val="24"/>
          <w:szCs w:val="24"/>
          <w:lang w:eastAsia="es-MX"/>
        </w:rPr>
        <w:t>la ocupación informal de</w:t>
      </w:r>
      <w:r>
        <w:rPr>
          <w:rStyle w:val="eop"/>
          <w:rFonts w:ascii="Calibri" w:eastAsia="Times New Roman" w:hAnsi="Calibri" w:cs="Calibri"/>
          <w:sz w:val="24"/>
          <w:szCs w:val="24"/>
          <w:lang w:eastAsia="es-MX"/>
        </w:rPr>
        <w:t xml:space="preserve"> </w:t>
      </w:r>
      <w:r w:rsidRPr="00A53C54">
        <w:rPr>
          <w:rStyle w:val="eop"/>
          <w:rFonts w:ascii="Calibri" w:eastAsia="Times New Roman" w:hAnsi="Calibri" w:cs="Calibri"/>
          <w:sz w:val="24"/>
          <w:szCs w:val="24"/>
          <w:lang w:eastAsia="es-MX"/>
        </w:rPr>
        <w:t>asentamientos humanos</w:t>
      </w:r>
      <w:r>
        <w:rPr>
          <w:rStyle w:val="eop"/>
          <w:rFonts w:ascii="Calibri" w:eastAsia="Times New Roman" w:hAnsi="Calibri" w:cs="Calibri"/>
          <w:sz w:val="24"/>
          <w:szCs w:val="24"/>
          <w:lang w:eastAsia="es-MX"/>
        </w:rPr>
        <w:t xml:space="preserve"> </w:t>
      </w:r>
      <w:r w:rsidRPr="00A53C54">
        <w:rPr>
          <w:rStyle w:val="eop"/>
          <w:rFonts w:ascii="Calibri" w:eastAsia="Times New Roman" w:hAnsi="Calibri" w:cs="Calibri"/>
          <w:sz w:val="24"/>
          <w:szCs w:val="24"/>
          <w:lang w:eastAsia="es-MX"/>
        </w:rPr>
        <w:t>localizados en suelo ejidal</w:t>
      </w:r>
      <w:r>
        <w:rPr>
          <w:rStyle w:val="eop"/>
          <w:rFonts w:ascii="Calibri" w:eastAsia="Times New Roman" w:hAnsi="Calibri" w:cs="Calibri"/>
          <w:sz w:val="24"/>
          <w:szCs w:val="24"/>
          <w:lang w:eastAsia="es-MX"/>
        </w:rPr>
        <w:t xml:space="preserve"> </w:t>
      </w:r>
      <w:r w:rsidRPr="00A53C54">
        <w:rPr>
          <w:rStyle w:val="eop"/>
          <w:rFonts w:ascii="Calibri" w:eastAsia="Times New Roman" w:hAnsi="Calibri" w:cs="Calibri"/>
          <w:sz w:val="24"/>
          <w:szCs w:val="24"/>
          <w:lang w:eastAsia="es-MX"/>
        </w:rPr>
        <w:t>en el que, a pesar de contar</w:t>
      </w:r>
      <w:r>
        <w:rPr>
          <w:rStyle w:val="eop"/>
          <w:rFonts w:ascii="Calibri" w:eastAsia="Times New Roman" w:hAnsi="Calibri" w:cs="Calibri"/>
          <w:sz w:val="24"/>
          <w:szCs w:val="24"/>
          <w:lang w:eastAsia="es-MX"/>
        </w:rPr>
        <w:t xml:space="preserve"> </w:t>
      </w:r>
      <w:r w:rsidRPr="00A53C54">
        <w:rPr>
          <w:rStyle w:val="eop"/>
          <w:rFonts w:ascii="Calibri" w:eastAsia="Times New Roman" w:hAnsi="Calibri" w:cs="Calibri"/>
          <w:sz w:val="24"/>
          <w:szCs w:val="24"/>
          <w:lang w:eastAsia="es-MX"/>
        </w:rPr>
        <w:t>con títulos de posesión, sus</w:t>
      </w:r>
      <w:r>
        <w:rPr>
          <w:rStyle w:val="eop"/>
          <w:rFonts w:ascii="Calibri" w:eastAsia="Times New Roman" w:hAnsi="Calibri" w:cs="Calibri"/>
          <w:sz w:val="24"/>
          <w:szCs w:val="24"/>
          <w:lang w:eastAsia="es-MX"/>
        </w:rPr>
        <w:t xml:space="preserve"> </w:t>
      </w:r>
      <w:r w:rsidRPr="00A53C54">
        <w:rPr>
          <w:rStyle w:val="eop"/>
          <w:rFonts w:ascii="Calibri" w:eastAsia="Times New Roman" w:hAnsi="Calibri" w:cs="Calibri"/>
          <w:sz w:val="24"/>
          <w:szCs w:val="24"/>
          <w:lang w:eastAsia="es-MX"/>
        </w:rPr>
        <w:t>habitantes han carecido por</w:t>
      </w:r>
      <w:r>
        <w:rPr>
          <w:rStyle w:val="eop"/>
          <w:rFonts w:ascii="Calibri" w:eastAsia="Times New Roman" w:hAnsi="Calibri" w:cs="Calibri"/>
          <w:sz w:val="24"/>
          <w:szCs w:val="24"/>
          <w:lang w:eastAsia="es-MX"/>
        </w:rPr>
        <w:t xml:space="preserve"> </w:t>
      </w:r>
      <w:r w:rsidRPr="00A53C54">
        <w:rPr>
          <w:rStyle w:val="eop"/>
          <w:rFonts w:ascii="Calibri" w:eastAsia="Times New Roman" w:hAnsi="Calibri" w:cs="Calibri"/>
          <w:sz w:val="24"/>
          <w:szCs w:val="24"/>
          <w:lang w:eastAsia="es-MX"/>
        </w:rPr>
        <w:t>años de la seguridad jurídica de</w:t>
      </w:r>
      <w:r>
        <w:rPr>
          <w:rStyle w:val="eop"/>
          <w:rFonts w:ascii="Calibri" w:eastAsia="Times New Roman" w:hAnsi="Calibri" w:cs="Calibri"/>
          <w:sz w:val="24"/>
          <w:szCs w:val="24"/>
          <w:lang w:eastAsia="es-MX"/>
        </w:rPr>
        <w:t xml:space="preserve"> </w:t>
      </w:r>
      <w:r w:rsidRPr="00A53C54">
        <w:rPr>
          <w:rStyle w:val="eop"/>
          <w:rFonts w:ascii="Calibri" w:eastAsia="Times New Roman" w:hAnsi="Calibri" w:cs="Calibri"/>
          <w:sz w:val="24"/>
          <w:szCs w:val="24"/>
          <w:lang w:eastAsia="es-MX"/>
        </w:rPr>
        <w:t>la propiedad, excluyéndolos así</w:t>
      </w:r>
      <w:r>
        <w:rPr>
          <w:rStyle w:val="eop"/>
          <w:rFonts w:ascii="Calibri" w:eastAsia="Times New Roman" w:hAnsi="Calibri" w:cs="Calibri"/>
          <w:sz w:val="24"/>
          <w:szCs w:val="24"/>
          <w:lang w:eastAsia="es-MX"/>
        </w:rPr>
        <w:t xml:space="preserve"> </w:t>
      </w:r>
      <w:r w:rsidRPr="00A53C54">
        <w:rPr>
          <w:rStyle w:val="eop"/>
          <w:rFonts w:ascii="Calibri" w:eastAsia="Times New Roman" w:hAnsi="Calibri" w:cs="Calibri"/>
          <w:sz w:val="24"/>
          <w:szCs w:val="24"/>
          <w:lang w:eastAsia="es-MX"/>
        </w:rPr>
        <w:t>del acceso a los beneficios que</w:t>
      </w:r>
      <w:r>
        <w:rPr>
          <w:rStyle w:val="eop"/>
          <w:rFonts w:ascii="Calibri" w:eastAsia="Times New Roman" w:hAnsi="Calibri" w:cs="Calibri"/>
          <w:sz w:val="24"/>
          <w:szCs w:val="24"/>
          <w:lang w:eastAsia="es-MX"/>
        </w:rPr>
        <w:t xml:space="preserve"> </w:t>
      </w:r>
      <w:r w:rsidRPr="00A53C54">
        <w:rPr>
          <w:rStyle w:val="eop"/>
          <w:rFonts w:ascii="Calibri" w:eastAsia="Times New Roman" w:hAnsi="Calibri" w:cs="Calibri"/>
          <w:sz w:val="24"/>
          <w:szCs w:val="24"/>
          <w:lang w:eastAsia="es-MX"/>
        </w:rPr>
        <w:t>ofrece la urbanización.</w:t>
      </w:r>
      <w:r>
        <w:rPr>
          <w:rStyle w:val="eop"/>
          <w:rFonts w:ascii="Calibri" w:eastAsia="Times New Roman" w:hAnsi="Calibri" w:cs="Calibri"/>
          <w:sz w:val="24"/>
          <w:szCs w:val="24"/>
          <w:lang w:eastAsia="es-MX"/>
        </w:rPr>
        <w:t xml:space="preserve"> Otra de las causas es la especulación del uso, principalmente en ciudades turísticas o con una gran dinámica económica.</w:t>
      </w:r>
    </w:p>
    <w:p w14:paraId="6DE580A8" w14:textId="77777777" w:rsidR="00432E3F" w:rsidRDefault="00432E3F" w:rsidP="00432E3F">
      <w:pPr>
        <w:rPr>
          <w:rStyle w:val="eop"/>
          <w:rFonts w:ascii="Calibri" w:eastAsia="Times New Roman" w:hAnsi="Calibri" w:cs="Calibri"/>
          <w:sz w:val="24"/>
          <w:szCs w:val="24"/>
          <w:lang w:eastAsia="es-MX"/>
        </w:rPr>
      </w:pPr>
      <w:r w:rsidRPr="00A53C54">
        <w:rPr>
          <w:rStyle w:val="eop"/>
          <w:rFonts w:ascii="Calibri" w:eastAsia="Times New Roman" w:hAnsi="Calibri" w:cs="Calibri"/>
          <w:sz w:val="24"/>
          <w:szCs w:val="24"/>
          <w:lang w:eastAsia="es-MX"/>
        </w:rPr>
        <w:t>La ocupación irregular además ha</w:t>
      </w:r>
      <w:r>
        <w:rPr>
          <w:rStyle w:val="eop"/>
          <w:rFonts w:ascii="Calibri" w:eastAsia="Times New Roman" w:hAnsi="Calibri" w:cs="Calibri"/>
          <w:sz w:val="24"/>
          <w:szCs w:val="24"/>
          <w:lang w:eastAsia="es-MX"/>
        </w:rPr>
        <w:t xml:space="preserve"> </w:t>
      </w:r>
      <w:r w:rsidRPr="00A53C54">
        <w:rPr>
          <w:rStyle w:val="eop"/>
          <w:rFonts w:ascii="Calibri" w:eastAsia="Times New Roman" w:hAnsi="Calibri" w:cs="Calibri"/>
          <w:sz w:val="24"/>
          <w:szCs w:val="24"/>
          <w:lang w:eastAsia="es-MX"/>
        </w:rPr>
        <w:t>sido causada por la expectativa de</w:t>
      </w:r>
      <w:r>
        <w:rPr>
          <w:rStyle w:val="eop"/>
          <w:rFonts w:ascii="Calibri" w:eastAsia="Times New Roman" w:hAnsi="Calibri" w:cs="Calibri"/>
          <w:sz w:val="24"/>
          <w:szCs w:val="24"/>
          <w:lang w:eastAsia="es-MX"/>
        </w:rPr>
        <w:t xml:space="preserve"> </w:t>
      </w:r>
      <w:r w:rsidRPr="00A53C54">
        <w:rPr>
          <w:rStyle w:val="eop"/>
          <w:rFonts w:ascii="Calibri" w:eastAsia="Times New Roman" w:hAnsi="Calibri" w:cs="Calibri"/>
          <w:sz w:val="24"/>
          <w:szCs w:val="24"/>
          <w:lang w:eastAsia="es-MX"/>
        </w:rPr>
        <w:t>desregulación de la tierra ejidal que</w:t>
      </w:r>
      <w:r>
        <w:rPr>
          <w:rStyle w:val="eop"/>
          <w:rFonts w:ascii="Calibri" w:eastAsia="Times New Roman" w:hAnsi="Calibri" w:cs="Calibri"/>
          <w:sz w:val="24"/>
          <w:szCs w:val="24"/>
          <w:lang w:eastAsia="es-MX"/>
        </w:rPr>
        <w:t xml:space="preserve"> </w:t>
      </w:r>
      <w:r w:rsidRPr="00A53C54">
        <w:rPr>
          <w:rStyle w:val="eop"/>
          <w:rFonts w:ascii="Calibri" w:eastAsia="Times New Roman" w:hAnsi="Calibri" w:cs="Calibri"/>
          <w:sz w:val="24"/>
          <w:szCs w:val="24"/>
          <w:lang w:eastAsia="es-MX"/>
        </w:rPr>
        <w:t>fue concretada con la Ley Agraria de</w:t>
      </w:r>
      <w:r>
        <w:rPr>
          <w:rStyle w:val="eop"/>
          <w:rFonts w:ascii="Calibri" w:eastAsia="Times New Roman" w:hAnsi="Calibri" w:cs="Calibri"/>
          <w:sz w:val="24"/>
          <w:szCs w:val="24"/>
          <w:lang w:eastAsia="es-MX"/>
        </w:rPr>
        <w:t xml:space="preserve"> </w:t>
      </w:r>
      <w:r w:rsidRPr="00A53C54">
        <w:rPr>
          <w:rStyle w:val="eop"/>
          <w:rFonts w:ascii="Calibri" w:eastAsia="Times New Roman" w:hAnsi="Calibri" w:cs="Calibri"/>
          <w:sz w:val="24"/>
          <w:szCs w:val="24"/>
          <w:lang w:eastAsia="es-MX"/>
        </w:rPr>
        <w:t xml:space="preserve">1992, que </w:t>
      </w:r>
      <w:r>
        <w:rPr>
          <w:rStyle w:val="eop"/>
          <w:rFonts w:ascii="Calibri" w:eastAsia="Times New Roman" w:hAnsi="Calibri" w:cs="Calibri"/>
          <w:sz w:val="24"/>
          <w:szCs w:val="24"/>
          <w:lang w:eastAsia="es-MX"/>
        </w:rPr>
        <w:t xml:space="preserve">genera </w:t>
      </w:r>
      <w:r w:rsidRPr="00A53C54">
        <w:rPr>
          <w:rStyle w:val="eop"/>
          <w:rFonts w:ascii="Calibri" w:eastAsia="Times New Roman" w:hAnsi="Calibri" w:cs="Calibri"/>
          <w:sz w:val="24"/>
          <w:szCs w:val="24"/>
          <w:lang w:eastAsia="es-MX"/>
        </w:rPr>
        <w:t>una especulación sobre los usos y</w:t>
      </w:r>
      <w:r>
        <w:rPr>
          <w:rStyle w:val="eop"/>
          <w:rFonts w:ascii="Calibri" w:eastAsia="Times New Roman" w:hAnsi="Calibri" w:cs="Calibri"/>
          <w:sz w:val="24"/>
          <w:szCs w:val="24"/>
          <w:lang w:eastAsia="es-MX"/>
        </w:rPr>
        <w:t xml:space="preserve"> </w:t>
      </w:r>
      <w:r w:rsidRPr="00A53C54">
        <w:rPr>
          <w:rStyle w:val="eop"/>
          <w:rFonts w:ascii="Calibri" w:eastAsia="Times New Roman" w:hAnsi="Calibri" w:cs="Calibri"/>
          <w:sz w:val="24"/>
          <w:szCs w:val="24"/>
          <w:lang w:eastAsia="es-MX"/>
        </w:rPr>
        <w:t>precios del mercado formal en las</w:t>
      </w:r>
      <w:r>
        <w:rPr>
          <w:rStyle w:val="eop"/>
          <w:rFonts w:ascii="Calibri" w:eastAsia="Times New Roman" w:hAnsi="Calibri" w:cs="Calibri"/>
          <w:sz w:val="24"/>
          <w:szCs w:val="24"/>
          <w:lang w:eastAsia="es-MX"/>
        </w:rPr>
        <w:t xml:space="preserve"> </w:t>
      </w:r>
      <w:r w:rsidRPr="00A53C54">
        <w:rPr>
          <w:rStyle w:val="eop"/>
          <w:rFonts w:ascii="Calibri" w:eastAsia="Times New Roman" w:hAnsi="Calibri" w:cs="Calibri"/>
          <w:sz w:val="24"/>
          <w:szCs w:val="24"/>
          <w:lang w:eastAsia="es-MX"/>
        </w:rPr>
        <w:t>periferias urbanas, reduciendo así</w:t>
      </w:r>
      <w:r>
        <w:rPr>
          <w:rStyle w:val="eop"/>
          <w:rFonts w:ascii="Calibri" w:eastAsia="Times New Roman" w:hAnsi="Calibri" w:cs="Calibri"/>
          <w:sz w:val="24"/>
          <w:szCs w:val="24"/>
          <w:lang w:eastAsia="es-MX"/>
        </w:rPr>
        <w:t xml:space="preserve"> </w:t>
      </w:r>
      <w:r w:rsidRPr="00A53C54">
        <w:rPr>
          <w:rStyle w:val="eop"/>
          <w:rFonts w:ascii="Calibri" w:eastAsia="Times New Roman" w:hAnsi="Calibri" w:cs="Calibri"/>
          <w:sz w:val="24"/>
          <w:szCs w:val="24"/>
          <w:lang w:eastAsia="es-MX"/>
        </w:rPr>
        <w:t>la oferta de suelo para los grupos</w:t>
      </w:r>
      <w:r>
        <w:rPr>
          <w:rStyle w:val="eop"/>
          <w:rFonts w:ascii="Calibri" w:eastAsia="Times New Roman" w:hAnsi="Calibri" w:cs="Calibri"/>
          <w:sz w:val="24"/>
          <w:szCs w:val="24"/>
          <w:lang w:eastAsia="es-MX"/>
        </w:rPr>
        <w:t xml:space="preserve"> </w:t>
      </w:r>
      <w:r w:rsidRPr="00A53C54">
        <w:rPr>
          <w:rStyle w:val="eop"/>
          <w:rFonts w:ascii="Calibri" w:eastAsia="Times New Roman" w:hAnsi="Calibri" w:cs="Calibri"/>
          <w:sz w:val="24"/>
          <w:szCs w:val="24"/>
          <w:lang w:eastAsia="es-MX"/>
        </w:rPr>
        <w:t>de población de menor ingreso</w:t>
      </w:r>
      <w:r>
        <w:rPr>
          <w:rStyle w:val="eop"/>
          <w:rFonts w:ascii="Calibri" w:eastAsia="Times New Roman" w:hAnsi="Calibri" w:cs="Calibri"/>
          <w:sz w:val="24"/>
          <w:szCs w:val="24"/>
          <w:lang w:eastAsia="es-MX"/>
        </w:rPr>
        <w:t xml:space="preserve"> </w:t>
      </w:r>
      <w:r w:rsidRPr="00A53C54">
        <w:rPr>
          <w:rStyle w:val="eop"/>
          <w:rFonts w:ascii="Calibri" w:eastAsia="Times New Roman" w:hAnsi="Calibri" w:cs="Calibri"/>
          <w:sz w:val="24"/>
          <w:szCs w:val="24"/>
          <w:lang w:eastAsia="es-MX"/>
        </w:rPr>
        <w:t>(Iracheta, 2015</w:t>
      </w:r>
      <w:r>
        <w:rPr>
          <w:rStyle w:val="eop"/>
          <w:rFonts w:ascii="Calibri" w:eastAsia="Times New Roman" w:hAnsi="Calibri" w:cs="Calibri"/>
          <w:sz w:val="24"/>
          <w:szCs w:val="24"/>
          <w:lang w:eastAsia="es-MX"/>
        </w:rPr>
        <w:t>, cit. INSUS, 2020</w:t>
      </w:r>
      <w:r w:rsidRPr="00A53C54">
        <w:rPr>
          <w:rStyle w:val="eop"/>
          <w:rFonts w:ascii="Calibri" w:eastAsia="Times New Roman" w:hAnsi="Calibri" w:cs="Calibri"/>
          <w:sz w:val="24"/>
          <w:szCs w:val="24"/>
          <w:lang w:eastAsia="es-MX"/>
        </w:rPr>
        <w:t>).</w:t>
      </w:r>
    </w:p>
    <w:p w14:paraId="18859556" w14:textId="77777777" w:rsidR="00432E3F" w:rsidRDefault="00432E3F" w:rsidP="00432E3F">
      <w:pPr>
        <w:rPr>
          <w:rStyle w:val="eop"/>
          <w:rFonts w:ascii="Calibri" w:eastAsia="Times New Roman" w:hAnsi="Calibri" w:cs="Calibri"/>
          <w:sz w:val="24"/>
          <w:szCs w:val="24"/>
          <w:lang w:eastAsia="es-MX"/>
        </w:rPr>
      </w:pPr>
      <w:r w:rsidRPr="00D52197">
        <w:rPr>
          <w:rStyle w:val="eop"/>
          <w:rFonts w:ascii="Calibri" w:eastAsia="Times New Roman" w:hAnsi="Calibri" w:cs="Calibri"/>
          <w:sz w:val="24"/>
          <w:szCs w:val="24"/>
          <w:lang w:eastAsia="es-MX"/>
        </w:rPr>
        <w:t>Por lo tanto,</w:t>
      </w:r>
      <w:r>
        <w:rPr>
          <w:rStyle w:val="eop"/>
          <w:rFonts w:ascii="Calibri" w:eastAsia="Times New Roman" w:hAnsi="Calibri" w:cs="Calibri"/>
          <w:sz w:val="24"/>
          <w:szCs w:val="24"/>
          <w:lang w:eastAsia="es-MX"/>
        </w:rPr>
        <w:t xml:space="preserve"> se hace necesario</w:t>
      </w:r>
      <w:r w:rsidRPr="00D52197">
        <w:rPr>
          <w:rStyle w:val="eop"/>
          <w:rFonts w:ascii="Calibri" w:eastAsia="Times New Roman" w:hAnsi="Calibri" w:cs="Calibri"/>
          <w:sz w:val="24"/>
          <w:szCs w:val="24"/>
          <w:lang w:eastAsia="es-MX"/>
        </w:rPr>
        <w:t xml:space="preserve"> realizar intervenciones</w:t>
      </w:r>
      <w:r>
        <w:rPr>
          <w:rStyle w:val="eop"/>
          <w:rFonts w:ascii="Calibri" w:eastAsia="Times New Roman" w:hAnsi="Calibri" w:cs="Calibri"/>
          <w:sz w:val="24"/>
          <w:szCs w:val="24"/>
          <w:lang w:eastAsia="es-MX"/>
        </w:rPr>
        <w:t xml:space="preserve"> </w:t>
      </w:r>
      <w:r w:rsidRPr="00D52197">
        <w:rPr>
          <w:rStyle w:val="eop"/>
          <w:rFonts w:ascii="Calibri" w:eastAsia="Times New Roman" w:hAnsi="Calibri" w:cs="Calibri"/>
          <w:sz w:val="24"/>
          <w:szCs w:val="24"/>
          <w:lang w:eastAsia="es-MX"/>
        </w:rPr>
        <w:t>integrales, generando una oferta de</w:t>
      </w:r>
      <w:r>
        <w:rPr>
          <w:rStyle w:val="eop"/>
          <w:rFonts w:ascii="Calibri" w:eastAsia="Times New Roman" w:hAnsi="Calibri" w:cs="Calibri"/>
          <w:sz w:val="24"/>
          <w:szCs w:val="24"/>
          <w:lang w:eastAsia="es-MX"/>
        </w:rPr>
        <w:t xml:space="preserve"> </w:t>
      </w:r>
      <w:r w:rsidRPr="00D52197">
        <w:rPr>
          <w:rStyle w:val="eop"/>
          <w:rFonts w:ascii="Calibri" w:eastAsia="Times New Roman" w:hAnsi="Calibri" w:cs="Calibri"/>
          <w:sz w:val="24"/>
          <w:szCs w:val="24"/>
          <w:lang w:eastAsia="es-MX"/>
        </w:rPr>
        <w:t>suelo adecuado para las familias de</w:t>
      </w:r>
      <w:r>
        <w:rPr>
          <w:rStyle w:val="eop"/>
          <w:rFonts w:ascii="Calibri" w:eastAsia="Times New Roman" w:hAnsi="Calibri" w:cs="Calibri"/>
          <w:sz w:val="24"/>
          <w:szCs w:val="24"/>
          <w:lang w:eastAsia="es-MX"/>
        </w:rPr>
        <w:t xml:space="preserve"> </w:t>
      </w:r>
      <w:r w:rsidRPr="00D52197">
        <w:rPr>
          <w:rStyle w:val="eop"/>
          <w:rFonts w:ascii="Calibri" w:eastAsia="Times New Roman" w:hAnsi="Calibri" w:cs="Calibri"/>
          <w:sz w:val="24"/>
          <w:szCs w:val="24"/>
          <w:lang w:eastAsia="es-MX"/>
        </w:rPr>
        <w:t xml:space="preserve">menores ingresos </w:t>
      </w:r>
      <w:r>
        <w:rPr>
          <w:rStyle w:val="eop"/>
          <w:rFonts w:ascii="Calibri" w:eastAsia="Times New Roman" w:hAnsi="Calibri" w:cs="Calibri"/>
          <w:sz w:val="24"/>
          <w:szCs w:val="24"/>
          <w:lang w:eastAsia="es-MX"/>
        </w:rPr>
        <w:t xml:space="preserve">con </w:t>
      </w:r>
      <w:r w:rsidRPr="00D52197">
        <w:rPr>
          <w:rStyle w:val="eop"/>
          <w:rFonts w:ascii="Calibri" w:eastAsia="Times New Roman" w:hAnsi="Calibri" w:cs="Calibri"/>
          <w:sz w:val="24"/>
          <w:szCs w:val="24"/>
          <w:lang w:eastAsia="es-MX"/>
        </w:rPr>
        <w:t>alternativa</w:t>
      </w:r>
      <w:r>
        <w:rPr>
          <w:rStyle w:val="eop"/>
          <w:rFonts w:ascii="Calibri" w:eastAsia="Times New Roman" w:hAnsi="Calibri" w:cs="Calibri"/>
          <w:sz w:val="24"/>
          <w:szCs w:val="24"/>
          <w:lang w:eastAsia="es-MX"/>
        </w:rPr>
        <w:t>s</w:t>
      </w:r>
      <w:r w:rsidRPr="00D52197">
        <w:rPr>
          <w:rStyle w:val="eop"/>
          <w:rFonts w:ascii="Calibri" w:eastAsia="Times New Roman" w:hAnsi="Calibri" w:cs="Calibri"/>
          <w:sz w:val="24"/>
          <w:szCs w:val="24"/>
          <w:lang w:eastAsia="es-MX"/>
        </w:rPr>
        <w:t xml:space="preserve"> real</w:t>
      </w:r>
      <w:r>
        <w:rPr>
          <w:rStyle w:val="eop"/>
          <w:rFonts w:ascii="Calibri" w:eastAsia="Times New Roman" w:hAnsi="Calibri" w:cs="Calibri"/>
          <w:sz w:val="24"/>
          <w:szCs w:val="24"/>
          <w:lang w:eastAsia="es-MX"/>
        </w:rPr>
        <w:t xml:space="preserve">es de </w:t>
      </w:r>
      <w:r w:rsidRPr="00D52197">
        <w:rPr>
          <w:rStyle w:val="eop"/>
          <w:rFonts w:ascii="Calibri" w:eastAsia="Times New Roman" w:hAnsi="Calibri" w:cs="Calibri"/>
          <w:sz w:val="24"/>
          <w:szCs w:val="24"/>
          <w:lang w:eastAsia="es-MX"/>
        </w:rPr>
        <w:t>ocupación</w:t>
      </w:r>
      <w:r>
        <w:rPr>
          <w:rStyle w:val="eop"/>
          <w:rFonts w:ascii="Calibri" w:eastAsia="Times New Roman" w:hAnsi="Calibri" w:cs="Calibri"/>
          <w:sz w:val="24"/>
          <w:szCs w:val="24"/>
          <w:lang w:eastAsia="es-MX"/>
        </w:rPr>
        <w:t xml:space="preserve"> </w:t>
      </w:r>
      <w:r w:rsidRPr="00D52197">
        <w:rPr>
          <w:rStyle w:val="eop"/>
          <w:rFonts w:ascii="Calibri" w:eastAsia="Times New Roman" w:hAnsi="Calibri" w:cs="Calibri"/>
          <w:sz w:val="24"/>
          <w:szCs w:val="24"/>
          <w:lang w:eastAsia="es-MX"/>
        </w:rPr>
        <w:t>del suelo informal, y que vinculen</w:t>
      </w:r>
      <w:r>
        <w:rPr>
          <w:rStyle w:val="eop"/>
          <w:rFonts w:ascii="Calibri" w:eastAsia="Times New Roman" w:hAnsi="Calibri" w:cs="Calibri"/>
          <w:sz w:val="24"/>
          <w:szCs w:val="24"/>
          <w:lang w:eastAsia="es-MX"/>
        </w:rPr>
        <w:t xml:space="preserve"> </w:t>
      </w:r>
      <w:r w:rsidRPr="00D52197">
        <w:rPr>
          <w:rStyle w:val="eop"/>
          <w:rFonts w:ascii="Calibri" w:eastAsia="Times New Roman" w:hAnsi="Calibri" w:cs="Calibri"/>
          <w:sz w:val="24"/>
          <w:szCs w:val="24"/>
          <w:lang w:eastAsia="es-MX"/>
        </w:rPr>
        <w:t>la regularización con la mitigación</w:t>
      </w:r>
      <w:r>
        <w:rPr>
          <w:rStyle w:val="eop"/>
          <w:rFonts w:ascii="Calibri" w:eastAsia="Times New Roman" w:hAnsi="Calibri" w:cs="Calibri"/>
          <w:sz w:val="24"/>
          <w:szCs w:val="24"/>
          <w:lang w:eastAsia="es-MX"/>
        </w:rPr>
        <w:t xml:space="preserve"> </w:t>
      </w:r>
      <w:r w:rsidRPr="00D52197">
        <w:rPr>
          <w:rStyle w:val="eop"/>
          <w:rFonts w:ascii="Calibri" w:eastAsia="Times New Roman" w:hAnsi="Calibri" w:cs="Calibri"/>
          <w:sz w:val="24"/>
          <w:szCs w:val="24"/>
          <w:lang w:eastAsia="es-MX"/>
        </w:rPr>
        <w:t>de otro tipo de carencias y rezagos</w:t>
      </w:r>
      <w:r>
        <w:rPr>
          <w:rStyle w:val="eop"/>
          <w:rFonts w:ascii="Calibri" w:eastAsia="Times New Roman" w:hAnsi="Calibri" w:cs="Calibri"/>
          <w:sz w:val="24"/>
          <w:szCs w:val="24"/>
          <w:lang w:eastAsia="es-MX"/>
        </w:rPr>
        <w:t xml:space="preserve"> </w:t>
      </w:r>
      <w:r w:rsidRPr="00D52197">
        <w:rPr>
          <w:rStyle w:val="eop"/>
          <w:rFonts w:ascii="Calibri" w:eastAsia="Times New Roman" w:hAnsi="Calibri" w:cs="Calibri"/>
          <w:sz w:val="24"/>
          <w:szCs w:val="24"/>
          <w:lang w:eastAsia="es-MX"/>
        </w:rPr>
        <w:t>sociales, como el acceso a servicios</w:t>
      </w:r>
      <w:r>
        <w:rPr>
          <w:rStyle w:val="eop"/>
          <w:rFonts w:ascii="Calibri" w:eastAsia="Times New Roman" w:hAnsi="Calibri" w:cs="Calibri"/>
          <w:sz w:val="24"/>
          <w:szCs w:val="24"/>
          <w:lang w:eastAsia="es-MX"/>
        </w:rPr>
        <w:t xml:space="preserve"> </w:t>
      </w:r>
      <w:r w:rsidRPr="00D52197">
        <w:rPr>
          <w:rStyle w:val="eop"/>
          <w:rFonts w:ascii="Calibri" w:eastAsia="Times New Roman" w:hAnsi="Calibri" w:cs="Calibri"/>
          <w:sz w:val="24"/>
          <w:szCs w:val="24"/>
          <w:lang w:eastAsia="es-MX"/>
        </w:rPr>
        <w:t>básicos, seguridad, mejoramiento de</w:t>
      </w:r>
      <w:r>
        <w:rPr>
          <w:rStyle w:val="eop"/>
          <w:rFonts w:ascii="Calibri" w:eastAsia="Times New Roman" w:hAnsi="Calibri" w:cs="Calibri"/>
          <w:sz w:val="24"/>
          <w:szCs w:val="24"/>
          <w:lang w:eastAsia="es-MX"/>
        </w:rPr>
        <w:t xml:space="preserve"> </w:t>
      </w:r>
      <w:r w:rsidRPr="00D52197">
        <w:rPr>
          <w:rStyle w:val="eop"/>
          <w:rFonts w:ascii="Calibri" w:eastAsia="Times New Roman" w:hAnsi="Calibri" w:cs="Calibri"/>
          <w:sz w:val="24"/>
          <w:szCs w:val="24"/>
          <w:lang w:eastAsia="es-MX"/>
        </w:rPr>
        <w:t>vivienda, transporte, equipamiento,</w:t>
      </w:r>
      <w:r>
        <w:rPr>
          <w:rStyle w:val="eop"/>
          <w:rFonts w:ascii="Calibri" w:eastAsia="Times New Roman" w:hAnsi="Calibri" w:cs="Calibri"/>
          <w:sz w:val="24"/>
          <w:szCs w:val="24"/>
          <w:lang w:eastAsia="es-MX"/>
        </w:rPr>
        <w:t xml:space="preserve"> </w:t>
      </w:r>
      <w:r w:rsidRPr="00D52197">
        <w:rPr>
          <w:rStyle w:val="eop"/>
          <w:rFonts w:ascii="Calibri" w:eastAsia="Times New Roman" w:hAnsi="Calibri" w:cs="Calibri"/>
          <w:sz w:val="24"/>
          <w:szCs w:val="24"/>
          <w:lang w:eastAsia="es-MX"/>
        </w:rPr>
        <w:t>espacios públicos, entre otros</w:t>
      </w:r>
      <w:r>
        <w:rPr>
          <w:rStyle w:val="eop"/>
          <w:rFonts w:ascii="Calibri" w:eastAsia="Times New Roman" w:hAnsi="Calibri" w:cs="Calibri"/>
          <w:sz w:val="24"/>
          <w:szCs w:val="24"/>
          <w:lang w:eastAsia="es-MX"/>
        </w:rPr>
        <w:t>, así como también la reducción de su vulnerabilidad ante las amenazas naturales que puedan afectarlos, tratando de alcanzar las ventajas</w:t>
      </w:r>
      <w:r w:rsidRPr="00D52197">
        <w:rPr>
          <w:rStyle w:val="eop"/>
          <w:rFonts w:ascii="Calibri" w:eastAsia="Times New Roman" w:hAnsi="Calibri" w:cs="Calibri"/>
          <w:sz w:val="24"/>
          <w:szCs w:val="24"/>
          <w:lang w:eastAsia="es-MX"/>
        </w:rPr>
        <w:t xml:space="preserve"> de la urbanización</w:t>
      </w:r>
      <w:r>
        <w:rPr>
          <w:rStyle w:val="eop"/>
          <w:rFonts w:ascii="Calibri" w:eastAsia="Times New Roman" w:hAnsi="Calibri" w:cs="Calibri"/>
          <w:sz w:val="24"/>
          <w:szCs w:val="24"/>
          <w:lang w:eastAsia="es-MX"/>
        </w:rPr>
        <w:t xml:space="preserve"> </w:t>
      </w:r>
      <w:r w:rsidRPr="00D52197">
        <w:rPr>
          <w:rStyle w:val="eop"/>
          <w:rFonts w:ascii="Calibri" w:eastAsia="Times New Roman" w:hAnsi="Calibri" w:cs="Calibri"/>
          <w:sz w:val="24"/>
          <w:szCs w:val="24"/>
          <w:lang w:eastAsia="es-MX"/>
        </w:rPr>
        <w:t>sostenible.</w:t>
      </w:r>
    </w:p>
    <w:p w14:paraId="57BEB1B9" w14:textId="311CCCB1" w:rsidR="00432E3F" w:rsidRDefault="00432E3F" w:rsidP="00432E3F">
      <w:pPr>
        <w:rPr>
          <w:rStyle w:val="eop"/>
          <w:rFonts w:ascii="Calibri" w:eastAsia="Times New Roman" w:hAnsi="Calibri" w:cs="Calibri"/>
          <w:sz w:val="24"/>
          <w:szCs w:val="24"/>
          <w:lang w:eastAsia="es-MX"/>
        </w:rPr>
      </w:pPr>
      <w:r>
        <w:rPr>
          <w:rStyle w:val="eop"/>
          <w:rFonts w:ascii="Calibri" w:eastAsia="Times New Roman" w:hAnsi="Calibri" w:cs="Calibri"/>
          <w:sz w:val="24"/>
          <w:szCs w:val="24"/>
          <w:lang w:eastAsia="es-MX"/>
        </w:rPr>
        <w:t>En la ciudad de Tulum se calcula, de acuerdo con el último Censo de Población y Vivienda del INEGI 2020, que son cerca de 6 mil personas que habitan en suelo irregular. Estas áreas se localizan al sur de la ciudad y al norte (</w:t>
      </w:r>
      <w:r w:rsidRPr="00E02CE5">
        <w:rPr>
          <w:rStyle w:val="eop"/>
          <w:rFonts w:ascii="Calibri" w:eastAsia="Times New Roman" w:hAnsi="Calibri" w:cs="Calibri"/>
          <w:sz w:val="24"/>
          <w:szCs w:val="24"/>
          <w:highlight w:val="yellow"/>
          <w:lang w:eastAsia="es-MX"/>
        </w:rPr>
        <w:t>figura x</w:t>
      </w:r>
      <w:r>
        <w:rPr>
          <w:rStyle w:val="eop"/>
          <w:rFonts w:ascii="Calibri" w:eastAsia="Times New Roman" w:hAnsi="Calibri" w:cs="Calibri"/>
          <w:sz w:val="24"/>
          <w:szCs w:val="24"/>
          <w:lang w:eastAsia="es-MX"/>
        </w:rPr>
        <w:t>).</w:t>
      </w:r>
    </w:p>
    <w:p w14:paraId="49B4E9DD" w14:textId="41EF8F83" w:rsidR="00432E3F" w:rsidRDefault="00432E3F" w:rsidP="00432E3F">
      <w:pPr>
        <w:rPr>
          <w:rStyle w:val="eop"/>
          <w:rFonts w:ascii="Calibri" w:eastAsia="Times New Roman" w:hAnsi="Calibri" w:cs="Calibri"/>
          <w:sz w:val="24"/>
          <w:szCs w:val="24"/>
          <w:lang w:eastAsia="es-MX"/>
        </w:rPr>
      </w:pPr>
      <w:r>
        <w:rPr>
          <w:rStyle w:val="eop"/>
          <w:rFonts w:ascii="Calibri" w:eastAsia="Times New Roman" w:hAnsi="Calibri" w:cs="Calibri"/>
          <w:sz w:val="24"/>
          <w:szCs w:val="24"/>
          <w:lang w:eastAsia="es-MX"/>
        </w:rPr>
        <w:t xml:space="preserve">Con base a lo anterior, y después de haber identificado los polígonos correspondientes a asentamientos irregulares en la ciudad de Tulum, se procedió a obtener por medio de procesos geoespaciales, los indicadores siguientes: tipo de vivienda, servicios en la vivienda, material de la vivienda, uso de suelo y superficie de </w:t>
      </w:r>
      <w:r w:rsidR="00DE4625">
        <w:rPr>
          <w:rStyle w:val="eop"/>
          <w:rFonts w:ascii="Calibri" w:eastAsia="Times New Roman" w:hAnsi="Calibri" w:cs="Calibri"/>
          <w:sz w:val="24"/>
          <w:szCs w:val="24"/>
          <w:lang w:eastAsia="es-MX"/>
        </w:rPr>
        <w:t>ocupación irregular del suelo</w:t>
      </w:r>
      <w:r>
        <w:rPr>
          <w:rStyle w:val="eop"/>
          <w:rFonts w:ascii="Calibri" w:eastAsia="Times New Roman" w:hAnsi="Calibri" w:cs="Calibri"/>
          <w:sz w:val="24"/>
          <w:szCs w:val="24"/>
          <w:lang w:eastAsia="es-MX"/>
        </w:rPr>
        <w:t>.</w:t>
      </w:r>
    </w:p>
    <w:p w14:paraId="46F70B8D" w14:textId="60CF38E2" w:rsidR="00DE4625" w:rsidRDefault="00432E3F" w:rsidP="00432E3F">
      <w:pPr>
        <w:rPr>
          <w:rStyle w:val="eop"/>
          <w:rFonts w:ascii="Calibri" w:eastAsia="Times New Roman" w:hAnsi="Calibri" w:cs="Calibri"/>
          <w:sz w:val="24"/>
          <w:szCs w:val="24"/>
          <w:lang w:eastAsia="es-MX"/>
        </w:rPr>
      </w:pPr>
      <w:r>
        <w:rPr>
          <w:rStyle w:val="eop"/>
          <w:rFonts w:ascii="Calibri" w:eastAsia="Times New Roman" w:hAnsi="Calibri" w:cs="Calibri"/>
          <w:sz w:val="24"/>
          <w:szCs w:val="24"/>
          <w:lang w:eastAsia="es-MX"/>
        </w:rPr>
        <w:t>Las dos área</w:t>
      </w:r>
      <w:r w:rsidR="00A446E9">
        <w:rPr>
          <w:rStyle w:val="eop"/>
          <w:rFonts w:ascii="Calibri" w:eastAsia="Times New Roman" w:hAnsi="Calibri" w:cs="Calibri"/>
          <w:sz w:val="24"/>
          <w:szCs w:val="24"/>
          <w:lang w:eastAsia="es-MX"/>
        </w:rPr>
        <w:t>s</w:t>
      </w:r>
      <w:r>
        <w:rPr>
          <w:rStyle w:val="eop"/>
          <w:rFonts w:ascii="Calibri" w:eastAsia="Times New Roman" w:hAnsi="Calibri" w:cs="Calibri"/>
          <w:sz w:val="24"/>
          <w:szCs w:val="24"/>
          <w:lang w:eastAsia="es-MX"/>
        </w:rPr>
        <w:t xml:space="preserve"> de asentamientos irregulares se muestran en la </w:t>
      </w:r>
      <w:r w:rsidRPr="00A446E9">
        <w:rPr>
          <w:rStyle w:val="eop"/>
          <w:rFonts w:ascii="Calibri" w:eastAsia="Times New Roman" w:hAnsi="Calibri" w:cs="Calibri"/>
          <w:sz w:val="24"/>
          <w:szCs w:val="24"/>
          <w:highlight w:val="yellow"/>
          <w:lang w:eastAsia="es-MX"/>
        </w:rPr>
        <w:t>figura x</w:t>
      </w:r>
      <w:r w:rsidR="00DE4625">
        <w:rPr>
          <w:rStyle w:val="eop"/>
          <w:rFonts w:ascii="Calibri" w:eastAsia="Times New Roman" w:hAnsi="Calibri" w:cs="Calibri"/>
          <w:sz w:val="24"/>
          <w:szCs w:val="24"/>
          <w:lang w:eastAsia="es-MX"/>
        </w:rPr>
        <w:t>.</w:t>
      </w:r>
      <w:r>
        <w:rPr>
          <w:rStyle w:val="eop"/>
          <w:rFonts w:ascii="Calibri" w:eastAsia="Times New Roman" w:hAnsi="Calibri" w:cs="Calibri"/>
          <w:sz w:val="24"/>
          <w:szCs w:val="24"/>
          <w:lang w:eastAsia="es-MX"/>
        </w:rPr>
        <w:t xml:space="preserve"> </w:t>
      </w:r>
      <w:r w:rsidR="00DE4625">
        <w:rPr>
          <w:rStyle w:val="eop"/>
          <w:rFonts w:ascii="Calibri" w:eastAsia="Times New Roman" w:hAnsi="Calibri" w:cs="Calibri"/>
          <w:sz w:val="24"/>
          <w:szCs w:val="24"/>
          <w:lang w:eastAsia="es-MX"/>
        </w:rPr>
        <w:t>E</w:t>
      </w:r>
      <w:r>
        <w:rPr>
          <w:rStyle w:val="eop"/>
          <w:rFonts w:ascii="Calibri" w:eastAsia="Times New Roman" w:hAnsi="Calibri" w:cs="Calibri"/>
          <w:sz w:val="24"/>
          <w:szCs w:val="24"/>
          <w:lang w:eastAsia="es-MX"/>
        </w:rPr>
        <w:t xml:space="preserve">n esta se puede observar que se localizan al Norte y Sur del centro de población. </w:t>
      </w:r>
      <w:r w:rsidR="00752424">
        <w:rPr>
          <w:rStyle w:val="eop"/>
          <w:rFonts w:ascii="Calibri" w:eastAsia="Times New Roman" w:hAnsi="Calibri" w:cs="Calibri"/>
          <w:sz w:val="24"/>
          <w:szCs w:val="24"/>
          <w:lang w:eastAsia="es-MX"/>
        </w:rPr>
        <w:t>Para fines de este análisis las identificaremos como Zona Irregular Norte</w:t>
      </w:r>
      <w:r w:rsidR="001E767A">
        <w:rPr>
          <w:rStyle w:val="eop"/>
          <w:rFonts w:ascii="Calibri" w:eastAsia="Times New Roman" w:hAnsi="Calibri" w:cs="Calibri"/>
          <w:sz w:val="24"/>
          <w:szCs w:val="24"/>
          <w:lang w:eastAsia="es-MX"/>
        </w:rPr>
        <w:t xml:space="preserve"> (ZIN)</w:t>
      </w:r>
      <w:r w:rsidR="00752424">
        <w:rPr>
          <w:rStyle w:val="eop"/>
          <w:rFonts w:ascii="Calibri" w:eastAsia="Times New Roman" w:hAnsi="Calibri" w:cs="Calibri"/>
          <w:sz w:val="24"/>
          <w:szCs w:val="24"/>
          <w:lang w:eastAsia="es-MX"/>
        </w:rPr>
        <w:t xml:space="preserve"> y Zona Irregular Sur</w:t>
      </w:r>
      <w:r w:rsidR="001E767A">
        <w:rPr>
          <w:rStyle w:val="eop"/>
          <w:rFonts w:ascii="Calibri" w:eastAsia="Times New Roman" w:hAnsi="Calibri" w:cs="Calibri"/>
          <w:sz w:val="24"/>
          <w:szCs w:val="24"/>
          <w:lang w:eastAsia="es-MX"/>
        </w:rPr>
        <w:t xml:space="preserve"> (ZIS)</w:t>
      </w:r>
      <w:r w:rsidR="00752424">
        <w:rPr>
          <w:rStyle w:val="eop"/>
          <w:rFonts w:ascii="Calibri" w:eastAsia="Times New Roman" w:hAnsi="Calibri" w:cs="Calibri"/>
          <w:sz w:val="24"/>
          <w:szCs w:val="24"/>
          <w:lang w:eastAsia="es-MX"/>
        </w:rPr>
        <w:t>.</w:t>
      </w:r>
    </w:p>
    <w:p w14:paraId="5A69C433" w14:textId="2D4B0E1C" w:rsidR="00DE4625" w:rsidRDefault="00432E3F" w:rsidP="00432E3F">
      <w:pPr>
        <w:rPr>
          <w:rStyle w:val="eop"/>
          <w:rFonts w:ascii="Calibri" w:eastAsia="Times New Roman" w:hAnsi="Calibri" w:cs="Calibri"/>
          <w:sz w:val="24"/>
          <w:szCs w:val="24"/>
          <w:lang w:eastAsia="es-MX"/>
        </w:rPr>
      </w:pPr>
      <w:r>
        <w:rPr>
          <w:rStyle w:val="eop"/>
          <w:rFonts w:ascii="Calibri" w:eastAsia="Times New Roman" w:hAnsi="Calibri" w:cs="Calibri"/>
          <w:sz w:val="24"/>
          <w:szCs w:val="24"/>
          <w:lang w:eastAsia="es-MX"/>
        </w:rPr>
        <w:t xml:space="preserve">La primera, </w:t>
      </w:r>
      <w:r w:rsidR="001E767A">
        <w:rPr>
          <w:rStyle w:val="eop"/>
          <w:rFonts w:ascii="Calibri" w:eastAsia="Times New Roman" w:hAnsi="Calibri" w:cs="Calibri"/>
          <w:sz w:val="24"/>
          <w:szCs w:val="24"/>
          <w:lang w:eastAsia="es-MX"/>
        </w:rPr>
        <w:t xml:space="preserve">ZIN, </w:t>
      </w:r>
      <w:r>
        <w:rPr>
          <w:rStyle w:val="eop"/>
          <w:rFonts w:ascii="Calibri" w:eastAsia="Times New Roman" w:hAnsi="Calibri" w:cs="Calibri"/>
          <w:sz w:val="24"/>
          <w:szCs w:val="24"/>
          <w:lang w:eastAsia="es-MX"/>
        </w:rPr>
        <w:t>situada al Norte</w:t>
      </w:r>
      <w:r w:rsidR="00DE4625">
        <w:rPr>
          <w:rStyle w:val="eop"/>
          <w:rFonts w:ascii="Calibri" w:eastAsia="Times New Roman" w:hAnsi="Calibri" w:cs="Calibri"/>
          <w:sz w:val="24"/>
          <w:szCs w:val="24"/>
          <w:lang w:eastAsia="es-MX"/>
        </w:rPr>
        <w:t>,</w:t>
      </w:r>
      <w:r w:rsidR="0033731C">
        <w:rPr>
          <w:rStyle w:val="eop"/>
          <w:rFonts w:ascii="Calibri" w:eastAsia="Times New Roman" w:hAnsi="Calibri" w:cs="Calibri"/>
          <w:sz w:val="24"/>
          <w:szCs w:val="24"/>
          <w:lang w:eastAsia="es-MX"/>
        </w:rPr>
        <w:t xml:space="preserve"> tiene una extensión aproximada de 478,357.76 metros cuadrados (48 hectáreas aproximadamente)</w:t>
      </w:r>
      <w:r w:rsidR="00DE4625">
        <w:rPr>
          <w:rStyle w:val="eop"/>
          <w:rFonts w:ascii="Calibri" w:eastAsia="Times New Roman" w:hAnsi="Calibri" w:cs="Calibri"/>
          <w:sz w:val="24"/>
          <w:szCs w:val="24"/>
          <w:lang w:eastAsia="es-MX"/>
        </w:rPr>
        <w:t xml:space="preserve">, integrada por 71 manzanas urbanas con una población cercana a las </w:t>
      </w:r>
      <w:r w:rsidR="00DE4625" w:rsidRPr="00DE4625">
        <w:rPr>
          <w:rStyle w:val="eop"/>
          <w:rFonts w:ascii="Calibri" w:eastAsia="Times New Roman" w:hAnsi="Calibri" w:cs="Calibri"/>
          <w:sz w:val="24"/>
          <w:szCs w:val="24"/>
          <w:lang w:eastAsia="es-MX"/>
        </w:rPr>
        <w:t>2</w:t>
      </w:r>
      <w:r w:rsidR="00DE4625">
        <w:rPr>
          <w:rStyle w:val="eop"/>
          <w:rFonts w:ascii="Calibri" w:eastAsia="Times New Roman" w:hAnsi="Calibri" w:cs="Calibri"/>
          <w:sz w:val="24"/>
          <w:szCs w:val="24"/>
          <w:lang w:eastAsia="es-MX"/>
        </w:rPr>
        <w:t xml:space="preserve">, </w:t>
      </w:r>
      <w:r w:rsidR="00DE4625" w:rsidRPr="00DE4625">
        <w:rPr>
          <w:rStyle w:val="eop"/>
          <w:rFonts w:ascii="Calibri" w:eastAsia="Times New Roman" w:hAnsi="Calibri" w:cs="Calibri"/>
          <w:sz w:val="24"/>
          <w:szCs w:val="24"/>
          <w:lang w:eastAsia="es-MX"/>
        </w:rPr>
        <w:t>872</w:t>
      </w:r>
      <w:r w:rsidR="00DE4625">
        <w:rPr>
          <w:rStyle w:val="eop"/>
          <w:rFonts w:ascii="Calibri" w:eastAsia="Times New Roman" w:hAnsi="Calibri" w:cs="Calibri"/>
          <w:sz w:val="24"/>
          <w:szCs w:val="24"/>
          <w:lang w:eastAsia="es-MX"/>
        </w:rPr>
        <w:t xml:space="preserve"> personas (</w:t>
      </w:r>
      <w:r w:rsidR="00DE4625" w:rsidRPr="00DE4625">
        <w:rPr>
          <w:rStyle w:val="eop"/>
          <w:rFonts w:ascii="Calibri" w:eastAsia="Times New Roman" w:hAnsi="Calibri" w:cs="Calibri"/>
          <w:sz w:val="24"/>
          <w:szCs w:val="24"/>
          <w:highlight w:val="yellow"/>
          <w:lang w:eastAsia="es-MX"/>
        </w:rPr>
        <w:t>figura x</w:t>
      </w:r>
      <w:r w:rsidR="00DE4625">
        <w:rPr>
          <w:rStyle w:val="eop"/>
          <w:rFonts w:ascii="Calibri" w:eastAsia="Times New Roman" w:hAnsi="Calibri" w:cs="Calibri"/>
          <w:sz w:val="24"/>
          <w:szCs w:val="24"/>
          <w:lang w:eastAsia="es-MX"/>
        </w:rPr>
        <w:t>).</w:t>
      </w:r>
    </w:p>
    <w:p w14:paraId="60EE4500" w14:textId="09DF2518" w:rsidR="00432E3F" w:rsidRDefault="00DE4625" w:rsidP="00432E3F">
      <w:pPr>
        <w:rPr>
          <w:rStyle w:val="eop"/>
          <w:rFonts w:ascii="Calibri" w:eastAsia="Times New Roman" w:hAnsi="Calibri" w:cs="Calibri"/>
          <w:sz w:val="24"/>
          <w:szCs w:val="24"/>
          <w:lang w:eastAsia="es-MX"/>
        </w:rPr>
      </w:pPr>
      <w:r>
        <w:rPr>
          <w:rStyle w:val="eop"/>
          <w:rFonts w:ascii="Calibri" w:eastAsia="Times New Roman" w:hAnsi="Calibri" w:cs="Calibri"/>
          <w:sz w:val="24"/>
          <w:szCs w:val="24"/>
          <w:lang w:eastAsia="es-MX"/>
        </w:rPr>
        <w:t xml:space="preserve">La </w:t>
      </w:r>
      <w:r w:rsidR="0033731C">
        <w:rPr>
          <w:rStyle w:val="eop"/>
          <w:rFonts w:ascii="Calibri" w:eastAsia="Times New Roman" w:hAnsi="Calibri" w:cs="Calibri"/>
          <w:sz w:val="24"/>
          <w:szCs w:val="24"/>
          <w:lang w:eastAsia="es-MX"/>
        </w:rPr>
        <w:t>segunda</w:t>
      </w:r>
      <w:r>
        <w:rPr>
          <w:rStyle w:val="eop"/>
          <w:rFonts w:ascii="Calibri" w:eastAsia="Times New Roman" w:hAnsi="Calibri" w:cs="Calibri"/>
          <w:sz w:val="24"/>
          <w:szCs w:val="24"/>
          <w:lang w:eastAsia="es-MX"/>
        </w:rPr>
        <w:t>,</w:t>
      </w:r>
      <w:r w:rsidR="0033731C">
        <w:rPr>
          <w:rStyle w:val="eop"/>
          <w:rFonts w:ascii="Calibri" w:eastAsia="Times New Roman" w:hAnsi="Calibri" w:cs="Calibri"/>
          <w:sz w:val="24"/>
          <w:szCs w:val="24"/>
          <w:lang w:eastAsia="es-MX"/>
        </w:rPr>
        <w:t xml:space="preserve"> </w:t>
      </w:r>
      <w:r w:rsidR="001E767A">
        <w:rPr>
          <w:rStyle w:val="eop"/>
          <w:rFonts w:ascii="Calibri" w:eastAsia="Times New Roman" w:hAnsi="Calibri" w:cs="Calibri"/>
          <w:sz w:val="24"/>
          <w:szCs w:val="24"/>
          <w:lang w:eastAsia="es-MX"/>
        </w:rPr>
        <w:t xml:space="preserve">ZIS, se </w:t>
      </w:r>
      <w:r w:rsidR="0033731C">
        <w:rPr>
          <w:rStyle w:val="eop"/>
          <w:rFonts w:ascii="Calibri" w:eastAsia="Times New Roman" w:hAnsi="Calibri" w:cs="Calibri"/>
          <w:sz w:val="24"/>
          <w:szCs w:val="24"/>
          <w:lang w:eastAsia="es-MX"/>
        </w:rPr>
        <w:t xml:space="preserve">localiza al </w:t>
      </w:r>
      <w:r>
        <w:rPr>
          <w:rStyle w:val="eop"/>
          <w:rFonts w:ascii="Calibri" w:eastAsia="Times New Roman" w:hAnsi="Calibri" w:cs="Calibri"/>
          <w:sz w:val="24"/>
          <w:szCs w:val="24"/>
          <w:lang w:eastAsia="es-MX"/>
        </w:rPr>
        <w:t>S</w:t>
      </w:r>
      <w:r w:rsidR="0033731C">
        <w:rPr>
          <w:rStyle w:val="eop"/>
          <w:rFonts w:ascii="Calibri" w:eastAsia="Times New Roman" w:hAnsi="Calibri" w:cs="Calibri"/>
          <w:sz w:val="24"/>
          <w:szCs w:val="24"/>
          <w:lang w:eastAsia="es-MX"/>
        </w:rPr>
        <w:t>ur</w:t>
      </w:r>
      <w:r>
        <w:rPr>
          <w:rStyle w:val="eop"/>
          <w:rFonts w:ascii="Calibri" w:eastAsia="Times New Roman" w:hAnsi="Calibri" w:cs="Calibri"/>
          <w:sz w:val="24"/>
          <w:szCs w:val="24"/>
          <w:lang w:eastAsia="es-MX"/>
        </w:rPr>
        <w:t xml:space="preserve"> del centro de la ciudad (</w:t>
      </w:r>
      <w:r w:rsidRPr="00DE4625">
        <w:rPr>
          <w:rStyle w:val="eop"/>
          <w:rFonts w:ascii="Calibri" w:eastAsia="Times New Roman" w:hAnsi="Calibri" w:cs="Calibri"/>
          <w:sz w:val="24"/>
          <w:szCs w:val="24"/>
          <w:highlight w:val="yellow"/>
          <w:lang w:eastAsia="es-MX"/>
        </w:rPr>
        <w:t>figura x</w:t>
      </w:r>
      <w:r>
        <w:rPr>
          <w:rStyle w:val="eop"/>
          <w:rFonts w:ascii="Calibri" w:eastAsia="Times New Roman" w:hAnsi="Calibri" w:cs="Calibri"/>
          <w:sz w:val="24"/>
          <w:szCs w:val="24"/>
          <w:lang w:eastAsia="es-MX"/>
        </w:rPr>
        <w:t>),</w:t>
      </w:r>
      <w:r w:rsidR="0033731C">
        <w:rPr>
          <w:rStyle w:val="eop"/>
          <w:rFonts w:ascii="Calibri" w:eastAsia="Times New Roman" w:hAnsi="Calibri" w:cs="Calibri"/>
          <w:sz w:val="24"/>
          <w:szCs w:val="24"/>
          <w:lang w:eastAsia="es-MX"/>
        </w:rPr>
        <w:t xml:space="preserve"> cuenta con 659, 921.59 m</w:t>
      </w:r>
      <w:r w:rsidR="0033731C" w:rsidRPr="0033731C">
        <w:rPr>
          <w:rStyle w:val="eop"/>
          <w:rFonts w:ascii="Calibri" w:eastAsia="Times New Roman" w:hAnsi="Calibri" w:cs="Calibri"/>
          <w:sz w:val="24"/>
          <w:szCs w:val="24"/>
          <w:vertAlign w:val="superscript"/>
          <w:lang w:eastAsia="es-MX"/>
        </w:rPr>
        <w:t>2</w:t>
      </w:r>
      <w:r w:rsidR="0033731C">
        <w:rPr>
          <w:rStyle w:val="eop"/>
          <w:rFonts w:ascii="Calibri" w:eastAsia="Times New Roman" w:hAnsi="Calibri" w:cs="Calibri"/>
          <w:sz w:val="24"/>
          <w:szCs w:val="24"/>
          <w:lang w:eastAsia="es-MX"/>
        </w:rPr>
        <w:t>, que equivale a 66 hectáreas</w:t>
      </w:r>
      <w:r>
        <w:rPr>
          <w:rStyle w:val="eop"/>
          <w:rFonts w:ascii="Calibri" w:eastAsia="Times New Roman" w:hAnsi="Calibri" w:cs="Calibri"/>
          <w:sz w:val="24"/>
          <w:szCs w:val="24"/>
          <w:lang w:eastAsia="es-MX"/>
        </w:rPr>
        <w:t xml:space="preserve">, donde se contabiliza </w:t>
      </w:r>
      <w:r w:rsidRPr="00DE4625">
        <w:rPr>
          <w:rStyle w:val="eop"/>
          <w:rFonts w:ascii="Calibri" w:eastAsia="Times New Roman" w:hAnsi="Calibri" w:cs="Calibri"/>
          <w:sz w:val="24"/>
          <w:szCs w:val="24"/>
          <w:lang w:eastAsia="es-MX"/>
        </w:rPr>
        <w:t>5</w:t>
      </w:r>
      <w:r>
        <w:rPr>
          <w:rStyle w:val="eop"/>
          <w:rFonts w:ascii="Calibri" w:eastAsia="Times New Roman" w:hAnsi="Calibri" w:cs="Calibri"/>
          <w:sz w:val="24"/>
          <w:szCs w:val="24"/>
          <w:lang w:eastAsia="es-MX"/>
        </w:rPr>
        <w:t xml:space="preserve">, </w:t>
      </w:r>
      <w:r w:rsidRPr="00DE4625">
        <w:rPr>
          <w:rStyle w:val="eop"/>
          <w:rFonts w:ascii="Calibri" w:eastAsia="Times New Roman" w:hAnsi="Calibri" w:cs="Calibri"/>
          <w:sz w:val="24"/>
          <w:szCs w:val="24"/>
          <w:lang w:eastAsia="es-MX"/>
        </w:rPr>
        <w:t>615</w:t>
      </w:r>
      <w:r>
        <w:rPr>
          <w:rStyle w:val="eop"/>
          <w:rFonts w:ascii="Calibri" w:eastAsia="Times New Roman" w:hAnsi="Calibri" w:cs="Calibri"/>
          <w:sz w:val="24"/>
          <w:szCs w:val="24"/>
          <w:lang w:eastAsia="es-MX"/>
        </w:rPr>
        <w:t xml:space="preserve"> personas, de acuerdo con los datos del Censo de Población y Vivienda 2020 (INEGI, 2020a).</w:t>
      </w:r>
    </w:p>
    <w:p w14:paraId="39866AA4" w14:textId="4363D7EC" w:rsidR="00DE7366" w:rsidRDefault="00DE7366" w:rsidP="00432E3F">
      <w:pPr>
        <w:rPr>
          <w:rStyle w:val="eop"/>
          <w:rFonts w:ascii="Calibri" w:eastAsia="Times New Roman" w:hAnsi="Calibri" w:cs="Calibri"/>
          <w:sz w:val="24"/>
          <w:szCs w:val="24"/>
          <w:lang w:eastAsia="es-MX"/>
        </w:rPr>
      </w:pPr>
    </w:p>
    <w:p w14:paraId="4F61CA0D" w14:textId="6A36CB0A" w:rsidR="00DE7366" w:rsidRPr="00DE7366" w:rsidRDefault="00DE7366" w:rsidP="00DE7366">
      <w:pPr>
        <w:jc w:val="center"/>
        <w:rPr>
          <w:rStyle w:val="eop"/>
          <w:rFonts w:ascii="Calibri" w:eastAsia="Times New Roman" w:hAnsi="Calibri" w:cs="Calibri"/>
          <w:b/>
          <w:bCs/>
          <w:lang w:eastAsia="es-MX"/>
        </w:rPr>
      </w:pPr>
      <w:r w:rsidRPr="00DE7366">
        <w:rPr>
          <w:rStyle w:val="eop"/>
          <w:rFonts w:ascii="Calibri" w:eastAsia="Times New Roman" w:hAnsi="Calibri" w:cs="Calibri"/>
          <w:b/>
          <w:bCs/>
          <w:lang w:eastAsia="es-MX"/>
        </w:rPr>
        <w:lastRenderedPageBreak/>
        <w:t xml:space="preserve">Figura x. </w:t>
      </w:r>
      <w:r w:rsidRPr="00DE7366">
        <w:rPr>
          <w:rStyle w:val="eop"/>
          <w:rFonts w:ascii="Calibri" w:eastAsia="Times New Roman" w:hAnsi="Calibri" w:cs="Calibri"/>
          <w:b/>
          <w:bCs/>
          <w:lang w:eastAsia="es-MX"/>
        </w:rPr>
        <w:t>Asentamiento</w:t>
      </w:r>
      <w:r w:rsidR="000949FB">
        <w:rPr>
          <w:rStyle w:val="eop"/>
          <w:rFonts w:ascii="Calibri" w:eastAsia="Times New Roman" w:hAnsi="Calibri" w:cs="Calibri"/>
          <w:b/>
          <w:bCs/>
          <w:lang w:eastAsia="es-MX"/>
        </w:rPr>
        <w:t>s</w:t>
      </w:r>
      <w:r w:rsidRPr="00DE7366">
        <w:rPr>
          <w:rStyle w:val="eop"/>
          <w:rFonts w:ascii="Calibri" w:eastAsia="Times New Roman" w:hAnsi="Calibri" w:cs="Calibri"/>
          <w:b/>
          <w:bCs/>
          <w:lang w:eastAsia="es-MX"/>
        </w:rPr>
        <w:t xml:space="preserve"> irregulares</w:t>
      </w:r>
      <w:r w:rsidR="000949FB">
        <w:rPr>
          <w:rStyle w:val="eop"/>
          <w:rFonts w:ascii="Calibri" w:eastAsia="Times New Roman" w:hAnsi="Calibri" w:cs="Calibri"/>
          <w:b/>
          <w:bCs/>
          <w:lang w:eastAsia="es-MX"/>
        </w:rPr>
        <w:t>,</w:t>
      </w:r>
      <w:r w:rsidRPr="00DE7366">
        <w:rPr>
          <w:rStyle w:val="eop"/>
          <w:rFonts w:ascii="Calibri" w:eastAsia="Times New Roman" w:hAnsi="Calibri" w:cs="Calibri"/>
          <w:b/>
          <w:bCs/>
          <w:lang w:eastAsia="es-MX"/>
        </w:rPr>
        <w:t xml:space="preserve"> ciudad de Tulum</w:t>
      </w:r>
    </w:p>
    <w:p w14:paraId="3C7C8D17" w14:textId="7DEC89A1" w:rsidR="00432E3F" w:rsidRDefault="00A01A5B" w:rsidP="008351E8">
      <w:pPr>
        <w:spacing w:after="0"/>
        <w:jc w:val="center"/>
        <w:rPr>
          <w:rStyle w:val="eop"/>
          <w:rFonts w:ascii="Calibri" w:eastAsia="Times New Roman" w:hAnsi="Calibri" w:cs="Calibri"/>
          <w:sz w:val="24"/>
          <w:szCs w:val="24"/>
          <w:highlight w:val="yellow"/>
          <w:lang w:eastAsia="es-MX"/>
        </w:rPr>
      </w:pPr>
      <w:r>
        <w:rPr>
          <w:rFonts w:ascii="Calibri" w:eastAsia="Times New Roman" w:hAnsi="Calibri" w:cs="Calibri"/>
          <w:noProof/>
          <w:sz w:val="24"/>
          <w:szCs w:val="24"/>
          <w:lang w:eastAsia="es-MX"/>
        </w:rPr>
        <w:drawing>
          <wp:inline distT="0" distB="0" distL="0" distR="0" wp14:anchorId="7668DFC5" wp14:editId="40324076">
            <wp:extent cx="5612130" cy="3624580"/>
            <wp:effectExtent l="19050" t="19050" r="26670" b="13970"/>
            <wp:docPr id="4" name="Imagen 4" descr="Interfaz de usuario gráfica, Map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Mapa&#10;&#10;Descripción generada automáticamente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24580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34F3A9A" w14:textId="7828DF68" w:rsidR="00DE7366" w:rsidRPr="00627EC8" w:rsidRDefault="00DE7366" w:rsidP="00627EC8">
      <w:pPr>
        <w:rPr>
          <w:rStyle w:val="eop"/>
          <w:rFonts w:ascii="Calibri" w:eastAsia="Times New Roman" w:hAnsi="Calibri" w:cs="Calibri"/>
          <w:sz w:val="20"/>
          <w:szCs w:val="20"/>
          <w:lang w:eastAsia="es-MX"/>
        </w:rPr>
      </w:pPr>
      <w:r w:rsidRPr="00627EC8">
        <w:rPr>
          <w:rStyle w:val="eop"/>
          <w:rFonts w:ascii="Calibri" w:eastAsia="Times New Roman" w:hAnsi="Calibri" w:cs="Calibri"/>
          <w:b/>
          <w:bCs/>
          <w:sz w:val="20"/>
          <w:szCs w:val="20"/>
          <w:lang w:eastAsia="es-MX"/>
        </w:rPr>
        <w:t>Fuente:</w:t>
      </w:r>
      <w:r w:rsidRPr="00627EC8">
        <w:rPr>
          <w:rStyle w:val="eop"/>
          <w:rFonts w:ascii="Calibri" w:eastAsia="Times New Roman" w:hAnsi="Calibri" w:cs="Calibri"/>
          <w:sz w:val="20"/>
          <w:szCs w:val="20"/>
          <w:lang w:eastAsia="es-MX"/>
        </w:rPr>
        <w:t xml:space="preserve"> Elaboración propia con base en</w:t>
      </w:r>
      <w:r w:rsidR="00627EC8">
        <w:rPr>
          <w:rStyle w:val="eop"/>
          <w:rFonts w:ascii="Calibri" w:eastAsia="Times New Roman" w:hAnsi="Calibri" w:cs="Calibri"/>
          <w:sz w:val="20"/>
          <w:szCs w:val="20"/>
          <w:lang w:eastAsia="es-MX"/>
        </w:rPr>
        <w:t xml:space="preserve"> la información proporcionada por</w:t>
      </w:r>
      <w:r w:rsidR="00627EC8" w:rsidRPr="00627EC8">
        <w:rPr>
          <w:rStyle w:val="eop"/>
          <w:rFonts w:ascii="Calibri" w:eastAsia="Times New Roman" w:hAnsi="Calibri" w:cs="Calibri"/>
          <w:sz w:val="20"/>
          <w:szCs w:val="20"/>
          <w:lang w:eastAsia="es-MX"/>
        </w:rPr>
        <w:t xml:space="preserve"> la Dirección General de Ordenamiento Ambiental y Cambio Climático, imágenes de satélite y trabajo de campo.</w:t>
      </w:r>
    </w:p>
    <w:p w14:paraId="3AFC65CF" w14:textId="77777777" w:rsidR="00752424" w:rsidRDefault="00752424" w:rsidP="008351E8">
      <w:pPr>
        <w:spacing w:after="0"/>
        <w:rPr>
          <w:rStyle w:val="eop"/>
          <w:rFonts w:ascii="Calibri" w:eastAsia="Times New Roman" w:hAnsi="Calibri" w:cs="Calibri"/>
          <w:b/>
          <w:bCs/>
          <w:sz w:val="24"/>
          <w:szCs w:val="24"/>
          <w:lang w:eastAsia="es-MX"/>
        </w:rPr>
      </w:pPr>
    </w:p>
    <w:p w14:paraId="113D81FA" w14:textId="2BAD860D" w:rsidR="00432E3F" w:rsidRPr="00432E3F" w:rsidRDefault="00432E3F" w:rsidP="00432E3F">
      <w:pPr>
        <w:rPr>
          <w:rStyle w:val="eop"/>
          <w:rFonts w:ascii="Calibri" w:eastAsia="Times New Roman" w:hAnsi="Calibri" w:cs="Calibri"/>
          <w:b/>
          <w:bCs/>
          <w:sz w:val="24"/>
          <w:szCs w:val="24"/>
          <w:lang w:eastAsia="es-MX"/>
        </w:rPr>
      </w:pPr>
      <w:r w:rsidRPr="00432E3F">
        <w:rPr>
          <w:rStyle w:val="eop"/>
          <w:rFonts w:ascii="Calibri" w:eastAsia="Times New Roman" w:hAnsi="Calibri" w:cs="Calibri"/>
          <w:b/>
          <w:bCs/>
          <w:sz w:val="24"/>
          <w:szCs w:val="24"/>
          <w:lang w:eastAsia="es-MX"/>
        </w:rPr>
        <w:t xml:space="preserve">4.3.6.1 Tipo de vivienda </w:t>
      </w:r>
    </w:p>
    <w:p w14:paraId="03F4B7E4" w14:textId="5987F2D2" w:rsidR="00432E3F" w:rsidRDefault="00432E3F" w:rsidP="00432E3F">
      <w:pPr>
        <w:rPr>
          <w:rStyle w:val="eop"/>
          <w:rFonts w:ascii="Calibri" w:eastAsia="Times New Roman" w:hAnsi="Calibri" w:cs="Calibri"/>
          <w:sz w:val="24"/>
          <w:szCs w:val="24"/>
          <w:lang w:eastAsia="es-MX"/>
        </w:rPr>
      </w:pPr>
      <w:r>
        <w:rPr>
          <w:rStyle w:val="eop"/>
          <w:rFonts w:ascii="Calibri" w:eastAsia="Times New Roman" w:hAnsi="Calibri" w:cs="Calibri"/>
          <w:sz w:val="24"/>
          <w:szCs w:val="24"/>
          <w:lang w:eastAsia="es-MX"/>
        </w:rPr>
        <w:t>La existencia</w:t>
      </w:r>
      <w:r w:rsidRPr="00D52197">
        <w:rPr>
          <w:rStyle w:val="eop"/>
          <w:rFonts w:ascii="Calibri" w:eastAsia="Times New Roman" w:hAnsi="Calibri" w:cs="Calibri"/>
          <w:sz w:val="24"/>
          <w:szCs w:val="24"/>
          <w:lang w:eastAsia="es-MX"/>
        </w:rPr>
        <w:t xml:space="preserve"> de asentamientos</w:t>
      </w:r>
      <w:r>
        <w:rPr>
          <w:rStyle w:val="eop"/>
          <w:rFonts w:ascii="Calibri" w:eastAsia="Times New Roman" w:hAnsi="Calibri" w:cs="Calibri"/>
          <w:sz w:val="24"/>
          <w:szCs w:val="24"/>
          <w:lang w:eastAsia="es-MX"/>
        </w:rPr>
        <w:t xml:space="preserve"> </w:t>
      </w:r>
      <w:r w:rsidRPr="00D52197">
        <w:rPr>
          <w:rStyle w:val="eop"/>
          <w:rFonts w:ascii="Calibri" w:eastAsia="Times New Roman" w:hAnsi="Calibri" w:cs="Calibri"/>
          <w:sz w:val="24"/>
          <w:szCs w:val="24"/>
          <w:lang w:eastAsia="es-MX"/>
        </w:rPr>
        <w:t xml:space="preserve">irregulares </w:t>
      </w:r>
      <w:r>
        <w:rPr>
          <w:rStyle w:val="eop"/>
          <w:rFonts w:ascii="Calibri" w:eastAsia="Times New Roman" w:hAnsi="Calibri" w:cs="Calibri"/>
          <w:sz w:val="24"/>
          <w:szCs w:val="24"/>
          <w:lang w:eastAsia="es-MX"/>
        </w:rPr>
        <w:t>se identifican con</w:t>
      </w:r>
      <w:r w:rsidRPr="00D52197">
        <w:rPr>
          <w:rStyle w:val="eop"/>
          <w:rFonts w:ascii="Calibri" w:eastAsia="Times New Roman" w:hAnsi="Calibri" w:cs="Calibri"/>
          <w:sz w:val="24"/>
          <w:szCs w:val="24"/>
          <w:lang w:eastAsia="es-MX"/>
        </w:rPr>
        <w:t xml:space="preserve"> ingresos bajos de la población</w:t>
      </w:r>
      <w:r>
        <w:rPr>
          <w:rStyle w:val="eop"/>
          <w:rFonts w:ascii="Calibri" w:eastAsia="Times New Roman" w:hAnsi="Calibri" w:cs="Calibri"/>
          <w:sz w:val="24"/>
          <w:szCs w:val="24"/>
          <w:lang w:eastAsia="es-MX"/>
        </w:rPr>
        <w:t xml:space="preserve"> </w:t>
      </w:r>
      <w:r w:rsidRPr="00D52197">
        <w:rPr>
          <w:rStyle w:val="eop"/>
          <w:rFonts w:ascii="Calibri" w:eastAsia="Times New Roman" w:hAnsi="Calibri" w:cs="Calibri"/>
          <w:sz w:val="24"/>
          <w:szCs w:val="24"/>
          <w:lang w:eastAsia="es-MX"/>
        </w:rPr>
        <w:t>y la precariedad de la vivienda</w:t>
      </w:r>
      <w:r>
        <w:rPr>
          <w:rStyle w:val="eop"/>
          <w:rFonts w:ascii="Calibri" w:eastAsia="Times New Roman" w:hAnsi="Calibri" w:cs="Calibri"/>
          <w:sz w:val="24"/>
          <w:szCs w:val="24"/>
          <w:lang w:eastAsia="es-MX"/>
        </w:rPr>
        <w:t>,</w:t>
      </w:r>
      <w:r w:rsidRPr="00B6321B">
        <w:rPr>
          <w:rStyle w:val="eop"/>
          <w:rFonts w:ascii="Calibri" w:eastAsia="Times New Roman" w:hAnsi="Calibri" w:cs="Calibri"/>
          <w:sz w:val="24"/>
          <w:szCs w:val="24"/>
          <w:lang w:eastAsia="es-MX"/>
        </w:rPr>
        <w:t xml:space="preserve"> </w:t>
      </w:r>
      <w:r w:rsidRPr="00D52197">
        <w:rPr>
          <w:rStyle w:val="eop"/>
          <w:rFonts w:ascii="Calibri" w:eastAsia="Times New Roman" w:hAnsi="Calibri" w:cs="Calibri"/>
          <w:sz w:val="24"/>
          <w:szCs w:val="24"/>
          <w:lang w:eastAsia="es-MX"/>
        </w:rPr>
        <w:t>actualmente</w:t>
      </w:r>
      <w:r w:rsidRPr="00B6321B">
        <w:rPr>
          <w:rStyle w:val="eop"/>
          <w:rFonts w:ascii="Calibri" w:eastAsia="Times New Roman" w:hAnsi="Calibri" w:cs="Calibri"/>
          <w:sz w:val="24"/>
          <w:szCs w:val="24"/>
          <w:lang w:eastAsia="es-MX"/>
        </w:rPr>
        <w:t xml:space="preserve"> </w:t>
      </w:r>
      <w:r w:rsidRPr="00D52197">
        <w:rPr>
          <w:rStyle w:val="eop"/>
          <w:rFonts w:ascii="Calibri" w:eastAsia="Times New Roman" w:hAnsi="Calibri" w:cs="Calibri"/>
          <w:sz w:val="24"/>
          <w:szCs w:val="24"/>
          <w:lang w:eastAsia="es-MX"/>
        </w:rPr>
        <w:t>no existe un mosaico nacional sobre</w:t>
      </w:r>
      <w:r w:rsidRPr="00B6321B">
        <w:rPr>
          <w:rStyle w:val="eop"/>
          <w:rFonts w:ascii="Calibri" w:eastAsia="Times New Roman" w:hAnsi="Calibri" w:cs="Calibri"/>
          <w:sz w:val="24"/>
          <w:szCs w:val="24"/>
          <w:lang w:eastAsia="es-MX"/>
        </w:rPr>
        <w:t xml:space="preserve"> </w:t>
      </w:r>
      <w:r w:rsidRPr="00D52197">
        <w:rPr>
          <w:rStyle w:val="eop"/>
          <w:rFonts w:ascii="Calibri" w:eastAsia="Times New Roman" w:hAnsi="Calibri" w:cs="Calibri"/>
          <w:sz w:val="24"/>
          <w:szCs w:val="24"/>
          <w:lang w:eastAsia="es-MX"/>
        </w:rPr>
        <w:t>la localización de asentamientos</w:t>
      </w:r>
      <w:r w:rsidRPr="00432E3F">
        <w:rPr>
          <w:rStyle w:val="eop"/>
          <w:rFonts w:ascii="Calibri" w:eastAsia="Times New Roman" w:hAnsi="Calibri" w:cs="Calibri"/>
          <w:sz w:val="24"/>
          <w:szCs w:val="24"/>
          <w:lang w:eastAsia="es-MX"/>
        </w:rPr>
        <w:t xml:space="preserve"> </w:t>
      </w:r>
      <w:r w:rsidRPr="00D52197">
        <w:rPr>
          <w:rStyle w:val="eop"/>
          <w:rFonts w:ascii="Calibri" w:eastAsia="Times New Roman" w:hAnsi="Calibri" w:cs="Calibri"/>
          <w:sz w:val="24"/>
          <w:szCs w:val="24"/>
          <w:lang w:eastAsia="es-MX"/>
        </w:rPr>
        <w:t>irregulares y las características de todos</w:t>
      </w:r>
      <w:r>
        <w:rPr>
          <w:rStyle w:val="eop"/>
          <w:rFonts w:ascii="Calibri" w:eastAsia="Times New Roman" w:hAnsi="Calibri" w:cs="Calibri"/>
          <w:sz w:val="24"/>
          <w:szCs w:val="24"/>
          <w:lang w:eastAsia="es-MX"/>
        </w:rPr>
        <w:t xml:space="preserve"> </w:t>
      </w:r>
      <w:r w:rsidRPr="00D52197">
        <w:rPr>
          <w:rStyle w:val="eop"/>
          <w:rFonts w:ascii="Calibri" w:eastAsia="Times New Roman" w:hAnsi="Calibri" w:cs="Calibri"/>
          <w:sz w:val="24"/>
          <w:szCs w:val="24"/>
          <w:lang w:eastAsia="es-MX"/>
        </w:rPr>
        <w:t>los regímenes de propiedad del suelo</w:t>
      </w:r>
      <w:r>
        <w:rPr>
          <w:rStyle w:val="eop"/>
          <w:rFonts w:ascii="Calibri" w:eastAsia="Times New Roman" w:hAnsi="Calibri" w:cs="Calibri"/>
          <w:sz w:val="24"/>
          <w:szCs w:val="24"/>
          <w:lang w:eastAsia="es-MX"/>
        </w:rPr>
        <w:t xml:space="preserve">, lo anterior </w:t>
      </w:r>
      <w:r w:rsidRPr="00D52197">
        <w:rPr>
          <w:rStyle w:val="eop"/>
          <w:rFonts w:ascii="Calibri" w:eastAsia="Times New Roman" w:hAnsi="Calibri" w:cs="Calibri"/>
          <w:sz w:val="24"/>
          <w:szCs w:val="24"/>
          <w:lang w:eastAsia="es-MX"/>
        </w:rPr>
        <w:t>limita la toma de decisiones</w:t>
      </w:r>
      <w:r>
        <w:rPr>
          <w:rStyle w:val="eop"/>
          <w:rFonts w:ascii="Calibri" w:eastAsia="Times New Roman" w:hAnsi="Calibri" w:cs="Calibri"/>
          <w:sz w:val="24"/>
          <w:szCs w:val="24"/>
          <w:lang w:eastAsia="es-MX"/>
        </w:rPr>
        <w:t xml:space="preserve"> (INSUS, 2020).</w:t>
      </w:r>
    </w:p>
    <w:p w14:paraId="4F7B50BC" w14:textId="5EA97662" w:rsidR="00432E3F" w:rsidRDefault="00234C77" w:rsidP="00432E3F">
      <w:pPr>
        <w:rPr>
          <w:rStyle w:val="eop"/>
          <w:rFonts w:ascii="Calibri" w:eastAsia="Times New Roman" w:hAnsi="Calibri" w:cs="Calibri"/>
          <w:sz w:val="24"/>
          <w:szCs w:val="24"/>
          <w:lang w:eastAsia="es-MX"/>
        </w:rPr>
      </w:pPr>
      <w:r>
        <w:rPr>
          <w:rStyle w:val="eop"/>
          <w:rFonts w:ascii="Calibri" w:eastAsia="Times New Roman" w:hAnsi="Calibri" w:cs="Calibri"/>
          <w:sz w:val="24"/>
          <w:szCs w:val="24"/>
          <w:lang w:eastAsia="es-MX"/>
        </w:rPr>
        <w:t>Al interior de</w:t>
      </w:r>
      <w:r w:rsidR="00432E3F">
        <w:rPr>
          <w:rStyle w:val="eop"/>
          <w:rFonts w:ascii="Calibri" w:eastAsia="Times New Roman" w:hAnsi="Calibri" w:cs="Calibri"/>
          <w:sz w:val="24"/>
          <w:szCs w:val="24"/>
          <w:lang w:eastAsia="es-MX"/>
        </w:rPr>
        <w:t xml:space="preserve"> la ciudad de Tulum el tipo de vivienda que se observa en los polígonos</w:t>
      </w:r>
      <w:r w:rsidR="001E767A">
        <w:rPr>
          <w:rStyle w:val="eop"/>
          <w:rFonts w:ascii="Calibri" w:eastAsia="Times New Roman" w:hAnsi="Calibri" w:cs="Calibri"/>
          <w:sz w:val="24"/>
          <w:szCs w:val="24"/>
          <w:lang w:eastAsia="es-MX"/>
        </w:rPr>
        <w:t xml:space="preserve"> </w:t>
      </w:r>
      <w:r w:rsidR="001E767A">
        <w:rPr>
          <w:rStyle w:val="eop"/>
          <w:rFonts w:ascii="Calibri" w:eastAsia="Times New Roman" w:hAnsi="Calibri" w:cs="Calibri"/>
          <w:sz w:val="24"/>
          <w:szCs w:val="24"/>
          <w:lang w:eastAsia="es-MX"/>
        </w:rPr>
        <w:t>ZIN</w:t>
      </w:r>
      <w:r w:rsidR="001E767A">
        <w:rPr>
          <w:rStyle w:val="eop"/>
          <w:rFonts w:ascii="Calibri" w:eastAsia="Times New Roman" w:hAnsi="Calibri" w:cs="Calibri"/>
          <w:sz w:val="24"/>
          <w:szCs w:val="24"/>
          <w:lang w:eastAsia="es-MX"/>
        </w:rPr>
        <w:t xml:space="preserve"> y ZIS son los siguientes:</w:t>
      </w:r>
    </w:p>
    <w:p w14:paraId="18B27097" w14:textId="62005373" w:rsidR="00234C77" w:rsidRPr="002A657D" w:rsidRDefault="00234C77" w:rsidP="00234C77">
      <w:pPr>
        <w:jc w:val="center"/>
        <w:rPr>
          <w:rStyle w:val="eop"/>
          <w:rFonts w:ascii="Calibri" w:eastAsia="Times New Roman" w:hAnsi="Calibri" w:cs="Calibri"/>
          <w:b/>
          <w:bCs/>
          <w:lang w:eastAsia="es-MX"/>
        </w:rPr>
      </w:pPr>
      <w:r w:rsidRPr="002A657D">
        <w:rPr>
          <w:rStyle w:val="eop"/>
          <w:rFonts w:ascii="Calibri" w:eastAsia="Times New Roman" w:hAnsi="Calibri" w:cs="Calibri"/>
          <w:b/>
          <w:bCs/>
          <w:highlight w:val="yellow"/>
          <w:lang w:eastAsia="es-MX"/>
        </w:rPr>
        <w:t>Tabla x</w:t>
      </w:r>
      <w:r w:rsidRPr="002A657D">
        <w:rPr>
          <w:rStyle w:val="eop"/>
          <w:rFonts w:ascii="Calibri" w:eastAsia="Times New Roman" w:hAnsi="Calibri" w:cs="Calibri"/>
          <w:b/>
          <w:bCs/>
          <w:lang w:eastAsia="es-MX"/>
        </w:rPr>
        <w:t xml:space="preserve">. </w:t>
      </w:r>
      <w:r>
        <w:rPr>
          <w:rStyle w:val="eop"/>
          <w:rFonts w:ascii="Calibri" w:eastAsia="Times New Roman" w:hAnsi="Calibri" w:cs="Calibri"/>
          <w:b/>
          <w:bCs/>
          <w:lang w:eastAsia="es-MX"/>
        </w:rPr>
        <w:t>Material de construcción de la vivienda en asentamientos irregulares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1345"/>
        <w:gridCol w:w="1271"/>
        <w:gridCol w:w="1559"/>
        <w:gridCol w:w="1985"/>
        <w:gridCol w:w="1701"/>
      </w:tblGrid>
      <w:tr w:rsidR="00234C77" w:rsidRPr="00124828" w14:paraId="14270ED6" w14:textId="77777777" w:rsidTr="00B52215">
        <w:trPr>
          <w:jc w:val="center"/>
        </w:trPr>
        <w:tc>
          <w:tcPr>
            <w:tcW w:w="1271" w:type="dxa"/>
            <w:shd w:val="clear" w:color="auto" w:fill="C00000"/>
            <w:vAlign w:val="center"/>
          </w:tcPr>
          <w:p w14:paraId="37F1F077" w14:textId="3F29281C" w:rsidR="00234C77" w:rsidRPr="00124828" w:rsidRDefault="00234C77" w:rsidP="00234C77">
            <w:pPr>
              <w:jc w:val="center"/>
              <w:rPr>
                <w:rStyle w:val="eop"/>
                <w:rFonts w:eastAsia="Times New Roman" w:cstheme="minorHAnsi"/>
                <w:b/>
                <w:bCs/>
                <w:sz w:val="18"/>
                <w:szCs w:val="18"/>
                <w:lang w:eastAsia="es-MX"/>
              </w:rPr>
            </w:pPr>
            <w:r>
              <w:rPr>
                <w:rStyle w:val="eop"/>
                <w:rFonts w:eastAsia="Times New Roman" w:cstheme="minorHAnsi"/>
                <w:b/>
                <w:bCs/>
                <w:sz w:val="18"/>
                <w:szCs w:val="18"/>
                <w:lang w:eastAsia="es-MX"/>
              </w:rPr>
              <w:t>Asentamientos Irregulares</w:t>
            </w:r>
          </w:p>
        </w:tc>
        <w:tc>
          <w:tcPr>
            <w:tcW w:w="1271" w:type="dxa"/>
            <w:shd w:val="clear" w:color="auto" w:fill="C00000"/>
            <w:vAlign w:val="center"/>
          </w:tcPr>
          <w:p w14:paraId="1095FE31" w14:textId="2616135F" w:rsidR="00234C77" w:rsidRPr="00124828" w:rsidRDefault="00234C77" w:rsidP="00B52215">
            <w:pPr>
              <w:jc w:val="center"/>
              <w:rPr>
                <w:rStyle w:val="eop"/>
                <w:rFonts w:eastAsia="Times New Roman" w:cstheme="minorHAnsi"/>
                <w:b/>
                <w:bCs/>
                <w:sz w:val="18"/>
                <w:szCs w:val="18"/>
                <w:lang w:eastAsia="es-MX"/>
              </w:rPr>
            </w:pPr>
            <w:proofErr w:type="gramStart"/>
            <w:r w:rsidRPr="00124828">
              <w:rPr>
                <w:rStyle w:val="eop"/>
                <w:rFonts w:eastAsia="Times New Roman" w:cstheme="minorHAnsi"/>
                <w:b/>
                <w:bCs/>
                <w:sz w:val="18"/>
                <w:szCs w:val="18"/>
                <w:lang w:eastAsia="es-MX"/>
              </w:rPr>
              <w:t>Total</w:t>
            </w:r>
            <w:proofErr w:type="gramEnd"/>
            <w:r w:rsidRPr="00124828">
              <w:rPr>
                <w:rStyle w:val="eop"/>
                <w:rFonts w:eastAsia="Times New Roman" w:cstheme="minorHAnsi"/>
                <w:b/>
                <w:bCs/>
                <w:sz w:val="18"/>
                <w:szCs w:val="18"/>
                <w:lang w:eastAsia="es-MX"/>
              </w:rPr>
              <w:t xml:space="preserve"> de viviendas particulares</w:t>
            </w:r>
          </w:p>
        </w:tc>
        <w:tc>
          <w:tcPr>
            <w:tcW w:w="1559" w:type="dxa"/>
            <w:shd w:val="clear" w:color="auto" w:fill="C00000"/>
            <w:vAlign w:val="center"/>
          </w:tcPr>
          <w:p w14:paraId="65454D27" w14:textId="79E1FF6B" w:rsidR="00234C77" w:rsidRPr="00124828" w:rsidRDefault="00B52215" w:rsidP="00B52215">
            <w:pPr>
              <w:jc w:val="center"/>
              <w:rPr>
                <w:rStyle w:val="eop"/>
                <w:rFonts w:eastAsia="Times New Roman" w:cstheme="minorHAnsi"/>
                <w:b/>
                <w:bCs/>
                <w:sz w:val="18"/>
                <w:szCs w:val="18"/>
                <w:lang w:eastAsia="es-MX"/>
              </w:rPr>
            </w:pPr>
            <w:r>
              <w:rPr>
                <w:rStyle w:val="eop"/>
                <w:rFonts w:eastAsia="Times New Roman" w:cstheme="minorHAnsi"/>
                <w:b/>
                <w:bCs/>
                <w:sz w:val="18"/>
                <w:szCs w:val="18"/>
                <w:lang w:eastAsia="es-MX"/>
              </w:rPr>
              <w:t>V</w:t>
            </w:r>
            <w:r w:rsidR="00234C77" w:rsidRPr="00124828">
              <w:rPr>
                <w:rStyle w:val="eop"/>
                <w:rFonts w:eastAsia="Times New Roman" w:cstheme="minorHAnsi"/>
                <w:b/>
                <w:bCs/>
                <w:sz w:val="18"/>
                <w:szCs w:val="18"/>
                <w:lang w:eastAsia="es-MX"/>
              </w:rPr>
              <w:t>iviendas particulares habitadas</w:t>
            </w:r>
          </w:p>
        </w:tc>
        <w:tc>
          <w:tcPr>
            <w:tcW w:w="1985" w:type="dxa"/>
            <w:shd w:val="clear" w:color="auto" w:fill="C00000"/>
          </w:tcPr>
          <w:p w14:paraId="2EADC994" w14:textId="77777777" w:rsidR="00234C77" w:rsidRPr="00124828" w:rsidRDefault="00234C77" w:rsidP="00FB2D4E">
            <w:pPr>
              <w:jc w:val="center"/>
              <w:rPr>
                <w:rStyle w:val="eop"/>
                <w:rFonts w:eastAsia="Times New Roman" w:cstheme="minorHAnsi"/>
                <w:b/>
                <w:bCs/>
                <w:sz w:val="18"/>
                <w:szCs w:val="18"/>
                <w:lang w:eastAsia="es-MX"/>
              </w:rPr>
            </w:pPr>
            <w:r w:rsidRPr="00124828">
              <w:rPr>
                <w:rStyle w:val="eop"/>
                <w:rFonts w:eastAsia="Times New Roman" w:cstheme="minorHAnsi"/>
                <w:b/>
                <w:bCs/>
                <w:sz w:val="18"/>
                <w:szCs w:val="18"/>
                <w:lang w:eastAsia="es-MX"/>
              </w:rPr>
              <w:t>Viviendas particulares habitadas con piso de material diferente de tierra</w:t>
            </w:r>
          </w:p>
        </w:tc>
        <w:tc>
          <w:tcPr>
            <w:tcW w:w="1701" w:type="dxa"/>
            <w:shd w:val="clear" w:color="auto" w:fill="C00000"/>
          </w:tcPr>
          <w:p w14:paraId="5C1B08A2" w14:textId="77777777" w:rsidR="00234C77" w:rsidRPr="00124828" w:rsidRDefault="00234C77" w:rsidP="00FB2D4E">
            <w:pPr>
              <w:jc w:val="center"/>
              <w:rPr>
                <w:rStyle w:val="eop"/>
                <w:rFonts w:eastAsia="Times New Roman" w:cstheme="minorHAnsi"/>
                <w:b/>
                <w:bCs/>
                <w:sz w:val="18"/>
                <w:szCs w:val="18"/>
                <w:lang w:eastAsia="es-MX"/>
              </w:rPr>
            </w:pPr>
            <w:r w:rsidRPr="00124828">
              <w:rPr>
                <w:rStyle w:val="eop"/>
                <w:rFonts w:eastAsia="Times New Roman" w:cstheme="minorHAnsi"/>
                <w:b/>
                <w:bCs/>
                <w:sz w:val="18"/>
                <w:szCs w:val="18"/>
                <w:lang w:eastAsia="es-MX"/>
              </w:rPr>
              <w:t>Viviendas particulares habitadas con piso de tierra</w:t>
            </w:r>
          </w:p>
        </w:tc>
      </w:tr>
      <w:tr w:rsidR="00234C77" w:rsidRPr="00124828" w14:paraId="39F06B32" w14:textId="77777777" w:rsidTr="00B52215">
        <w:trPr>
          <w:trHeight w:val="330"/>
          <w:jc w:val="center"/>
        </w:trPr>
        <w:tc>
          <w:tcPr>
            <w:tcW w:w="1271" w:type="dxa"/>
            <w:vAlign w:val="center"/>
          </w:tcPr>
          <w:p w14:paraId="1BB6C559" w14:textId="4B4D6B17" w:rsidR="00234C77" w:rsidRDefault="00234C77" w:rsidP="00234C77">
            <w:pPr>
              <w:jc w:val="center"/>
              <w:rPr>
                <w:rStyle w:val="eop"/>
                <w:rFonts w:eastAsia="Times New Roman" w:cstheme="minorHAnsi"/>
                <w:sz w:val="18"/>
                <w:szCs w:val="18"/>
                <w:lang w:eastAsia="es-MX"/>
              </w:rPr>
            </w:pPr>
            <w:r>
              <w:rPr>
                <w:rStyle w:val="eop"/>
                <w:rFonts w:eastAsia="Times New Roman" w:cstheme="minorHAnsi"/>
                <w:sz w:val="18"/>
                <w:szCs w:val="18"/>
                <w:lang w:eastAsia="es-MX"/>
              </w:rPr>
              <w:t>ZIN</w:t>
            </w:r>
          </w:p>
        </w:tc>
        <w:tc>
          <w:tcPr>
            <w:tcW w:w="1271" w:type="dxa"/>
            <w:vAlign w:val="center"/>
          </w:tcPr>
          <w:p w14:paraId="3970F55E" w14:textId="53B9CBBC" w:rsidR="00234C77" w:rsidRPr="00124828" w:rsidRDefault="00B52215" w:rsidP="00234C77">
            <w:pPr>
              <w:jc w:val="center"/>
              <w:rPr>
                <w:rStyle w:val="eop"/>
                <w:rFonts w:eastAsia="Times New Roman" w:cstheme="minorHAnsi"/>
                <w:sz w:val="18"/>
                <w:szCs w:val="18"/>
                <w:lang w:eastAsia="es-MX"/>
              </w:rPr>
            </w:pPr>
            <w:r w:rsidRPr="00B52215">
              <w:rPr>
                <w:rStyle w:val="eop"/>
                <w:rFonts w:eastAsia="Times New Roman" w:cstheme="minorHAnsi"/>
                <w:sz w:val="18"/>
                <w:szCs w:val="18"/>
                <w:lang w:eastAsia="es-MX"/>
              </w:rPr>
              <w:t>929</w:t>
            </w:r>
          </w:p>
        </w:tc>
        <w:tc>
          <w:tcPr>
            <w:tcW w:w="1559" w:type="dxa"/>
            <w:vAlign w:val="center"/>
          </w:tcPr>
          <w:p w14:paraId="3D81F7E2" w14:textId="0088097A" w:rsidR="00234C77" w:rsidRPr="00124828" w:rsidRDefault="00B52215" w:rsidP="00234C77">
            <w:pPr>
              <w:jc w:val="center"/>
              <w:rPr>
                <w:rStyle w:val="eop"/>
                <w:rFonts w:eastAsia="Times New Roman" w:cstheme="minorHAnsi"/>
                <w:sz w:val="18"/>
                <w:szCs w:val="18"/>
                <w:lang w:eastAsia="es-MX"/>
              </w:rPr>
            </w:pPr>
            <w:r>
              <w:rPr>
                <w:rStyle w:val="eop"/>
                <w:rFonts w:eastAsia="Times New Roman" w:cstheme="minorHAnsi"/>
                <w:sz w:val="18"/>
                <w:szCs w:val="18"/>
                <w:lang w:eastAsia="es-MX"/>
              </w:rPr>
              <w:t>794</w:t>
            </w:r>
          </w:p>
        </w:tc>
        <w:tc>
          <w:tcPr>
            <w:tcW w:w="1985" w:type="dxa"/>
            <w:vAlign w:val="center"/>
          </w:tcPr>
          <w:p w14:paraId="3E0F5FAF" w14:textId="3C119C5F" w:rsidR="00234C77" w:rsidRPr="00124828" w:rsidRDefault="00B52215" w:rsidP="00234C77">
            <w:pPr>
              <w:jc w:val="center"/>
              <w:rPr>
                <w:rStyle w:val="eop"/>
                <w:rFonts w:eastAsia="Times New Roman" w:cstheme="minorHAnsi"/>
                <w:sz w:val="18"/>
                <w:szCs w:val="18"/>
                <w:lang w:eastAsia="es-MX"/>
              </w:rPr>
            </w:pPr>
            <w:r>
              <w:rPr>
                <w:rStyle w:val="eop"/>
                <w:rFonts w:eastAsia="Times New Roman" w:cstheme="minorHAnsi"/>
                <w:sz w:val="18"/>
                <w:szCs w:val="18"/>
                <w:lang w:eastAsia="es-MX"/>
              </w:rPr>
              <w:t>697</w:t>
            </w:r>
          </w:p>
        </w:tc>
        <w:tc>
          <w:tcPr>
            <w:tcW w:w="1701" w:type="dxa"/>
            <w:vAlign w:val="center"/>
          </w:tcPr>
          <w:p w14:paraId="6ED69A75" w14:textId="7B409B56" w:rsidR="00234C77" w:rsidRPr="00124828" w:rsidRDefault="00B52215" w:rsidP="00B52215">
            <w:pPr>
              <w:jc w:val="center"/>
              <w:rPr>
                <w:rStyle w:val="eop"/>
                <w:rFonts w:eastAsia="Times New Roman" w:cstheme="minorHAnsi"/>
                <w:sz w:val="18"/>
                <w:szCs w:val="18"/>
                <w:lang w:eastAsia="es-MX"/>
              </w:rPr>
            </w:pPr>
            <w:r>
              <w:rPr>
                <w:rStyle w:val="eop"/>
                <w:rFonts w:eastAsia="Times New Roman" w:cstheme="minorHAnsi"/>
                <w:sz w:val="18"/>
                <w:szCs w:val="18"/>
                <w:lang w:eastAsia="es-MX"/>
              </w:rPr>
              <w:t>99</w:t>
            </w:r>
          </w:p>
        </w:tc>
      </w:tr>
      <w:tr w:rsidR="00234C77" w:rsidRPr="00124828" w14:paraId="0FAA90CF" w14:textId="77777777" w:rsidTr="00234C77">
        <w:trPr>
          <w:trHeight w:val="330"/>
          <w:jc w:val="center"/>
        </w:trPr>
        <w:tc>
          <w:tcPr>
            <w:tcW w:w="1271" w:type="dxa"/>
            <w:vAlign w:val="center"/>
          </w:tcPr>
          <w:p w14:paraId="7E02A7B4" w14:textId="465BF39D" w:rsidR="00234C77" w:rsidRDefault="00234C77" w:rsidP="00234C77">
            <w:pPr>
              <w:jc w:val="center"/>
              <w:rPr>
                <w:rStyle w:val="eop"/>
                <w:rFonts w:eastAsia="Times New Roman" w:cstheme="minorHAnsi"/>
                <w:sz w:val="18"/>
                <w:szCs w:val="18"/>
                <w:lang w:eastAsia="es-MX"/>
              </w:rPr>
            </w:pPr>
            <w:r>
              <w:rPr>
                <w:rStyle w:val="eop"/>
                <w:rFonts w:eastAsia="Times New Roman" w:cstheme="minorHAnsi"/>
                <w:sz w:val="18"/>
                <w:szCs w:val="18"/>
                <w:lang w:eastAsia="es-MX"/>
              </w:rPr>
              <w:t>ZIS</w:t>
            </w:r>
          </w:p>
        </w:tc>
        <w:tc>
          <w:tcPr>
            <w:tcW w:w="1271" w:type="dxa"/>
            <w:vAlign w:val="center"/>
          </w:tcPr>
          <w:p w14:paraId="2379622D" w14:textId="18A4CDAC" w:rsidR="00234C77" w:rsidRPr="00124828" w:rsidRDefault="00B52215" w:rsidP="00234C77">
            <w:pPr>
              <w:jc w:val="center"/>
              <w:rPr>
                <w:rStyle w:val="eop"/>
                <w:rFonts w:eastAsia="Times New Roman" w:cstheme="minorHAnsi"/>
                <w:sz w:val="18"/>
                <w:szCs w:val="18"/>
                <w:lang w:eastAsia="es-MX"/>
              </w:rPr>
            </w:pPr>
            <w:r w:rsidRPr="00B52215">
              <w:rPr>
                <w:rStyle w:val="eop"/>
                <w:rFonts w:eastAsia="Times New Roman" w:cstheme="minorHAnsi"/>
                <w:sz w:val="18"/>
                <w:szCs w:val="18"/>
                <w:lang w:eastAsia="es-MX"/>
              </w:rPr>
              <w:t>1</w:t>
            </w:r>
            <w:r>
              <w:rPr>
                <w:rStyle w:val="eop"/>
                <w:rFonts w:eastAsia="Times New Roman" w:cstheme="minorHAnsi"/>
                <w:sz w:val="18"/>
                <w:szCs w:val="18"/>
                <w:lang w:eastAsia="es-MX"/>
              </w:rPr>
              <w:t>,</w:t>
            </w:r>
            <w:r w:rsidRPr="00B52215">
              <w:rPr>
                <w:rStyle w:val="eop"/>
                <w:rFonts w:eastAsia="Times New Roman" w:cstheme="minorHAnsi"/>
                <w:sz w:val="18"/>
                <w:szCs w:val="18"/>
                <w:lang w:eastAsia="es-MX"/>
              </w:rPr>
              <w:t>714</w:t>
            </w:r>
          </w:p>
        </w:tc>
        <w:tc>
          <w:tcPr>
            <w:tcW w:w="1559" w:type="dxa"/>
            <w:vAlign w:val="center"/>
          </w:tcPr>
          <w:p w14:paraId="02B821A2" w14:textId="7D2A4891" w:rsidR="00234C77" w:rsidRPr="00124828" w:rsidRDefault="00B52215" w:rsidP="00234C77">
            <w:pPr>
              <w:jc w:val="center"/>
              <w:rPr>
                <w:rStyle w:val="eop"/>
                <w:rFonts w:eastAsia="Times New Roman" w:cstheme="minorHAnsi"/>
                <w:sz w:val="18"/>
                <w:szCs w:val="18"/>
                <w:lang w:eastAsia="es-MX"/>
              </w:rPr>
            </w:pPr>
            <w:r w:rsidRPr="00B52215">
              <w:rPr>
                <w:rStyle w:val="eop"/>
                <w:rFonts w:eastAsia="Times New Roman" w:cstheme="minorHAnsi"/>
                <w:sz w:val="18"/>
                <w:szCs w:val="18"/>
                <w:lang w:eastAsia="es-MX"/>
              </w:rPr>
              <w:t>1</w:t>
            </w:r>
            <w:r>
              <w:rPr>
                <w:rStyle w:val="eop"/>
                <w:rFonts w:eastAsia="Times New Roman" w:cstheme="minorHAnsi"/>
                <w:sz w:val="18"/>
                <w:szCs w:val="18"/>
                <w:lang w:eastAsia="es-MX"/>
              </w:rPr>
              <w:t>,</w:t>
            </w:r>
            <w:r w:rsidRPr="00B52215">
              <w:rPr>
                <w:rStyle w:val="eop"/>
                <w:rFonts w:eastAsia="Times New Roman" w:cstheme="minorHAnsi"/>
                <w:sz w:val="18"/>
                <w:szCs w:val="18"/>
                <w:lang w:eastAsia="es-MX"/>
              </w:rPr>
              <w:t>332</w:t>
            </w:r>
          </w:p>
        </w:tc>
        <w:tc>
          <w:tcPr>
            <w:tcW w:w="1985" w:type="dxa"/>
            <w:vAlign w:val="center"/>
          </w:tcPr>
          <w:p w14:paraId="6CEEE9B0" w14:textId="439BF4F6" w:rsidR="00234C77" w:rsidRPr="00124828" w:rsidRDefault="00B52215" w:rsidP="00234C77">
            <w:pPr>
              <w:jc w:val="center"/>
              <w:rPr>
                <w:rStyle w:val="eop"/>
                <w:rFonts w:eastAsia="Times New Roman" w:cstheme="minorHAnsi"/>
                <w:sz w:val="18"/>
                <w:szCs w:val="18"/>
                <w:lang w:eastAsia="es-MX"/>
              </w:rPr>
            </w:pPr>
            <w:r>
              <w:rPr>
                <w:rStyle w:val="eop"/>
                <w:rFonts w:eastAsia="Times New Roman" w:cstheme="minorHAnsi"/>
                <w:sz w:val="18"/>
                <w:szCs w:val="18"/>
                <w:lang w:eastAsia="es-MX"/>
              </w:rPr>
              <w:t>1,299</w:t>
            </w:r>
          </w:p>
        </w:tc>
        <w:tc>
          <w:tcPr>
            <w:tcW w:w="1701" w:type="dxa"/>
            <w:vAlign w:val="center"/>
          </w:tcPr>
          <w:p w14:paraId="2487FABB" w14:textId="6940BCCD" w:rsidR="00234C77" w:rsidRPr="00124828" w:rsidRDefault="00B52215" w:rsidP="00234C77">
            <w:pPr>
              <w:jc w:val="center"/>
              <w:rPr>
                <w:rStyle w:val="eop"/>
                <w:rFonts w:eastAsia="Times New Roman" w:cstheme="minorHAnsi"/>
                <w:sz w:val="18"/>
                <w:szCs w:val="18"/>
                <w:lang w:eastAsia="es-MX"/>
              </w:rPr>
            </w:pPr>
            <w:r>
              <w:rPr>
                <w:rStyle w:val="eop"/>
                <w:rFonts w:eastAsia="Times New Roman" w:cstheme="minorHAnsi"/>
                <w:sz w:val="18"/>
                <w:szCs w:val="18"/>
                <w:lang w:eastAsia="es-MX"/>
              </w:rPr>
              <w:t>374</w:t>
            </w:r>
          </w:p>
        </w:tc>
      </w:tr>
    </w:tbl>
    <w:p w14:paraId="78FA0174" w14:textId="7C76CA67" w:rsidR="008351E8" w:rsidRPr="008351E8" w:rsidRDefault="008351E8" w:rsidP="00234C77">
      <w:pPr>
        <w:rPr>
          <w:rFonts w:ascii="Calibri" w:hAnsi="Calibri" w:cs="Calibri"/>
          <w:sz w:val="20"/>
          <w:szCs w:val="20"/>
        </w:rPr>
      </w:pPr>
      <w:r w:rsidRPr="008351E8">
        <w:rPr>
          <w:rFonts w:ascii="Calibri" w:hAnsi="Calibri" w:cs="Calibri"/>
          <w:b/>
          <w:bCs/>
          <w:sz w:val="20"/>
          <w:szCs w:val="20"/>
        </w:rPr>
        <w:t>Nota:</w:t>
      </w:r>
      <w:r w:rsidRPr="008351E8">
        <w:rPr>
          <w:rFonts w:ascii="Calibri" w:hAnsi="Calibri" w:cs="Calibri"/>
          <w:sz w:val="20"/>
          <w:szCs w:val="20"/>
        </w:rPr>
        <w:t xml:space="preserve"> ZIN: Zona Irregular Norte, ZIS: Zona Irregular Sur.</w:t>
      </w:r>
    </w:p>
    <w:p w14:paraId="574D3E32" w14:textId="7E1B50DC" w:rsidR="00234C77" w:rsidRDefault="00234C77" w:rsidP="00234C77">
      <w:pPr>
        <w:rPr>
          <w:rFonts w:ascii="Calibri" w:hAnsi="Calibri" w:cs="Calibri"/>
          <w:sz w:val="20"/>
          <w:szCs w:val="20"/>
        </w:rPr>
      </w:pPr>
      <w:r w:rsidRPr="00A24AE2">
        <w:rPr>
          <w:rFonts w:ascii="Calibri" w:hAnsi="Calibri" w:cs="Calibri"/>
          <w:b/>
          <w:bCs/>
          <w:sz w:val="20"/>
          <w:szCs w:val="20"/>
        </w:rPr>
        <w:t>Fuente:</w:t>
      </w:r>
      <w:r w:rsidRPr="00A24AE2">
        <w:rPr>
          <w:rFonts w:ascii="Calibri" w:hAnsi="Calibri" w:cs="Calibri"/>
          <w:sz w:val="20"/>
          <w:szCs w:val="20"/>
        </w:rPr>
        <w:t xml:space="preserve"> INEGI (2020a). Principales Resultado por Localidad (ITER). Censo de Población y Vivienda 2020. Instituto Nacional de Estadística y Geografía. México.</w:t>
      </w:r>
    </w:p>
    <w:p w14:paraId="1EF241D6" w14:textId="77777777" w:rsidR="00432E3F" w:rsidRPr="00B52215" w:rsidRDefault="00432E3F" w:rsidP="00432E3F">
      <w:pPr>
        <w:rPr>
          <w:rStyle w:val="eop"/>
          <w:rFonts w:ascii="Calibri" w:eastAsia="Times New Roman" w:hAnsi="Calibri" w:cs="Calibri"/>
          <w:b/>
          <w:bCs/>
          <w:sz w:val="24"/>
          <w:szCs w:val="24"/>
          <w:lang w:eastAsia="es-MX"/>
        </w:rPr>
      </w:pPr>
      <w:r w:rsidRPr="00B52215">
        <w:rPr>
          <w:rStyle w:val="eop"/>
          <w:rFonts w:ascii="Calibri" w:eastAsia="Times New Roman" w:hAnsi="Calibri" w:cs="Calibri"/>
          <w:b/>
          <w:bCs/>
          <w:sz w:val="24"/>
          <w:szCs w:val="24"/>
          <w:lang w:eastAsia="es-MX"/>
        </w:rPr>
        <w:lastRenderedPageBreak/>
        <w:t xml:space="preserve">4.3.6.2 Servicios en la vivienda </w:t>
      </w:r>
    </w:p>
    <w:p w14:paraId="1C0CB182" w14:textId="6108CBC3" w:rsidR="000635BF" w:rsidRDefault="00B52215" w:rsidP="00B52215">
      <w:pPr>
        <w:rPr>
          <w:sz w:val="24"/>
          <w:szCs w:val="24"/>
        </w:rPr>
      </w:pPr>
      <w:r w:rsidRPr="00B52215">
        <w:rPr>
          <w:sz w:val="24"/>
          <w:szCs w:val="24"/>
        </w:rPr>
        <w:t xml:space="preserve">Las áreas legalmente urbanizadas </w:t>
      </w:r>
      <w:r>
        <w:rPr>
          <w:sz w:val="24"/>
          <w:szCs w:val="24"/>
        </w:rPr>
        <w:t xml:space="preserve">cuentan </w:t>
      </w:r>
      <w:r w:rsidRPr="00B52215">
        <w:rPr>
          <w:sz w:val="24"/>
          <w:szCs w:val="24"/>
        </w:rPr>
        <w:t>con redes de infraestructura,</w:t>
      </w:r>
      <w:r>
        <w:rPr>
          <w:sz w:val="24"/>
          <w:szCs w:val="24"/>
        </w:rPr>
        <w:t xml:space="preserve"> </w:t>
      </w:r>
      <w:r w:rsidRPr="00B52215">
        <w:rPr>
          <w:sz w:val="24"/>
          <w:szCs w:val="24"/>
        </w:rPr>
        <w:t>equipamientos y servicios</w:t>
      </w:r>
      <w:r>
        <w:rPr>
          <w:sz w:val="24"/>
          <w:szCs w:val="24"/>
        </w:rPr>
        <w:t xml:space="preserve">. </w:t>
      </w:r>
      <w:r w:rsidR="008C1B18">
        <w:rPr>
          <w:sz w:val="24"/>
          <w:szCs w:val="24"/>
        </w:rPr>
        <w:t xml:space="preserve">A diferencia de los </w:t>
      </w:r>
      <w:r w:rsidRPr="00B52215">
        <w:rPr>
          <w:sz w:val="24"/>
          <w:szCs w:val="24"/>
        </w:rPr>
        <w:t>predios fraccionados o subdivididos</w:t>
      </w:r>
      <w:r w:rsidR="008C1B18">
        <w:rPr>
          <w:sz w:val="24"/>
          <w:szCs w:val="24"/>
        </w:rPr>
        <w:t xml:space="preserve">, </w:t>
      </w:r>
      <w:r w:rsidRPr="00B52215">
        <w:rPr>
          <w:sz w:val="24"/>
          <w:szCs w:val="24"/>
        </w:rPr>
        <w:t>producto de una ocupación informal,</w:t>
      </w:r>
      <w:r w:rsidR="008C1B18">
        <w:rPr>
          <w:sz w:val="24"/>
          <w:szCs w:val="24"/>
        </w:rPr>
        <w:t xml:space="preserve"> </w:t>
      </w:r>
      <w:r w:rsidRPr="00B52215">
        <w:rPr>
          <w:sz w:val="24"/>
          <w:szCs w:val="24"/>
        </w:rPr>
        <w:t>irregular o ilegal de terrenos, donde</w:t>
      </w:r>
      <w:r w:rsidR="008C1B18">
        <w:rPr>
          <w:sz w:val="24"/>
          <w:szCs w:val="24"/>
        </w:rPr>
        <w:t xml:space="preserve"> </w:t>
      </w:r>
      <w:r w:rsidRPr="00B52215">
        <w:rPr>
          <w:sz w:val="24"/>
          <w:szCs w:val="24"/>
        </w:rPr>
        <w:t>los habitantes no ostentan derecho de</w:t>
      </w:r>
      <w:r w:rsidR="008C1B18">
        <w:rPr>
          <w:sz w:val="24"/>
          <w:szCs w:val="24"/>
        </w:rPr>
        <w:t xml:space="preserve"> </w:t>
      </w:r>
      <w:r w:rsidRPr="00B52215">
        <w:rPr>
          <w:sz w:val="24"/>
          <w:szCs w:val="24"/>
        </w:rPr>
        <w:t>tenencia de la tierra y suelen carecer</w:t>
      </w:r>
      <w:r w:rsidR="008C1B18">
        <w:rPr>
          <w:sz w:val="24"/>
          <w:szCs w:val="24"/>
        </w:rPr>
        <w:t xml:space="preserve"> </w:t>
      </w:r>
      <w:r w:rsidRPr="00B52215">
        <w:rPr>
          <w:sz w:val="24"/>
          <w:szCs w:val="24"/>
        </w:rPr>
        <w:t>de servicios urbanos e infraestructura</w:t>
      </w:r>
      <w:r w:rsidR="008C1B18">
        <w:rPr>
          <w:sz w:val="24"/>
          <w:szCs w:val="24"/>
        </w:rPr>
        <w:t>.</w:t>
      </w:r>
    </w:p>
    <w:p w14:paraId="297DDE1E" w14:textId="7F1187C7" w:rsidR="008C1B18" w:rsidRDefault="00F97C6B" w:rsidP="00B52215">
      <w:pPr>
        <w:rPr>
          <w:sz w:val="24"/>
          <w:szCs w:val="24"/>
        </w:rPr>
      </w:pPr>
      <w:r>
        <w:rPr>
          <w:sz w:val="24"/>
          <w:szCs w:val="24"/>
        </w:rPr>
        <w:t>No obstante, e</w:t>
      </w:r>
      <w:r w:rsidR="008C1B18">
        <w:rPr>
          <w:sz w:val="24"/>
          <w:szCs w:val="24"/>
        </w:rPr>
        <w:t xml:space="preserve">n las áreas </w:t>
      </w:r>
      <w:r>
        <w:rPr>
          <w:sz w:val="24"/>
          <w:szCs w:val="24"/>
        </w:rPr>
        <w:t xml:space="preserve">de asentamientos </w:t>
      </w:r>
      <w:r w:rsidR="008C1B18">
        <w:rPr>
          <w:sz w:val="24"/>
          <w:szCs w:val="24"/>
        </w:rPr>
        <w:t xml:space="preserve">irregulares de la ciudad de Tulum, </w:t>
      </w:r>
      <w:r>
        <w:rPr>
          <w:sz w:val="24"/>
          <w:szCs w:val="24"/>
        </w:rPr>
        <w:t xml:space="preserve">cuentan con algunos </w:t>
      </w:r>
      <w:r w:rsidR="008C1B18">
        <w:rPr>
          <w:sz w:val="24"/>
          <w:szCs w:val="24"/>
        </w:rPr>
        <w:t>servicios en la vivienda</w:t>
      </w:r>
      <w:r>
        <w:rPr>
          <w:sz w:val="24"/>
          <w:szCs w:val="24"/>
        </w:rPr>
        <w:t>, se advierte más en la ZIS</w:t>
      </w:r>
      <w:r w:rsidR="008C1B18">
        <w:rPr>
          <w:sz w:val="24"/>
          <w:szCs w:val="24"/>
        </w:rPr>
        <w:t xml:space="preserve"> (</w:t>
      </w:r>
      <w:r w:rsidR="008C1B18" w:rsidRPr="008C1B18">
        <w:rPr>
          <w:sz w:val="24"/>
          <w:szCs w:val="24"/>
          <w:highlight w:val="yellow"/>
        </w:rPr>
        <w:t>tabla x</w:t>
      </w:r>
      <w:r w:rsidR="008C1B18">
        <w:rPr>
          <w:sz w:val="24"/>
          <w:szCs w:val="24"/>
        </w:rPr>
        <w:t xml:space="preserve">). </w:t>
      </w:r>
    </w:p>
    <w:p w14:paraId="45FFD791" w14:textId="77777777" w:rsidR="008C1B18" w:rsidRDefault="008C1B18" w:rsidP="00F97C6B">
      <w:pPr>
        <w:spacing w:after="0"/>
        <w:rPr>
          <w:sz w:val="24"/>
          <w:szCs w:val="24"/>
        </w:rPr>
      </w:pPr>
    </w:p>
    <w:p w14:paraId="0ED4C14A" w14:textId="728CF59C" w:rsidR="008351E8" w:rsidRPr="002A657D" w:rsidRDefault="008351E8" w:rsidP="008351E8">
      <w:pPr>
        <w:jc w:val="center"/>
        <w:rPr>
          <w:rStyle w:val="eop"/>
          <w:rFonts w:ascii="Calibri" w:eastAsia="Times New Roman" w:hAnsi="Calibri" w:cs="Calibri"/>
          <w:b/>
          <w:bCs/>
          <w:lang w:eastAsia="es-MX"/>
        </w:rPr>
      </w:pPr>
      <w:r w:rsidRPr="002A657D">
        <w:rPr>
          <w:rStyle w:val="eop"/>
          <w:rFonts w:ascii="Calibri" w:eastAsia="Times New Roman" w:hAnsi="Calibri" w:cs="Calibri"/>
          <w:b/>
          <w:bCs/>
          <w:highlight w:val="yellow"/>
          <w:lang w:eastAsia="es-MX"/>
        </w:rPr>
        <w:t>Tabla x</w:t>
      </w:r>
      <w:r w:rsidRPr="002A657D">
        <w:rPr>
          <w:rStyle w:val="eop"/>
          <w:rFonts w:ascii="Calibri" w:eastAsia="Times New Roman" w:hAnsi="Calibri" w:cs="Calibri"/>
          <w:b/>
          <w:bCs/>
          <w:lang w:eastAsia="es-MX"/>
        </w:rPr>
        <w:t xml:space="preserve">. </w:t>
      </w:r>
      <w:r>
        <w:rPr>
          <w:rStyle w:val="eop"/>
          <w:rFonts w:ascii="Calibri" w:eastAsia="Times New Roman" w:hAnsi="Calibri" w:cs="Calibri"/>
          <w:b/>
          <w:bCs/>
          <w:lang w:eastAsia="es-MX"/>
        </w:rPr>
        <w:t>Cobertura de servicios en v</w:t>
      </w:r>
      <w:r w:rsidRPr="002A657D">
        <w:rPr>
          <w:rStyle w:val="eop"/>
          <w:rFonts w:ascii="Calibri" w:eastAsia="Times New Roman" w:hAnsi="Calibri" w:cs="Calibri"/>
          <w:b/>
          <w:bCs/>
          <w:lang w:eastAsia="es-MX"/>
        </w:rPr>
        <w:t>iviendas particulares</w:t>
      </w:r>
      <w:r>
        <w:rPr>
          <w:rStyle w:val="eop"/>
          <w:rFonts w:ascii="Calibri" w:eastAsia="Times New Roman" w:hAnsi="Calibri" w:cs="Calibri"/>
          <w:b/>
          <w:bCs/>
          <w:lang w:eastAsia="es-MX"/>
        </w:rPr>
        <w:t xml:space="preserve"> de ocupación informal</w:t>
      </w:r>
      <w:r w:rsidRPr="002A657D">
        <w:rPr>
          <w:rStyle w:val="eop"/>
          <w:rFonts w:ascii="Calibri" w:eastAsia="Times New Roman" w:hAnsi="Calibri" w:cs="Calibri"/>
          <w:b/>
          <w:bCs/>
          <w:lang w:eastAsia="es-MX"/>
        </w:rPr>
        <w:t>, ciudad Tulum 2020</w:t>
      </w:r>
    </w:p>
    <w:tbl>
      <w:tblPr>
        <w:tblStyle w:val="Tablaconcuadrcula"/>
        <w:tblW w:w="8364" w:type="dxa"/>
        <w:jc w:val="center"/>
        <w:tblLayout w:type="fixed"/>
        <w:tblLook w:val="04A0" w:firstRow="1" w:lastRow="0" w:firstColumn="1" w:lastColumn="0" w:noHBand="0" w:noVBand="1"/>
      </w:tblPr>
      <w:tblGrid>
        <w:gridCol w:w="1416"/>
        <w:gridCol w:w="1270"/>
        <w:gridCol w:w="1842"/>
        <w:gridCol w:w="2552"/>
        <w:gridCol w:w="1284"/>
      </w:tblGrid>
      <w:tr w:rsidR="008351E8" w:rsidRPr="008379D6" w14:paraId="1968E56C" w14:textId="77777777" w:rsidTr="008379D6">
        <w:trPr>
          <w:jc w:val="center"/>
        </w:trPr>
        <w:tc>
          <w:tcPr>
            <w:tcW w:w="1416" w:type="dxa"/>
            <w:shd w:val="clear" w:color="auto" w:fill="C00000"/>
            <w:vAlign w:val="center"/>
          </w:tcPr>
          <w:p w14:paraId="7FDB9FA5" w14:textId="00B8F8B8" w:rsidR="008351E8" w:rsidRPr="008379D6" w:rsidRDefault="008351E8" w:rsidP="008351E8">
            <w:pPr>
              <w:jc w:val="center"/>
              <w:rPr>
                <w:rStyle w:val="eop"/>
                <w:rFonts w:eastAsia="Times New Roman" w:cstheme="minorHAnsi"/>
                <w:b/>
                <w:bCs/>
                <w:sz w:val="20"/>
                <w:szCs w:val="20"/>
                <w:lang w:eastAsia="es-MX"/>
              </w:rPr>
            </w:pPr>
            <w:r w:rsidRPr="008379D6">
              <w:rPr>
                <w:rStyle w:val="eop"/>
                <w:rFonts w:eastAsia="Times New Roman" w:cstheme="minorHAnsi"/>
                <w:b/>
                <w:bCs/>
                <w:sz w:val="20"/>
                <w:szCs w:val="20"/>
                <w:lang w:eastAsia="es-MX"/>
              </w:rPr>
              <w:t>Asentamientos Irregulares</w:t>
            </w:r>
          </w:p>
        </w:tc>
        <w:tc>
          <w:tcPr>
            <w:tcW w:w="1271" w:type="dxa"/>
            <w:shd w:val="clear" w:color="auto" w:fill="C00000"/>
            <w:vAlign w:val="center"/>
          </w:tcPr>
          <w:p w14:paraId="57C5F1EA" w14:textId="5EC9D41F" w:rsidR="008351E8" w:rsidRPr="008379D6" w:rsidRDefault="008351E8" w:rsidP="00FB2D4E">
            <w:pPr>
              <w:jc w:val="center"/>
              <w:rPr>
                <w:rStyle w:val="eop"/>
                <w:rFonts w:eastAsia="Times New Roman" w:cstheme="minorHAnsi"/>
                <w:b/>
                <w:bCs/>
                <w:sz w:val="20"/>
                <w:szCs w:val="20"/>
                <w:lang w:eastAsia="es-MX"/>
              </w:rPr>
            </w:pPr>
            <w:proofErr w:type="gramStart"/>
            <w:r w:rsidRPr="008379D6">
              <w:rPr>
                <w:rStyle w:val="eop"/>
                <w:rFonts w:eastAsia="Times New Roman" w:cstheme="minorHAnsi"/>
                <w:b/>
                <w:bCs/>
                <w:sz w:val="20"/>
                <w:szCs w:val="20"/>
                <w:lang w:eastAsia="es-MX"/>
              </w:rPr>
              <w:t>Total</w:t>
            </w:r>
            <w:proofErr w:type="gramEnd"/>
            <w:r w:rsidRPr="008379D6">
              <w:rPr>
                <w:rStyle w:val="eop"/>
                <w:rFonts w:eastAsia="Times New Roman" w:cstheme="minorHAnsi"/>
                <w:b/>
                <w:bCs/>
                <w:sz w:val="20"/>
                <w:szCs w:val="20"/>
                <w:lang w:eastAsia="es-MX"/>
              </w:rPr>
              <w:t xml:space="preserve"> de viviendas particulares</w:t>
            </w:r>
          </w:p>
        </w:tc>
        <w:tc>
          <w:tcPr>
            <w:tcW w:w="1843" w:type="dxa"/>
            <w:shd w:val="clear" w:color="auto" w:fill="C00000"/>
            <w:vAlign w:val="center"/>
          </w:tcPr>
          <w:p w14:paraId="5FDE6FE7" w14:textId="5E3EF910" w:rsidR="008351E8" w:rsidRPr="008379D6" w:rsidRDefault="008351E8" w:rsidP="00FB2D4E">
            <w:pPr>
              <w:jc w:val="center"/>
              <w:rPr>
                <w:rStyle w:val="eop"/>
                <w:rFonts w:eastAsia="Times New Roman" w:cstheme="minorHAnsi"/>
                <w:b/>
                <w:bCs/>
                <w:sz w:val="20"/>
                <w:szCs w:val="20"/>
                <w:lang w:eastAsia="es-MX"/>
              </w:rPr>
            </w:pPr>
            <w:r w:rsidRPr="008379D6">
              <w:rPr>
                <w:rStyle w:val="eop"/>
                <w:rFonts w:eastAsia="Times New Roman" w:cstheme="minorHAnsi"/>
                <w:b/>
                <w:bCs/>
                <w:sz w:val="20"/>
                <w:szCs w:val="20"/>
                <w:lang w:eastAsia="es-MX"/>
              </w:rPr>
              <w:t>V</w:t>
            </w:r>
            <w:r w:rsidRPr="008379D6">
              <w:rPr>
                <w:rStyle w:val="eop"/>
                <w:rFonts w:eastAsia="Times New Roman" w:cstheme="minorHAnsi"/>
                <w:b/>
                <w:bCs/>
                <w:sz w:val="20"/>
                <w:szCs w:val="20"/>
                <w:lang w:eastAsia="es-MX"/>
              </w:rPr>
              <w:t>iviendas particulares habitadas</w:t>
            </w:r>
          </w:p>
        </w:tc>
        <w:tc>
          <w:tcPr>
            <w:tcW w:w="2553" w:type="dxa"/>
            <w:shd w:val="clear" w:color="auto" w:fill="C00000"/>
            <w:vAlign w:val="center"/>
          </w:tcPr>
          <w:p w14:paraId="7377DF36" w14:textId="77777777" w:rsidR="008351E8" w:rsidRPr="008379D6" w:rsidRDefault="008351E8" w:rsidP="00FB2D4E">
            <w:pPr>
              <w:jc w:val="center"/>
              <w:rPr>
                <w:rStyle w:val="eop"/>
                <w:rFonts w:eastAsia="Times New Roman" w:cstheme="minorHAnsi"/>
                <w:b/>
                <w:bCs/>
                <w:sz w:val="20"/>
                <w:szCs w:val="20"/>
                <w:lang w:eastAsia="es-MX"/>
              </w:rPr>
            </w:pPr>
            <w:r w:rsidRPr="008379D6">
              <w:rPr>
                <w:rStyle w:val="eop"/>
                <w:rFonts w:eastAsia="Times New Roman" w:cstheme="minorHAnsi"/>
                <w:b/>
                <w:bCs/>
                <w:sz w:val="20"/>
                <w:szCs w:val="20"/>
                <w:lang w:eastAsia="es-MX"/>
              </w:rPr>
              <w:t>Viviendas particulares habitadas que disponen de energía eléctrica</w:t>
            </w:r>
          </w:p>
        </w:tc>
        <w:tc>
          <w:tcPr>
            <w:tcW w:w="1281" w:type="dxa"/>
            <w:shd w:val="clear" w:color="auto" w:fill="C00000"/>
            <w:vAlign w:val="center"/>
          </w:tcPr>
          <w:p w14:paraId="58BB02D7" w14:textId="77777777" w:rsidR="008351E8" w:rsidRPr="008379D6" w:rsidRDefault="008351E8" w:rsidP="00FB2D4E">
            <w:pPr>
              <w:jc w:val="center"/>
              <w:rPr>
                <w:rStyle w:val="eop"/>
                <w:rFonts w:eastAsia="Times New Roman" w:cstheme="minorHAnsi"/>
                <w:b/>
                <w:bCs/>
                <w:sz w:val="20"/>
                <w:szCs w:val="20"/>
                <w:lang w:eastAsia="es-MX"/>
              </w:rPr>
            </w:pPr>
            <w:r w:rsidRPr="008379D6">
              <w:rPr>
                <w:rStyle w:val="eop"/>
                <w:rFonts w:eastAsia="Times New Roman" w:cstheme="minorHAnsi"/>
                <w:b/>
                <w:bCs/>
                <w:sz w:val="20"/>
                <w:szCs w:val="20"/>
                <w:lang w:eastAsia="es-MX"/>
              </w:rPr>
              <w:t>Cobertura (%)</w:t>
            </w:r>
          </w:p>
        </w:tc>
      </w:tr>
      <w:tr w:rsidR="008351E8" w:rsidRPr="008379D6" w14:paraId="117363BC" w14:textId="77777777" w:rsidTr="008379D6">
        <w:trPr>
          <w:trHeight w:val="532"/>
          <w:jc w:val="center"/>
        </w:trPr>
        <w:tc>
          <w:tcPr>
            <w:tcW w:w="1416" w:type="dxa"/>
            <w:vMerge w:val="restart"/>
            <w:vAlign w:val="center"/>
          </w:tcPr>
          <w:p w14:paraId="3A2A46B5" w14:textId="1724E96A" w:rsidR="008351E8" w:rsidRPr="008379D6" w:rsidRDefault="008351E8" w:rsidP="008351E8">
            <w:pPr>
              <w:jc w:val="center"/>
              <w:rPr>
                <w:rStyle w:val="eop"/>
                <w:rFonts w:eastAsia="Times New Roman" w:cstheme="minorHAnsi"/>
                <w:sz w:val="20"/>
                <w:szCs w:val="20"/>
                <w:lang w:eastAsia="es-MX"/>
              </w:rPr>
            </w:pPr>
            <w:r w:rsidRPr="008379D6">
              <w:rPr>
                <w:rStyle w:val="eop"/>
                <w:rFonts w:eastAsia="Times New Roman" w:cstheme="minorHAnsi"/>
                <w:sz w:val="20"/>
                <w:szCs w:val="20"/>
                <w:lang w:eastAsia="es-MX"/>
              </w:rPr>
              <w:t>ZIN</w:t>
            </w:r>
          </w:p>
        </w:tc>
        <w:tc>
          <w:tcPr>
            <w:tcW w:w="1271" w:type="dxa"/>
            <w:vMerge w:val="restart"/>
            <w:vAlign w:val="center"/>
          </w:tcPr>
          <w:p w14:paraId="6836289D" w14:textId="24DF27CE" w:rsidR="008351E8" w:rsidRPr="008379D6" w:rsidRDefault="008351E8" w:rsidP="008351E8">
            <w:pPr>
              <w:jc w:val="center"/>
              <w:rPr>
                <w:rStyle w:val="eop"/>
                <w:rFonts w:eastAsia="Times New Roman" w:cstheme="minorHAnsi"/>
                <w:sz w:val="20"/>
                <w:szCs w:val="20"/>
                <w:lang w:eastAsia="es-MX"/>
              </w:rPr>
            </w:pPr>
            <w:r w:rsidRPr="008379D6">
              <w:rPr>
                <w:rStyle w:val="eop"/>
                <w:rFonts w:eastAsia="Times New Roman" w:cstheme="minorHAnsi"/>
                <w:sz w:val="20"/>
                <w:szCs w:val="20"/>
                <w:lang w:eastAsia="es-MX"/>
              </w:rPr>
              <w:t>929</w:t>
            </w:r>
          </w:p>
        </w:tc>
        <w:tc>
          <w:tcPr>
            <w:tcW w:w="1843" w:type="dxa"/>
            <w:vMerge w:val="restart"/>
            <w:vAlign w:val="center"/>
          </w:tcPr>
          <w:p w14:paraId="00C0FAB6" w14:textId="2006D3F1" w:rsidR="008351E8" w:rsidRPr="008379D6" w:rsidRDefault="008351E8" w:rsidP="008351E8">
            <w:pPr>
              <w:jc w:val="center"/>
              <w:rPr>
                <w:rStyle w:val="eop"/>
                <w:rFonts w:eastAsia="Times New Roman" w:cstheme="minorHAnsi"/>
                <w:sz w:val="20"/>
                <w:szCs w:val="20"/>
                <w:lang w:eastAsia="es-MX"/>
              </w:rPr>
            </w:pPr>
            <w:r w:rsidRPr="008379D6">
              <w:rPr>
                <w:rStyle w:val="eop"/>
                <w:rFonts w:eastAsia="Times New Roman" w:cstheme="minorHAnsi"/>
                <w:sz w:val="20"/>
                <w:szCs w:val="20"/>
                <w:lang w:eastAsia="es-MX"/>
              </w:rPr>
              <w:t>794</w:t>
            </w:r>
          </w:p>
        </w:tc>
        <w:tc>
          <w:tcPr>
            <w:tcW w:w="2549" w:type="dxa"/>
            <w:vAlign w:val="center"/>
          </w:tcPr>
          <w:p w14:paraId="065ECC45" w14:textId="4739F6F7" w:rsidR="008351E8" w:rsidRPr="008379D6" w:rsidRDefault="008379D6" w:rsidP="008351E8">
            <w:pPr>
              <w:jc w:val="center"/>
              <w:rPr>
                <w:rStyle w:val="eop"/>
                <w:rFonts w:eastAsia="Times New Roman" w:cstheme="minorHAnsi"/>
                <w:sz w:val="20"/>
                <w:szCs w:val="20"/>
                <w:lang w:eastAsia="es-MX"/>
              </w:rPr>
            </w:pPr>
            <w:r>
              <w:rPr>
                <w:rStyle w:val="eop"/>
                <w:rFonts w:eastAsia="Times New Roman" w:cstheme="minorHAnsi"/>
                <w:sz w:val="20"/>
                <w:szCs w:val="20"/>
                <w:lang w:eastAsia="es-MX"/>
              </w:rPr>
              <w:t>808</w:t>
            </w:r>
          </w:p>
        </w:tc>
        <w:tc>
          <w:tcPr>
            <w:tcW w:w="1285" w:type="dxa"/>
            <w:vAlign w:val="center"/>
          </w:tcPr>
          <w:p w14:paraId="7DCF36B9" w14:textId="73AC2F97" w:rsidR="008351E8" w:rsidRPr="008379D6" w:rsidRDefault="008379D6" w:rsidP="008351E8">
            <w:pPr>
              <w:jc w:val="center"/>
              <w:rPr>
                <w:rStyle w:val="eop"/>
                <w:rFonts w:eastAsia="Times New Roman" w:cstheme="minorHAnsi"/>
                <w:b/>
                <w:bCs/>
                <w:sz w:val="20"/>
                <w:szCs w:val="20"/>
                <w:lang w:eastAsia="es-MX"/>
              </w:rPr>
            </w:pPr>
            <w:r>
              <w:rPr>
                <w:rStyle w:val="eop"/>
                <w:rFonts w:eastAsia="Times New Roman" w:cstheme="minorHAnsi"/>
                <w:b/>
                <w:bCs/>
                <w:sz w:val="20"/>
                <w:szCs w:val="20"/>
                <w:lang w:eastAsia="es-MX"/>
              </w:rPr>
              <w:t>87%</w:t>
            </w:r>
          </w:p>
        </w:tc>
      </w:tr>
      <w:tr w:rsidR="008351E8" w:rsidRPr="008379D6" w14:paraId="426D03CE" w14:textId="77777777" w:rsidTr="008379D6">
        <w:trPr>
          <w:trHeight w:val="330"/>
          <w:jc w:val="center"/>
        </w:trPr>
        <w:tc>
          <w:tcPr>
            <w:tcW w:w="1416" w:type="dxa"/>
            <w:vMerge/>
          </w:tcPr>
          <w:p w14:paraId="0030BE68" w14:textId="77777777" w:rsidR="008351E8" w:rsidRPr="008379D6" w:rsidRDefault="008351E8" w:rsidP="00FB2D4E">
            <w:pPr>
              <w:jc w:val="center"/>
              <w:rPr>
                <w:rStyle w:val="eop"/>
                <w:rFonts w:eastAsia="Times New Roman" w:cstheme="minorHAnsi"/>
                <w:sz w:val="20"/>
                <w:szCs w:val="20"/>
                <w:lang w:eastAsia="es-MX"/>
              </w:rPr>
            </w:pPr>
          </w:p>
        </w:tc>
        <w:tc>
          <w:tcPr>
            <w:tcW w:w="1271" w:type="dxa"/>
            <w:vMerge/>
            <w:vAlign w:val="center"/>
          </w:tcPr>
          <w:p w14:paraId="12C5D594" w14:textId="02E7583D" w:rsidR="008351E8" w:rsidRPr="008379D6" w:rsidRDefault="008351E8" w:rsidP="00FB2D4E">
            <w:pPr>
              <w:jc w:val="center"/>
              <w:rPr>
                <w:rStyle w:val="eop"/>
                <w:rFonts w:eastAsia="Times New Roman" w:cstheme="minorHAnsi"/>
                <w:sz w:val="20"/>
                <w:szCs w:val="20"/>
                <w:lang w:eastAsia="es-MX"/>
              </w:rPr>
            </w:pPr>
          </w:p>
        </w:tc>
        <w:tc>
          <w:tcPr>
            <w:tcW w:w="1843" w:type="dxa"/>
            <w:vMerge/>
            <w:vAlign w:val="center"/>
          </w:tcPr>
          <w:p w14:paraId="4A9F3DAC" w14:textId="77777777" w:rsidR="008351E8" w:rsidRPr="008379D6" w:rsidRDefault="008351E8" w:rsidP="00FB2D4E">
            <w:pPr>
              <w:jc w:val="center"/>
              <w:rPr>
                <w:rStyle w:val="eop"/>
                <w:rFonts w:eastAsia="Times New Roman" w:cstheme="minorHAnsi"/>
                <w:sz w:val="20"/>
                <w:szCs w:val="20"/>
                <w:lang w:eastAsia="es-MX"/>
              </w:rPr>
            </w:pPr>
          </w:p>
        </w:tc>
        <w:tc>
          <w:tcPr>
            <w:tcW w:w="2549" w:type="dxa"/>
            <w:shd w:val="clear" w:color="auto" w:fill="C00000"/>
            <w:vAlign w:val="center"/>
          </w:tcPr>
          <w:p w14:paraId="5A0DBE15" w14:textId="77777777" w:rsidR="008351E8" w:rsidRPr="008379D6" w:rsidRDefault="008351E8" w:rsidP="00FB2D4E">
            <w:pPr>
              <w:jc w:val="center"/>
              <w:rPr>
                <w:rStyle w:val="eop"/>
                <w:rFonts w:eastAsia="Times New Roman" w:cstheme="minorHAnsi"/>
                <w:b/>
                <w:bCs/>
                <w:sz w:val="20"/>
                <w:szCs w:val="20"/>
                <w:lang w:eastAsia="es-MX"/>
              </w:rPr>
            </w:pPr>
            <w:r w:rsidRPr="008379D6">
              <w:rPr>
                <w:rStyle w:val="eop"/>
                <w:rFonts w:eastAsia="Times New Roman" w:cstheme="minorHAnsi"/>
                <w:b/>
                <w:bCs/>
                <w:sz w:val="20"/>
                <w:szCs w:val="20"/>
                <w:lang w:eastAsia="es-MX"/>
              </w:rPr>
              <w:t>Viviendas particulares</w:t>
            </w:r>
          </w:p>
          <w:p w14:paraId="5C421A39" w14:textId="77777777" w:rsidR="008351E8" w:rsidRPr="008379D6" w:rsidRDefault="008351E8" w:rsidP="00FB2D4E">
            <w:pPr>
              <w:jc w:val="center"/>
              <w:rPr>
                <w:rStyle w:val="eop"/>
                <w:rFonts w:eastAsia="Times New Roman" w:cstheme="minorHAnsi"/>
                <w:b/>
                <w:bCs/>
                <w:sz w:val="20"/>
                <w:szCs w:val="20"/>
                <w:lang w:eastAsia="es-MX"/>
              </w:rPr>
            </w:pPr>
            <w:r w:rsidRPr="008379D6">
              <w:rPr>
                <w:rStyle w:val="eop"/>
                <w:rFonts w:eastAsia="Times New Roman" w:cstheme="minorHAnsi"/>
                <w:b/>
                <w:bCs/>
                <w:sz w:val="20"/>
                <w:szCs w:val="20"/>
                <w:lang w:eastAsia="es-MX"/>
              </w:rPr>
              <w:t xml:space="preserve">habitadas que disponen de agua entubada </w:t>
            </w:r>
          </w:p>
        </w:tc>
        <w:tc>
          <w:tcPr>
            <w:tcW w:w="1285" w:type="dxa"/>
            <w:shd w:val="clear" w:color="auto" w:fill="C00000"/>
            <w:vAlign w:val="center"/>
          </w:tcPr>
          <w:p w14:paraId="6EF4DA71" w14:textId="77777777" w:rsidR="008351E8" w:rsidRPr="008379D6" w:rsidRDefault="008351E8" w:rsidP="00FB2D4E">
            <w:pPr>
              <w:jc w:val="center"/>
              <w:rPr>
                <w:rStyle w:val="eop"/>
                <w:rFonts w:eastAsia="Times New Roman" w:cstheme="minorHAnsi"/>
                <w:b/>
                <w:bCs/>
                <w:sz w:val="20"/>
                <w:szCs w:val="20"/>
                <w:lang w:eastAsia="es-MX"/>
              </w:rPr>
            </w:pPr>
            <w:r w:rsidRPr="008379D6">
              <w:rPr>
                <w:rStyle w:val="eop"/>
                <w:rFonts w:eastAsia="Times New Roman" w:cstheme="minorHAnsi"/>
                <w:b/>
                <w:bCs/>
                <w:sz w:val="20"/>
                <w:szCs w:val="20"/>
                <w:lang w:eastAsia="es-MX"/>
              </w:rPr>
              <w:t>Cobertura (%)</w:t>
            </w:r>
          </w:p>
        </w:tc>
      </w:tr>
      <w:tr w:rsidR="008351E8" w:rsidRPr="008379D6" w14:paraId="60CF4678" w14:textId="77777777" w:rsidTr="008379D6">
        <w:trPr>
          <w:trHeight w:val="454"/>
          <w:jc w:val="center"/>
        </w:trPr>
        <w:tc>
          <w:tcPr>
            <w:tcW w:w="1416" w:type="dxa"/>
            <w:vMerge/>
          </w:tcPr>
          <w:p w14:paraId="0BCCDF01" w14:textId="77777777" w:rsidR="008351E8" w:rsidRPr="008379D6" w:rsidRDefault="008351E8" w:rsidP="00FB2D4E">
            <w:pPr>
              <w:jc w:val="center"/>
              <w:rPr>
                <w:rStyle w:val="eop"/>
                <w:rFonts w:eastAsia="Times New Roman" w:cstheme="minorHAnsi"/>
                <w:sz w:val="20"/>
                <w:szCs w:val="20"/>
                <w:lang w:eastAsia="es-MX"/>
              </w:rPr>
            </w:pPr>
          </w:p>
        </w:tc>
        <w:tc>
          <w:tcPr>
            <w:tcW w:w="1271" w:type="dxa"/>
            <w:vMerge/>
            <w:vAlign w:val="center"/>
          </w:tcPr>
          <w:p w14:paraId="6B37DF42" w14:textId="69054FA2" w:rsidR="008351E8" w:rsidRPr="008379D6" w:rsidRDefault="008351E8" w:rsidP="00FB2D4E">
            <w:pPr>
              <w:jc w:val="center"/>
              <w:rPr>
                <w:rStyle w:val="eop"/>
                <w:rFonts w:eastAsia="Times New Roman" w:cstheme="minorHAnsi"/>
                <w:sz w:val="20"/>
                <w:szCs w:val="20"/>
                <w:lang w:eastAsia="es-MX"/>
              </w:rPr>
            </w:pPr>
          </w:p>
        </w:tc>
        <w:tc>
          <w:tcPr>
            <w:tcW w:w="1843" w:type="dxa"/>
            <w:vMerge/>
            <w:vAlign w:val="center"/>
          </w:tcPr>
          <w:p w14:paraId="597CD69E" w14:textId="77777777" w:rsidR="008351E8" w:rsidRPr="008379D6" w:rsidRDefault="008351E8" w:rsidP="00FB2D4E">
            <w:pPr>
              <w:jc w:val="center"/>
              <w:rPr>
                <w:rStyle w:val="eop"/>
                <w:rFonts w:eastAsia="Times New Roman" w:cstheme="minorHAnsi"/>
                <w:sz w:val="20"/>
                <w:szCs w:val="20"/>
                <w:lang w:eastAsia="es-MX"/>
              </w:rPr>
            </w:pPr>
          </w:p>
        </w:tc>
        <w:tc>
          <w:tcPr>
            <w:tcW w:w="2549" w:type="dxa"/>
            <w:vAlign w:val="center"/>
          </w:tcPr>
          <w:p w14:paraId="25425E1E" w14:textId="368AC299" w:rsidR="008351E8" w:rsidRPr="008379D6" w:rsidRDefault="008379D6" w:rsidP="00FB2D4E">
            <w:pPr>
              <w:jc w:val="center"/>
              <w:rPr>
                <w:rStyle w:val="eop"/>
                <w:rFonts w:eastAsia="Times New Roman" w:cstheme="minorHAnsi"/>
                <w:sz w:val="20"/>
                <w:szCs w:val="20"/>
                <w:lang w:eastAsia="es-MX"/>
              </w:rPr>
            </w:pPr>
            <w:r>
              <w:rPr>
                <w:rStyle w:val="eop"/>
                <w:rFonts w:eastAsia="Times New Roman" w:cstheme="minorHAnsi"/>
                <w:sz w:val="20"/>
                <w:szCs w:val="20"/>
                <w:lang w:eastAsia="es-MX"/>
              </w:rPr>
              <w:t>742</w:t>
            </w:r>
          </w:p>
        </w:tc>
        <w:tc>
          <w:tcPr>
            <w:tcW w:w="1285" w:type="dxa"/>
            <w:vAlign w:val="center"/>
          </w:tcPr>
          <w:p w14:paraId="7E215BE4" w14:textId="65333D78" w:rsidR="008351E8" w:rsidRPr="008379D6" w:rsidRDefault="008379D6" w:rsidP="00FB2D4E">
            <w:pPr>
              <w:jc w:val="center"/>
              <w:rPr>
                <w:rStyle w:val="eop"/>
                <w:rFonts w:eastAsia="Times New Roman" w:cstheme="minorHAnsi"/>
                <w:b/>
                <w:bCs/>
                <w:sz w:val="20"/>
                <w:szCs w:val="20"/>
                <w:lang w:eastAsia="es-MX"/>
              </w:rPr>
            </w:pPr>
            <w:r>
              <w:rPr>
                <w:rStyle w:val="eop"/>
                <w:rFonts w:eastAsia="Times New Roman" w:cstheme="minorHAnsi"/>
                <w:b/>
                <w:bCs/>
                <w:sz w:val="20"/>
                <w:szCs w:val="20"/>
                <w:lang w:eastAsia="es-MX"/>
              </w:rPr>
              <w:t>79.9%</w:t>
            </w:r>
          </w:p>
        </w:tc>
      </w:tr>
      <w:tr w:rsidR="008351E8" w:rsidRPr="008379D6" w14:paraId="1D390F93" w14:textId="77777777" w:rsidTr="008379D6">
        <w:trPr>
          <w:trHeight w:val="640"/>
          <w:jc w:val="center"/>
        </w:trPr>
        <w:tc>
          <w:tcPr>
            <w:tcW w:w="1416" w:type="dxa"/>
            <w:vMerge/>
          </w:tcPr>
          <w:p w14:paraId="3B58639E" w14:textId="77777777" w:rsidR="008351E8" w:rsidRPr="008379D6" w:rsidRDefault="008351E8" w:rsidP="00FB2D4E">
            <w:pPr>
              <w:jc w:val="center"/>
              <w:rPr>
                <w:rStyle w:val="eop"/>
                <w:rFonts w:eastAsia="Times New Roman" w:cstheme="minorHAnsi"/>
                <w:sz w:val="20"/>
                <w:szCs w:val="20"/>
                <w:lang w:eastAsia="es-MX"/>
              </w:rPr>
            </w:pPr>
          </w:p>
        </w:tc>
        <w:tc>
          <w:tcPr>
            <w:tcW w:w="1271" w:type="dxa"/>
            <w:vMerge/>
            <w:vAlign w:val="center"/>
          </w:tcPr>
          <w:p w14:paraId="0ACF4130" w14:textId="4D93D4D2" w:rsidR="008351E8" w:rsidRPr="008379D6" w:rsidRDefault="008351E8" w:rsidP="00FB2D4E">
            <w:pPr>
              <w:jc w:val="center"/>
              <w:rPr>
                <w:rStyle w:val="eop"/>
                <w:rFonts w:eastAsia="Times New Roman" w:cstheme="minorHAnsi"/>
                <w:sz w:val="20"/>
                <w:szCs w:val="20"/>
                <w:lang w:eastAsia="es-MX"/>
              </w:rPr>
            </w:pPr>
          </w:p>
        </w:tc>
        <w:tc>
          <w:tcPr>
            <w:tcW w:w="1843" w:type="dxa"/>
            <w:vMerge/>
            <w:vAlign w:val="center"/>
          </w:tcPr>
          <w:p w14:paraId="4C048EE0" w14:textId="77777777" w:rsidR="008351E8" w:rsidRPr="008379D6" w:rsidRDefault="008351E8" w:rsidP="00FB2D4E">
            <w:pPr>
              <w:jc w:val="center"/>
              <w:rPr>
                <w:rStyle w:val="eop"/>
                <w:rFonts w:eastAsia="Times New Roman" w:cstheme="minorHAnsi"/>
                <w:sz w:val="20"/>
                <w:szCs w:val="20"/>
                <w:lang w:eastAsia="es-MX"/>
              </w:rPr>
            </w:pPr>
          </w:p>
        </w:tc>
        <w:tc>
          <w:tcPr>
            <w:tcW w:w="2549" w:type="dxa"/>
            <w:shd w:val="clear" w:color="auto" w:fill="C00000"/>
            <w:vAlign w:val="center"/>
          </w:tcPr>
          <w:p w14:paraId="65EA094E" w14:textId="77777777" w:rsidR="008351E8" w:rsidRPr="008379D6" w:rsidRDefault="008351E8" w:rsidP="00FB2D4E">
            <w:pPr>
              <w:jc w:val="center"/>
              <w:rPr>
                <w:rStyle w:val="eop"/>
                <w:rFonts w:eastAsia="Times New Roman" w:cstheme="minorHAnsi"/>
                <w:b/>
                <w:bCs/>
                <w:sz w:val="20"/>
                <w:szCs w:val="20"/>
                <w:lang w:eastAsia="es-MX"/>
              </w:rPr>
            </w:pPr>
            <w:r w:rsidRPr="008379D6">
              <w:rPr>
                <w:rStyle w:val="eop"/>
                <w:rFonts w:eastAsia="Times New Roman" w:cstheme="minorHAnsi"/>
                <w:b/>
                <w:bCs/>
                <w:sz w:val="20"/>
                <w:szCs w:val="20"/>
                <w:lang w:eastAsia="es-MX"/>
              </w:rPr>
              <w:t>Viviendas particulares</w:t>
            </w:r>
          </w:p>
          <w:p w14:paraId="5E73DEAF" w14:textId="77777777" w:rsidR="008351E8" w:rsidRPr="008379D6" w:rsidRDefault="008351E8" w:rsidP="00FB2D4E">
            <w:pPr>
              <w:jc w:val="center"/>
              <w:rPr>
                <w:rStyle w:val="eop"/>
                <w:rFonts w:eastAsia="Times New Roman" w:cstheme="minorHAnsi"/>
                <w:b/>
                <w:bCs/>
                <w:sz w:val="20"/>
                <w:szCs w:val="20"/>
                <w:lang w:eastAsia="es-MX"/>
              </w:rPr>
            </w:pPr>
            <w:r w:rsidRPr="008379D6">
              <w:rPr>
                <w:rStyle w:val="eop"/>
                <w:rFonts w:eastAsia="Times New Roman" w:cstheme="minorHAnsi"/>
                <w:b/>
                <w:bCs/>
                <w:sz w:val="20"/>
                <w:szCs w:val="20"/>
                <w:lang w:eastAsia="es-MX"/>
              </w:rPr>
              <w:t>habitadas que disponen de drenaje</w:t>
            </w:r>
          </w:p>
        </w:tc>
        <w:tc>
          <w:tcPr>
            <w:tcW w:w="1285" w:type="dxa"/>
            <w:shd w:val="clear" w:color="auto" w:fill="C00000"/>
            <w:vAlign w:val="center"/>
          </w:tcPr>
          <w:p w14:paraId="1E32C840" w14:textId="77777777" w:rsidR="008351E8" w:rsidRPr="008379D6" w:rsidRDefault="008351E8" w:rsidP="00FB2D4E">
            <w:pPr>
              <w:jc w:val="center"/>
              <w:rPr>
                <w:rStyle w:val="eop"/>
                <w:rFonts w:eastAsia="Times New Roman" w:cstheme="minorHAnsi"/>
                <w:sz w:val="20"/>
                <w:szCs w:val="20"/>
                <w:lang w:eastAsia="es-MX"/>
              </w:rPr>
            </w:pPr>
            <w:r w:rsidRPr="008379D6">
              <w:rPr>
                <w:rStyle w:val="eop"/>
                <w:rFonts w:eastAsia="Times New Roman" w:cstheme="minorHAnsi"/>
                <w:b/>
                <w:bCs/>
                <w:sz w:val="20"/>
                <w:szCs w:val="20"/>
                <w:lang w:eastAsia="es-MX"/>
              </w:rPr>
              <w:t>Cobertura (%)</w:t>
            </w:r>
          </w:p>
        </w:tc>
      </w:tr>
      <w:tr w:rsidR="008351E8" w:rsidRPr="008379D6" w14:paraId="538BE22E" w14:textId="77777777" w:rsidTr="008379D6">
        <w:trPr>
          <w:trHeight w:val="330"/>
          <w:jc w:val="center"/>
        </w:trPr>
        <w:tc>
          <w:tcPr>
            <w:tcW w:w="1416" w:type="dxa"/>
            <w:vMerge/>
            <w:tcBorders>
              <w:bottom w:val="thinThickSmallGap" w:sz="24" w:space="0" w:color="auto"/>
            </w:tcBorders>
          </w:tcPr>
          <w:p w14:paraId="16E7FE1B" w14:textId="77777777" w:rsidR="008351E8" w:rsidRPr="008379D6" w:rsidRDefault="008351E8" w:rsidP="00FB2D4E">
            <w:pPr>
              <w:jc w:val="center"/>
              <w:rPr>
                <w:rStyle w:val="eop"/>
                <w:rFonts w:eastAsia="Times New Roman" w:cstheme="minorHAnsi"/>
                <w:sz w:val="20"/>
                <w:szCs w:val="20"/>
                <w:lang w:eastAsia="es-MX"/>
              </w:rPr>
            </w:pPr>
          </w:p>
        </w:tc>
        <w:tc>
          <w:tcPr>
            <w:tcW w:w="1271" w:type="dxa"/>
            <w:vMerge/>
            <w:tcBorders>
              <w:bottom w:val="thinThickSmallGap" w:sz="24" w:space="0" w:color="auto"/>
            </w:tcBorders>
            <w:vAlign w:val="center"/>
          </w:tcPr>
          <w:p w14:paraId="31174974" w14:textId="48F26A62" w:rsidR="008351E8" w:rsidRPr="008379D6" w:rsidRDefault="008351E8" w:rsidP="00FB2D4E">
            <w:pPr>
              <w:jc w:val="center"/>
              <w:rPr>
                <w:rStyle w:val="eop"/>
                <w:rFonts w:eastAsia="Times New Roman" w:cstheme="minorHAnsi"/>
                <w:sz w:val="20"/>
                <w:szCs w:val="20"/>
                <w:lang w:eastAsia="es-MX"/>
              </w:rPr>
            </w:pPr>
          </w:p>
        </w:tc>
        <w:tc>
          <w:tcPr>
            <w:tcW w:w="1843" w:type="dxa"/>
            <w:vMerge/>
            <w:tcBorders>
              <w:bottom w:val="thinThickSmallGap" w:sz="24" w:space="0" w:color="auto"/>
            </w:tcBorders>
            <w:vAlign w:val="center"/>
          </w:tcPr>
          <w:p w14:paraId="6569B2D1" w14:textId="77777777" w:rsidR="008351E8" w:rsidRPr="008379D6" w:rsidRDefault="008351E8" w:rsidP="00FB2D4E">
            <w:pPr>
              <w:jc w:val="center"/>
              <w:rPr>
                <w:rStyle w:val="eop"/>
                <w:rFonts w:eastAsia="Times New Roman" w:cstheme="minorHAnsi"/>
                <w:sz w:val="20"/>
                <w:szCs w:val="20"/>
                <w:lang w:eastAsia="es-MX"/>
              </w:rPr>
            </w:pPr>
          </w:p>
        </w:tc>
        <w:tc>
          <w:tcPr>
            <w:tcW w:w="2549" w:type="dxa"/>
            <w:tcBorders>
              <w:bottom w:val="thinThickSmallGap" w:sz="24" w:space="0" w:color="auto"/>
            </w:tcBorders>
            <w:vAlign w:val="center"/>
          </w:tcPr>
          <w:p w14:paraId="22FDE74D" w14:textId="262058F5" w:rsidR="008351E8" w:rsidRPr="008379D6" w:rsidRDefault="008379D6" w:rsidP="00FB2D4E">
            <w:pPr>
              <w:jc w:val="center"/>
              <w:rPr>
                <w:rStyle w:val="eop"/>
                <w:rFonts w:eastAsia="Times New Roman" w:cstheme="minorHAnsi"/>
                <w:sz w:val="20"/>
                <w:szCs w:val="20"/>
                <w:lang w:eastAsia="es-MX"/>
              </w:rPr>
            </w:pPr>
            <w:r>
              <w:rPr>
                <w:rStyle w:val="eop"/>
                <w:rFonts w:eastAsia="Times New Roman" w:cstheme="minorHAnsi"/>
                <w:sz w:val="20"/>
                <w:szCs w:val="20"/>
                <w:lang w:eastAsia="es-MX"/>
              </w:rPr>
              <w:t>744</w:t>
            </w:r>
          </w:p>
        </w:tc>
        <w:tc>
          <w:tcPr>
            <w:tcW w:w="1285" w:type="dxa"/>
            <w:tcBorders>
              <w:bottom w:val="thinThickSmallGap" w:sz="24" w:space="0" w:color="auto"/>
            </w:tcBorders>
            <w:vAlign w:val="center"/>
          </w:tcPr>
          <w:p w14:paraId="019F339E" w14:textId="53AFC93D" w:rsidR="008351E8" w:rsidRPr="008379D6" w:rsidRDefault="008379D6" w:rsidP="00FB2D4E">
            <w:pPr>
              <w:jc w:val="center"/>
              <w:rPr>
                <w:rStyle w:val="eop"/>
                <w:rFonts w:eastAsia="Times New Roman" w:cstheme="minorHAnsi"/>
                <w:b/>
                <w:bCs/>
                <w:sz w:val="20"/>
                <w:szCs w:val="20"/>
                <w:lang w:eastAsia="es-MX"/>
              </w:rPr>
            </w:pPr>
            <w:r>
              <w:rPr>
                <w:rStyle w:val="eop"/>
                <w:rFonts w:eastAsia="Times New Roman" w:cstheme="minorHAnsi"/>
                <w:b/>
                <w:bCs/>
                <w:sz w:val="20"/>
                <w:szCs w:val="20"/>
                <w:lang w:eastAsia="es-MX"/>
              </w:rPr>
              <w:t>80.1%</w:t>
            </w:r>
          </w:p>
        </w:tc>
      </w:tr>
      <w:tr w:rsidR="008379D6" w:rsidRPr="008379D6" w14:paraId="28328A50" w14:textId="77777777" w:rsidTr="008379D6">
        <w:trPr>
          <w:trHeight w:val="330"/>
          <w:jc w:val="center"/>
        </w:trPr>
        <w:tc>
          <w:tcPr>
            <w:tcW w:w="1416" w:type="dxa"/>
            <w:vMerge w:val="restart"/>
            <w:tcBorders>
              <w:top w:val="thinThickSmallGap" w:sz="24" w:space="0" w:color="auto"/>
            </w:tcBorders>
            <w:vAlign w:val="center"/>
          </w:tcPr>
          <w:p w14:paraId="3D968AC4" w14:textId="14624455" w:rsidR="008379D6" w:rsidRPr="008379D6" w:rsidRDefault="008379D6" w:rsidP="008379D6">
            <w:pPr>
              <w:jc w:val="center"/>
              <w:rPr>
                <w:rStyle w:val="eop"/>
                <w:rFonts w:eastAsia="Times New Roman" w:cstheme="minorHAnsi"/>
                <w:sz w:val="20"/>
                <w:szCs w:val="20"/>
                <w:lang w:eastAsia="es-MX"/>
              </w:rPr>
            </w:pPr>
            <w:r w:rsidRPr="008379D6">
              <w:rPr>
                <w:rStyle w:val="eop"/>
                <w:rFonts w:eastAsia="Times New Roman" w:cstheme="minorHAnsi"/>
                <w:sz w:val="20"/>
                <w:szCs w:val="20"/>
                <w:lang w:eastAsia="es-MX"/>
              </w:rPr>
              <w:t>ZIS</w:t>
            </w:r>
          </w:p>
        </w:tc>
        <w:tc>
          <w:tcPr>
            <w:tcW w:w="1271" w:type="dxa"/>
            <w:vMerge w:val="restart"/>
            <w:tcBorders>
              <w:top w:val="thinThickSmallGap" w:sz="24" w:space="0" w:color="auto"/>
            </w:tcBorders>
            <w:vAlign w:val="center"/>
          </w:tcPr>
          <w:p w14:paraId="535668FA" w14:textId="18E41CDD" w:rsidR="008379D6" w:rsidRPr="008379D6" w:rsidRDefault="008379D6" w:rsidP="008379D6">
            <w:pPr>
              <w:jc w:val="center"/>
              <w:rPr>
                <w:rStyle w:val="eop"/>
                <w:rFonts w:eastAsia="Times New Roman" w:cstheme="minorHAnsi"/>
                <w:sz w:val="20"/>
                <w:szCs w:val="20"/>
                <w:lang w:eastAsia="es-MX"/>
              </w:rPr>
            </w:pPr>
            <w:r w:rsidRPr="008379D6">
              <w:rPr>
                <w:rStyle w:val="eop"/>
                <w:rFonts w:eastAsia="Times New Roman" w:cstheme="minorHAnsi"/>
                <w:sz w:val="20"/>
                <w:szCs w:val="20"/>
                <w:lang w:eastAsia="es-MX"/>
              </w:rPr>
              <w:t>1,714</w:t>
            </w:r>
          </w:p>
        </w:tc>
        <w:tc>
          <w:tcPr>
            <w:tcW w:w="1843" w:type="dxa"/>
            <w:vMerge w:val="restart"/>
            <w:tcBorders>
              <w:top w:val="thinThickSmallGap" w:sz="24" w:space="0" w:color="auto"/>
            </w:tcBorders>
            <w:vAlign w:val="center"/>
          </w:tcPr>
          <w:p w14:paraId="35062E9D" w14:textId="023415AB" w:rsidR="008379D6" w:rsidRPr="008379D6" w:rsidRDefault="008379D6" w:rsidP="008379D6">
            <w:pPr>
              <w:jc w:val="center"/>
              <w:rPr>
                <w:rStyle w:val="eop"/>
                <w:rFonts w:eastAsia="Times New Roman" w:cstheme="minorHAnsi"/>
                <w:sz w:val="20"/>
                <w:szCs w:val="20"/>
                <w:lang w:eastAsia="es-MX"/>
              </w:rPr>
            </w:pPr>
            <w:r w:rsidRPr="008379D6">
              <w:rPr>
                <w:rStyle w:val="eop"/>
                <w:rFonts w:eastAsia="Times New Roman" w:cstheme="minorHAnsi"/>
                <w:sz w:val="20"/>
                <w:szCs w:val="20"/>
                <w:lang w:eastAsia="es-MX"/>
              </w:rPr>
              <w:t>1,332</w:t>
            </w:r>
          </w:p>
        </w:tc>
        <w:tc>
          <w:tcPr>
            <w:tcW w:w="2549" w:type="dxa"/>
            <w:tcBorders>
              <w:top w:val="thinThickSmallGap" w:sz="24" w:space="0" w:color="auto"/>
            </w:tcBorders>
            <w:shd w:val="clear" w:color="auto" w:fill="C00000"/>
            <w:vAlign w:val="center"/>
          </w:tcPr>
          <w:p w14:paraId="4937172C" w14:textId="0D8B7C51" w:rsidR="008379D6" w:rsidRPr="008379D6" w:rsidRDefault="008379D6" w:rsidP="008379D6">
            <w:pPr>
              <w:jc w:val="center"/>
              <w:rPr>
                <w:rStyle w:val="eop"/>
                <w:rFonts w:eastAsia="Times New Roman" w:cstheme="minorHAnsi"/>
                <w:sz w:val="20"/>
                <w:szCs w:val="20"/>
                <w:lang w:eastAsia="es-MX"/>
              </w:rPr>
            </w:pPr>
            <w:r w:rsidRPr="008379D6">
              <w:rPr>
                <w:rStyle w:val="eop"/>
                <w:rFonts w:eastAsia="Times New Roman" w:cstheme="minorHAnsi"/>
                <w:b/>
                <w:bCs/>
                <w:sz w:val="20"/>
                <w:szCs w:val="20"/>
                <w:lang w:eastAsia="es-MX"/>
              </w:rPr>
              <w:t>Viviendas particulares habitadas que disponen de energía eléctrica</w:t>
            </w:r>
          </w:p>
        </w:tc>
        <w:tc>
          <w:tcPr>
            <w:tcW w:w="1285" w:type="dxa"/>
            <w:tcBorders>
              <w:top w:val="thinThickSmallGap" w:sz="24" w:space="0" w:color="auto"/>
            </w:tcBorders>
            <w:shd w:val="clear" w:color="auto" w:fill="C00000"/>
            <w:vAlign w:val="center"/>
          </w:tcPr>
          <w:p w14:paraId="6180E087" w14:textId="3B2CE081" w:rsidR="008379D6" w:rsidRPr="008379D6" w:rsidRDefault="008379D6" w:rsidP="008379D6">
            <w:pPr>
              <w:jc w:val="center"/>
              <w:rPr>
                <w:rStyle w:val="eop"/>
                <w:rFonts w:eastAsia="Times New Roman" w:cstheme="minorHAnsi"/>
                <w:b/>
                <w:bCs/>
                <w:sz w:val="20"/>
                <w:szCs w:val="20"/>
                <w:lang w:eastAsia="es-MX"/>
              </w:rPr>
            </w:pPr>
            <w:r w:rsidRPr="008379D6">
              <w:rPr>
                <w:rStyle w:val="eop"/>
                <w:rFonts w:eastAsia="Times New Roman" w:cstheme="minorHAnsi"/>
                <w:b/>
                <w:bCs/>
                <w:sz w:val="20"/>
                <w:szCs w:val="20"/>
                <w:lang w:eastAsia="es-MX"/>
              </w:rPr>
              <w:t>Cobertura (%)</w:t>
            </w:r>
          </w:p>
        </w:tc>
      </w:tr>
      <w:tr w:rsidR="008379D6" w:rsidRPr="008379D6" w14:paraId="0CF0109A" w14:textId="77777777" w:rsidTr="008379D6">
        <w:trPr>
          <w:trHeight w:val="330"/>
          <w:jc w:val="center"/>
        </w:trPr>
        <w:tc>
          <w:tcPr>
            <w:tcW w:w="1416" w:type="dxa"/>
            <w:vMerge/>
          </w:tcPr>
          <w:p w14:paraId="46DD9246" w14:textId="77777777" w:rsidR="008379D6" w:rsidRPr="008379D6" w:rsidRDefault="008379D6" w:rsidP="008379D6">
            <w:pPr>
              <w:jc w:val="center"/>
              <w:rPr>
                <w:rStyle w:val="eop"/>
                <w:rFonts w:eastAsia="Times New Roman" w:cstheme="minorHAnsi"/>
                <w:sz w:val="20"/>
                <w:szCs w:val="20"/>
                <w:lang w:eastAsia="es-MX"/>
              </w:rPr>
            </w:pPr>
          </w:p>
        </w:tc>
        <w:tc>
          <w:tcPr>
            <w:tcW w:w="1271" w:type="dxa"/>
            <w:vMerge/>
            <w:vAlign w:val="center"/>
          </w:tcPr>
          <w:p w14:paraId="3D41525C" w14:textId="77777777" w:rsidR="008379D6" w:rsidRPr="008379D6" w:rsidRDefault="008379D6" w:rsidP="008379D6">
            <w:pPr>
              <w:jc w:val="center"/>
              <w:rPr>
                <w:rStyle w:val="eop"/>
                <w:rFonts w:eastAsia="Times New Roman" w:cstheme="minorHAnsi"/>
                <w:sz w:val="20"/>
                <w:szCs w:val="20"/>
                <w:lang w:eastAsia="es-MX"/>
              </w:rPr>
            </w:pPr>
          </w:p>
        </w:tc>
        <w:tc>
          <w:tcPr>
            <w:tcW w:w="1843" w:type="dxa"/>
            <w:vMerge/>
            <w:vAlign w:val="center"/>
          </w:tcPr>
          <w:p w14:paraId="0E015F7A" w14:textId="77777777" w:rsidR="008379D6" w:rsidRPr="008379D6" w:rsidRDefault="008379D6" w:rsidP="008379D6">
            <w:pPr>
              <w:jc w:val="center"/>
              <w:rPr>
                <w:rStyle w:val="eop"/>
                <w:rFonts w:eastAsia="Times New Roman" w:cstheme="minorHAnsi"/>
                <w:sz w:val="20"/>
                <w:szCs w:val="20"/>
                <w:lang w:eastAsia="es-MX"/>
              </w:rPr>
            </w:pPr>
          </w:p>
        </w:tc>
        <w:tc>
          <w:tcPr>
            <w:tcW w:w="2549" w:type="dxa"/>
            <w:vAlign w:val="center"/>
          </w:tcPr>
          <w:p w14:paraId="65B88CCE" w14:textId="3868EB01" w:rsidR="008379D6" w:rsidRPr="008379D6" w:rsidRDefault="008379D6" w:rsidP="008379D6">
            <w:pPr>
              <w:jc w:val="center"/>
              <w:rPr>
                <w:rStyle w:val="eop"/>
                <w:rFonts w:eastAsia="Times New Roman" w:cstheme="minorHAnsi"/>
                <w:sz w:val="20"/>
                <w:szCs w:val="20"/>
                <w:lang w:eastAsia="es-MX"/>
              </w:rPr>
            </w:pPr>
            <w:r w:rsidRPr="008379D6">
              <w:rPr>
                <w:rStyle w:val="eop"/>
                <w:rFonts w:eastAsia="Times New Roman" w:cstheme="minorHAnsi"/>
                <w:sz w:val="20"/>
                <w:szCs w:val="20"/>
                <w:lang w:eastAsia="es-MX"/>
              </w:rPr>
              <w:t>1,671</w:t>
            </w:r>
          </w:p>
        </w:tc>
        <w:tc>
          <w:tcPr>
            <w:tcW w:w="1285" w:type="dxa"/>
            <w:vAlign w:val="center"/>
          </w:tcPr>
          <w:p w14:paraId="73FEB198" w14:textId="153A8C9A" w:rsidR="008379D6" w:rsidRPr="008379D6" w:rsidRDefault="008379D6" w:rsidP="008379D6">
            <w:pPr>
              <w:jc w:val="center"/>
              <w:rPr>
                <w:rStyle w:val="eop"/>
                <w:rFonts w:eastAsia="Times New Roman" w:cstheme="minorHAnsi"/>
                <w:b/>
                <w:bCs/>
                <w:sz w:val="20"/>
                <w:szCs w:val="20"/>
                <w:lang w:eastAsia="es-MX"/>
              </w:rPr>
            </w:pPr>
            <w:r>
              <w:rPr>
                <w:rStyle w:val="eop"/>
                <w:rFonts w:eastAsia="Times New Roman" w:cstheme="minorHAnsi"/>
                <w:b/>
                <w:bCs/>
                <w:sz w:val="20"/>
                <w:szCs w:val="20"/>
                <w:lang w:eastAsia="es-MX"/>
              </w:rPr>
              <w:t>97.5%</w:t>
            </w:r>
          </w:p>
        </w:tc>
      </w:tr>
      <w:tr w:rsidR="008379D6" w:rsidRPr="008379D6" w14:paraId="1A18E361" w14:textId="77777777" w:rsidTr="008379D6">
        <w:trPr>
          <w:trHeight w:val="330"/>
          <w:jc w:val="center"/>
        </w:trPr>
        <w:tc>
          <w:tcPr>
            <w:tcW w:w="1416" w:type="dxa"/>
            <w:vMerge/>
          </w:tcPr>
          <w:p w14:paraId="2D6F1F52" w14:textId="77777777" w:rsidR="008379D6" w:rsidRPr="008379D6" w:rsidRDefault="008379D6" w:rsidP="008379D6">
            <w:pPr>
              <w:jc w:val="center"/>
              <w:rPr>
                <w:rStyle w:val="eop"/>
                <w:rFonts w:eastAsia="Times New Roman" w:cstheme="minorHAnsi"/>
                <w:sz w:val="20"/>
                <w:szCs w:val="20"/>
                <w:lang w:eastAsia="es-MX"/>
              </w:rPr>
            </w:pPr>
          </w:p>
        </w:tc>
        <w:tc>
          <w:tcPr>
            <w:tcW w:w="1271" w:type="dxa"/>
            <w:vMerge/>
            <w:vAlign w:val="center"/>
          </w:tcPr>
          <w:p w14:paraId="1B1169ED" w14:textId="77777777" w:rsidR="008379D6" w:rsidRPr="008379D6" w:rsidRDefault="008379D6" w:rsidP="008379D6">
            <w:pPr>
              <w:jc w:val="center"/>
              <w:rPr>
                <w:rStyle w:val="eop"/>
                <w:rFonts w:eastAsia="Times New Roman" w:cstheme="minorHAnsi"/>
                <w:sz w:val="20"/>
                <w:szCs w:val="20"/>
                <w:lang w:eastAsia="es-MX"/>
              </w:rPr>
            </w:pPr>
          </w:p>
        </w:tc>
        <w:tc>
          <w:tcPr>
            <w:tcW w:w="1843" w:type="dxa"/>
            <w:vMerge/>
            <w:vAlign w:val="center"/>
          </w:tcPr>
          <w:p w14:paraId="06197A79" w14:textId="77777777" w:rsidR="008379D6" w:rsidRPr="008379D6" w:rsidRDefault="008379D6" w:rsidP="008379D6">
            <w:pPr>
              <w:jc w:val="center"/>
              <w:rPr>
                <w:rStyle w:val="eop"/>
                <w:rFonts w:eastAsia="Times New Roman" w:cstheme="minorHAnsi"/>
                <w:sz w:val="20"/>
                <w:szCs w:val="20"/>
                <w:lang w:eastAsia="es-MX"/>
              </w:rPr>
            </w:pPr>
          </w:p>
        </w:tc>
        <w:tc>
          <w:tcPr>
            <w:tcW w:w="2549" w:type="dxa"/>
            <w:shd w:val="clear" w:color="auto" w:fill="C00000"/>
            <w:vAlign w:val="center"/>
          </w:tcPr>
          <w:p w14:paraId="605BE89E" w14:textId="77777777" w:rsidR="008379D6" w:rsidRPr="008379D6" w:rsidRDefault="008379D6" w:rsidP="008379D6">
            <w:pPr>
              <w:jc w:val="center"/>
              <w:rPr>
                <w:rStyle w:val="eop"/>
                <w:rFonts w:eastAsia="Times New Roman" w:cstheme="minorHAnsi"/>
                <w:b/>
                <w:bCs/>
                <w:sz w:val="20"/>
                <w:szCs w:val="20"/>
                <w:lang w:eastAsia="es-MX"/>
              </w:rPr>
            </w:pPr>
            <w:r w:rsidRPr="008379D6">
              <w:rPr>
                <w:rStyle w:val="eop"/>
                <w:rFonts w:eastAsia="Times New Roman" w:cstheme="minorHAnsi"/>
                <w:b/>
                <w:bCs/>
                <w:sz w:val="20"/>
                <w:szCs w:val="20"/>
                <w:lang w:eastAsia="es-MX"/>
              </w:rPr>
              <w:t>Viviendas particulares</w:t>
            </w:r>
          </w:p>
          <w:p w14:paraId="1A7C317A" w14:textId="40F7CEB7" w:rsidR="008379D6" w:rsidRPr="008379D6" w:rsidRDefault="008379D6" w:rsidP="008379D6">
            <w:pPr>
              <w:jc w:val="center"/>
              <w:rPr>
                <w:rStyle w:val="eop"/>
                <w:rFonts w:eastAsia="Times New Roman" w:cstheme="minorHAnsi"/>
                <w:sz w:val="20"/>
                <w:szCs w:val="20"/>
                <w:lang w:eastAsia="es-MX"/>
              </w:rPr>
            </w:pPr>
            <w:r w:rsidRPr="008379D6">
              <w:rPr>
                <w:rStyle w:val="eop"/>
                <w:rFonts w:eastAsia="Times New Roman" w:cstheme="minorHAnsi"/>
                <w:b/>
                <w:bCs/>
                <w:sz w:val="20"/>
                <w:szCs w:val="20"/>
                <w:lang w:eastAsia="es-MX"/>
              </w:rPr>
              <w:t xml:space="preserve">habitadas que disponen de agua entubada </w:t>
            </w:r>
          </w:p>
        </w:tc>
        <w:tc>
          <w:tcPr>
            <w:tcW w:w="1285" w:type="dxa"/>
            <w:shd w:val="clear" w:color="auto" w:fill="C00000"/>
            <w:vAlign w:val="center"/>
          </w:tcPr>
          <w:p w14:paraId="2982CDAB" w14:textId="7DC209BC" w:rsidR="008379D6" w:rsidRPr="008379D6" w:rsidRDefault="008379D6" w:rsidP="008379D6">
            <w:pPr>
              <w:jc w:val="center"/>
              <w:rPr>
                <w:rStyle w:val="eop"/>
                <w:rFonts w:eastAsia="Times New Roman" w:cstheme="minorHAnsi"/>
                <w:b/>
                <w:bCs/>
                <w:sz w:val="20"/>
                <w:szCs w:val="20"/>
                <w:lang w:eastAsia="es-MX"/>
              </w:rPr>
            </w:pPr>
            <w:r w:rsidRPr="008379D6">
              <w:rPr>
                <w:rStyle w:val="eop"/>
                <w:rFonts w:eastAsia="Times New Roman" w:cstheme="minorHAnsi"/>
                <w:b/>
                <w:bCs/>
                <w:sz w:val="20"/>
                <w:szCs w:val="20"/>
                <w:lang w:eastAsia="es-MX"/>
              </w:rPr>
              <w:t>Cobertura (%)</w:t>
            </w:r>
          </w:p>
        </w:tc>
      </w:tr>
      <w:tr w:rsidR="008379D6" w:rsidRPr="008379D6" w14:paraId="526FC3F9" w14:textId="77777777" w:rsidTr="008379D6">
        <w:trPr>
          <w:trHeight w:val="330"/>
          <w:jc w:val="center"/>
        </w:trPr>
        <w:tc>
          <w:tcPr>
            <w:tcW w:w="1416" w:type="dxa"/>
            <w:vMerge/>
          </w:tcPr>
          <w:p w14:paraId="3E9F6217" w14:textId="77777777" w:rsidR="008379D6" w:rsidRPr="008379D6" w:rsidRDefault="008379D6" w:rsidP="008379D6">
            <w:pPr>
              <w:jc w:val="center"/>
              <w:rPr>
                <w:rStyle w:val="eop"/>
                <w:rFonts w:eastAsia="Times New Roman" w:cstheme="minorHAnsi"/>
                <w:sz w:val="20"/>
                <w:szCs w:val="20"/>
                <w:lang w:eastAsia="es-MX"/>
              </w:rPr>
            </w:pPr>
          </w:p>
        </w:tc>
        <w:tc>
          <w:tcPr>
            <w:tcW w:w="1271" w:type="dxa"/>
            <w:vMerge/>
            <w:vAlign w:val="center"/>
          </w:tcPr>
          <w:p w14:paraId="0382CF58" w14:textId="77777777" w:rsidR="008379D6" w:rsidRPr="008379D6" w:rsidRDefault="008379D6" w:rsidP="008379D6">
            <w:pPr>
              <w:jc w:val="center"/>
              <w:rPr>
                <w:rStyle w:val="eop"/>
                <w:rFonts w:eastAsia="Times New Roman" w:cstheme="minorHAnsi"/>
                <w:sz w:val="20"/>
                <w:szCs w:val="20"/>
                <w:lang w:eastAsia="es-MX"/>
              </w:rPr>
            </w:pPr>
          </w:p>
        </w:tc>
        <w:tc>
          <w:tcPr>
            <w:tcW w:w="1843" w:type="dxa"/>
            <w:vMerge/>
            <w:vAlign w:val="center"/>
          </w:tcPr>
          <w:p w14:paraId="4C592548" w14:textId="77777777" w:rsidR="008379D6" w:rsidRPr="008379D6" w:rsidRDefault="008379D6" w:rsidP="008379D6">
            <w:pPr>
              <w:jc w:val="center"/>
              <w:rPr>
                <w:rStyle w:val="eop"/>
                <w:rFonts w:eastAsia="Times New Roman" w:cstheme="minorHAnsi"/>
                <w:sz w:val="20"/>
                <w:szCs w:val="20"/>
                <w:lang w:eastAsia="es-MX"/>
              </w:rPr>
            </w:pPr>
          </w:p>
        </w:tc>
        <w:tc>
          <w:tcPr>
            <w:tcW w:w="2549" w:type="dxa"/>
            <w:vAlign w:val="center"/>
          </w:tcPr>
          <w:p w14:paraId="12F80B7C" w14:textId="3C1BCECC" w:rsidR="008379D6" w:rsidRPr="008379D6" w:rsidRDefault="008379D6" w:rsidP="008379D6">
            <w:pPr>
              <w:jc w:val="center"/>
              <w:rPr>
                <w:rStyle w:val="eop"/>
                <w:rFonts w:eastAsia="Times New Roman" w:cstheme="minorHAnsi"/>
                <w:sz w:val="20"/>
                <w:szCs w:val="20"/>
                <w:lang w:eastAsia="es-MX"/>
              </w:rPr>
            </w:pPr>
            <w:r>
              <w:rPr>
                <w:rStyle w:val="eop"/>
                <w:rFonts w:eastAsia="Times New Roman" w:cstheme="minorHAnsi"/>
                <w:sz w:val="20"/>
                <w:szCs w:val="20"/>
                <w:lang w:eastAsia="es-MX"/>
              </w:rPr>
              <w:t>1,540</w:t>
            </w:r>
          </w:p>
        </w:tc>
        <w:tc>
          <w:tcPr>
            <w:tcW w:w="1285" w:type="dxa"/>
            <w:vAlign w:val="center"/>
          </w:tcPr>
          <w:p w14:paraId="50DD3CBB" w14:textId="70C47C58" w:rsidR="008379D6" w:rsidRPr="008379D6" w:rsidRDefault="008379D6" w:rsidP="008379D6">
            <w:pPr>
              <w:jc w:val="center"/>
              <w:rPr>
                <w:rStyle w:val="eop"/>
                <w:rFonts w:eastAsia="Times New Roman" w:cstheme="minorHAnsi"/>
                <w:b/>
                <w:bCs/>
                <w:sz w:val="20"/>
                <w:szCs w:val="20"/>
                <w:lang w:eastAsia="es-MX"/>
              </w:rPr>
            </w:pPr>
            <w:r>
              <w:rPr>
                <w:rStyle w:val="eop"/>
                <w:rFonts w:eastAsia="Times New Roman" w:cstheme="minorHAnsi"/>
                <w:b/>
                <w:bCs/>
                <w:sz w:val="20"/>
                <w:szCs w:val="20"/>
                <w:lang w:eastAsia="es-MX"/>
              </w:rPr>
              <w:t>89.8%</w:t>
            </w:r>
          </w:p>
        </w:tc>
      </w:tr>
      <w:tr w:rsidR="008379D6" w:rsidRPr="008379D6" w14:paraId="37DF3251" w14:textId="77777777" w:rsidTr="008379D6">
        <w:trPr>
          <w:trHeight w:val="330"/>
          <w:jc w:val="center"/>
        </w:trPr>
        <w:tc>
          <w:tcPr>
            <w:tcW w:w="1416" w:type="dxa"/>
            <w:vMerge/>
          </w:tcPr>
          <w:p w14:paraId="45582079" w14:textId="77777777" w:rsidR="008379D6" w:rsidRPr="008379D6" w:rsidRDefault="008379D6" w:rsidP="008379D6">
            <w:pPr>
              <w:jc w:val="center"/>
              <w:rPr>
                <w:rStyle w:val="eop"/>
                <w:rFonts w:eastAsia="Times New Roman" w:cstheme="minorHAnsi"/>
                <w:sz w:val="20"/>
                <w:szCs w:val="20"/>
                <w:lang w:eastAsia="es-MX"/>
              </w:rPr>
            </w:pPr>
          </w:p>
        </w:tc>
        <w:tc>
          <w:tcPr>
            <w:tcW w:w="1271" w:type="dxa"/>
            <w:vMerge/>
            <w:vAlign w:val="center"/>
          </w:tcPr>
          <w:p w14:paraId="60E28CCF" w14:textId="77777777" w:rsidR="008379D6" w:rsidRPr="008379D6" w:rsidRDefault="008379D6" w:rsidP="008379D6">
            <w:pPr>
              <w:jc w:val="center"/>
              <w:rPr>
                <w:rStyle w:val="eop"/>
                <w:rFonts w:eastAsia="Times New Roman" w:cstheme="minorHAnsi"/>
                <w:sz w:val="20"/>
                <w:szCs w:val="20"/>
                <w:lang w:eastAsia="es-MX"/>
              </w:rPr>
            </w:pPr>
          </w:p>
        </w:tc>
        <w:tc>
          <w:tcPr>
            <w:tcW w:w="1843" w:type="dxa"/>
            <w:vMerge/>
            <w:vAlign w:val="center"/>
          </w:tcPr>
          <w:p w14:paraId="6E40CCA5" w14:textId="77777777" w:rsidR="008379D6" w:rsidRPr="008379D6" w:rsidRDefault="008379D6" w:rsidP="008379D6">
            <w:pPr>
              <w:jc w:val="center"/>
              <w:rPr>
                <w:rStyle w:val="eop"/>
                <w:rFonts w:eastAsia="Times New Roman" w:cstheme="minorHAnsi"/>
                <w:sz w:val="20"/>
                <w:szCs w:val="20"/>
                <w:lang w:eastAsia="es-MX"/>
              </w:rPr>
            </w:pPr>
          </w:p>
        </w:tc>
        <w:tc>
          <w:tcPr>
            <w:tcW w:w="2549" w:type="dxa"/>
            <w:shd w:val="clear" w:color="auto" w:fill="C00000"/>
            <w:vAlign w:val="center"/>
          </w:tcPr>
          <w:p w14:paraId="18EE6E50" w14:textId="77777777" w:rsidR="008379D6" w:rsidRPr="008379D6" w:rsidRDefault="008379D6" w:rsidP="008379D6">
            <w:pPr>
              <w:jc w:val="center"/>
              <w:rPr>
                <w:rStyle w:val="eop"/>
                <w:rFonts w:eastAsia="Times New Roman" w:cstheme="minorHAnsi"/>
                <w:b/>
                <w:bCs/>
                <w:sz w:val="20"/>
                <w:szCs w:val="20"/>
                <w:lang w:eastAsia="es-MX"/>
              </w:rPr>
            </w:pPr>
            <w:r w:rsidRPr="008379D6">
              <w:rPr>
                <w:rStyle w:val="eop"/>
                <w:rFonts w:eastAsia="Times New Roman" w:cstheme="minorHAnsi"/>
                <w:b/>
                <w:bCs/>
                <w:sz w:val="20"/>
                <w:szCs w:val="20"/>
                <w:lang w:eastAsia="es-MX"/>
              </w:rPr>
              <w:t>Viviendas particulares</w:t>
            </w:r>
          </w:p>
          <w:p w14:paraId="46F7C1EA" w14:textId="0E0AAAF6" w:rsidR="008379D6" w:rsidRPr="008379D6" w:rsidRDefault="008379D6" w:rsidP="008379D6">
            <w:pPr>
              <w:jc w:val="center"/>
              <w:rPr>
                <w:rStyle w:val="eop"/>
                <w:rFonts w:eastAsia="Times New Roman" w:cstheme="minorHAnsi"/>
                <w:sz w:val="20"/>
                <w:szCs w:val="20"/>
                <w:lang w:eastAsia="es-MX"/>
              </w:rPr>
            </w:pPr>
            <w:r w:rsidRPr="008379D6">
              <w:rPr>
                <w:rStyle w:val="eop"/>
                <w:rFonts w:eastAsia="Times New Roman" w:cstheme="minorHAnsi"/>
                <w:b/>
                <w:bCs/>
                <w:sz w:val="20"/>
                <w:szCs w:val="20"/>
                <w:lang w:eastAsia="es-MX"/>
              </w:rPr>
              <w:t>habitadas que disponen de drenaje</w:t>
            </w:r>
          </w:p>
        </w:tc>
        <w:tc>
          <w:tcPr>
            <w:tcW w:w="1285" w:type="dxa"/>
            <w:shd w:val="clear" w:color="auto" w:fill="C00000"/>
            <w:vAlign w:val="center"/>
          </w:tcPr>
          <w:p w14:paraId="29D6FE1C" w14:textId="4A4D662D" w:rsidR="008379D6" w:rsidRPr="008379D6" w:rsidRDefault="008379D6" w:rsidP="008379D6">
            <w:pPr>
              <w:jc w:val="center"/>
              <w:rPr>
                <w:rStyle w:val="eop"/>
                <w:rFonts w:eastAsia="Times New Roman" w:cstheme="minorHAnsi"/>
                <w:b/>
                <w:bCs/>
                <w:sz w:val="20"/>
                <w:szCs w:val="20"/>
                <w:lang w:eastAsia="es-MX"/>
              </w:rPr>
            </w:pPr>
            <w:r w:rsidRPr="008379D6">
              <w:rPr>
                <w:rStyle w:val="eop"/>
                <w:rFonts w:eastAsia="Times New Roman" w:cstheme="minorHAnsi"/>
                <w:b/>
                <w:bCs/>
                <w:sz w:val="20"/>
                <w:szCs w:val="20"/>
                <w:lang w:eastAsia="es-MX"/>
              </w:rPr>
              <w:t>Cobertura (%)</w:t>
            </w:r>
          </w:p>
        </w:tc>
      </w:tr>
      <w:tr w:rsidR="008379D6" w:rsidRPr="008379D6" w14:paraId="74ECE36D" w14:textId="77777777" w:rsidTr="008379D6">
        <w:trPr>
          <w:trHeight w:val="330"/>
          <w:jc w:val="center"/>
        </w:trPr>
        <w:tc>
          <w:tcPr>
            <w:tcW w:w="1416" w:type="dxa"/>
            <w:vMerge/>
          </w:tcPr>
          <w:p w14:paraId="6E980190" w14:textId="77777777" w:rsidR="008379D6" w:rsidRPr="008379D6" w:rsidRDefault="008379D6" w:rsidP="008379D6">
            <w:pPr>
              <w:jc w:val="center"/>
              <w:rPr>
                <w:rStyle w:val="eop"/>
                <w:rFonts w:eastAsia="Times New Roman" w:cstheme="minorHAnsi"/>
                <w:sz w:val="20"/>
                <w:szCs w:val="20"/>
                <w:lang w:eastAsia="es-MX"/>
              </w:rPr>
            </w:pPr>
          </w:p>
        </w:tc>
        <w:tc>
          <w:tcPr>
            <w:tcW w:w="1271" w:type="dxa"/>
            <w:vMerge/>
            <w:vAlign w:val="center"/>
          </w:tcPr>
          <w:p w14:paraId="5880EE37" w14:textId="77777777" w:rsidR="008379D6" w:rsidRPr="008379D6" w:rsidRDefault="008379D6" w:rsidP="008379D6">
            <w:pPr>
              <w:jc w:val="center"/>
              <w:rPr>
                <w:rStyle w:val="eop"/>
                <w:rFonts w:eastAsia="Times New Roman" w:cstheme="minorHAnsi"/>
                <w:sz w:val="20"/>
                <w:szCs w:val="20"/>
                <w:lang w:eastAsia="es-MX"/>
              </w:rPr>
            </w:pPr>
          </w:p>
        </w:tc>
        <w:tc>
          <w:tcPr>
            <w:tcW w:w="1843" w:type="dxa"/>
            <w:vMerge/>
            <w:vAlign w:val="center"/>
          </w:tcPr>
          <w:p w14:paraId="653FAC63" w14:textId="77777777" w:rsidR="008379D6" w:rsidRPr="008379D6" w:rsidRDefault="008379D6" w:rsidP="008379D6">
            <w:pPr>
              <w:jc w:val="center"/>
              <w:rPr>
                <w:rStyle w:val="eop"/>
                <w:rFonts w:eastAsia="Times New Roman" w:cstheme="minorHAnsi"/>
                <w:sz w:val="20"/>
                <w:szCs w:val="20"/>
                <w:lang w:eastAsia="es-MX"/>
              </w:rPr>
            </w:pPr>
          </w:p>
        </w:tc>
        <w:tc>
          <w:tcPr>
            <w:tcW w:w="2549" w:type="dxa"/>
            <w:vAlign w:val="center"/>
          </w:tcPr>
          <w:p w14:paraId="56C54E32" w14:textId="3990E35B" w:rsidR="008379D6" w:rsidRPr="008379D6" w:rsidRDefault="008379D6" w:rsidP="008379D6">
            <w:pPr>
              <w:jc w:val="center"/>
              <w:rPr>
                <w:rStyle w:val="eop"/>
                <w:rFonts w:eastAsia="Times New Roman" w:cstheme="minorHAnsi"/>
                <w:sz w:val="20"/>
                <w:szCs w:val="20"/>
                <w:lang w:eastAsia="es-MX"/>
              </w:rPr>
            </w:pPr>
            <w:r>
              <w:rPr>
                <w:rStyle w:val="eop"/>
                <w:rFonts w:eastAsia="Times New Roman" w:cstheme="minorHAnsi"/>
                <w:sz w:val="20"/>
                <w:szCs w:val="20"/>
                <w:lang w:eastAsia="es-MX"/>
              </w:rPr>
              <w:t>1,581</w:t>
            </w:r>
          </w:p>
        </w:tc>
        <w:tc>
          <w:tcPr>
            <w:tcW w:w="1285" w:type="dxa"/>
            <w:vAlign w:val="center"/>
          </w:tcPr>
          <w:p w14:paraId="6A55B425" w14:textId="268FAEF8" w:rsidR="008379D6" w:rsidRPr="008379D6" w:rsidRDefault="008379D6" w:rsidP="008379D6">
            <w:pPr>
              <w:jc w:val="center"/>
              <w:rPr>
                <w:rStyle w:val="eop"/>
                <w:rFonts w:eastAsia="Times New Roman" w:cstheme="minorHAnsi"/>
                <w:b/>
                <w:bCs/>
                <w:sz w:val="20"/>
                <w:szCs w:val="20"/>
                <w:lang w:eastAsia="es-MX"/>
              </w:rPr>
            </w:pPr>
            <w:r>
              <w:rPr>
                <w:rStyle w:val="eop"/>
                <w:rFonts w:eastAsia="Times New Roman" w:cstheme="minorHAnsi"/>
                <w:b/>
                <w:bCs/>
                <w:sz w:val="20"/>
                <w:szCs w:val="20"/>
                <w:lang w:eastAsia="es-MX"/>
              </w:rPr>
              <w:t>92.2%</w:t>
            </w:r>
          </w:p>
        </w:tc>
      </w:tr>
    </w:tbl>
    <w:p w14:paraId="1BECFC42" w14:textId="77777777" w:rsidR="008351E8" w:rsidRPr="008351E8" w:rsidRDefault="008351E8" w:rsidP="008351E8">
      <w:pPr>
        <w:spacing w:after="0"/>
        <w:rPr>
          <w:rFonts w:ascii="Calibri" w:hAnsi="Calibri" w:cs="Calibri"/>
          <w:sz w:val="20"/>
          <w:szCs w:val="20"/>
        </w:rPr>
      </w:pPr>
      <w:r w:rsidRPr="008351E8">
        <w:rPr>
          <w:rFonts w:ascii="Calibri" w:hAnsi="Calibri" w:cs="Calibri"/>
          <w:b/>
          <w:bCs/>
          <w:sz w:val="20"/>
          <w:szCs w:val="20"/>
        </w:rPr>
        <w:t>Nota:</w:t>
      </w:r>
      <w:r w:rsidRPr="008351E8">
        <w:rPr>
          <w:rFonts w:ascii="Calibri" w:hAnsi="Calibri" w:cs="Calibri"/>
          <w:sz w:val="20"/>
          <w:szCs w:val="20"/>
        </w:rPr>
        <w:t xml:space="preserve"> ZIN: Zona Irregular Norte, ZIS: Zona Irregular Sur.</w:t>
      </w:r>
    </w:p>
    <w:p w14:paraId="0C9A1F49" w14:textId="65CCB855" w:rsidR="008351E8" w:rsidRDefault="008351E8" w:rsidP="00B52215">
      <w:pPr>
        <w:rPr>
          <w:sz w:val="24"/>
          <w:szCs w:val="24"/>
        </w:rPr>
      </w:pPr>
      <w:r w:rsidRPr="00A24AE2">
        <w:rPr>
          <w:rFonts w:ascii="Calibri" w:hAnsi="Calibri" w:cs="Calibri"/>
          <w:b/>
          <w:bCs/>
          <w:sz w:val="20"/>
          <w:szCs w:val="20"/>
        </w:rPr>
        <w:t>Fuente:</w:t>
      </w:r>
      <w:r w:rsidRPr="00A24AE2">
        <w:rPr>
          <w:rFonts w:ascii="Calibri" w:hAnsi="Calibri" w:cs="Calibri"/>
          <w:sz w:val="20"/>
          <w:szCs w:val="20"/>
        </w:rPr>
        <w:t xml:space="preserve"> INEGI (2020a). Principales Resultado por Localidad (ITER). Censo de Población y Vivienda 2020. Instituto Nacional de Estadística y Geografía. México</w:t>
      </w:r>
    </w:p>
    <w:p w14:paraId="109EFBEB" w14:textId="5E92C8F7" w:rsidR="008351E8" w:rsidRDefault="008351E8" w:rsidP="008351E8">
      <w:pPr>
        <w:rPr>
          <w:sz w:val="24"/>
          <w:szCs w:val="24"/>
        </w:rPr>
      </w:pPr>
    </w:p>
    <w:p w14:paraId="3E331953" w14:textId="0D0554F1" w:rsidR="008351E8" w:rsidRPr="00F97C6B" w:rsidRDefault="008351E8" w:rsidP="008351E8">
      <w:pPr>
        <w:rPr>
          <w:b/>
          <w:bCs/>
          <w:sz w:val="24"/>
          <w:szCs w:val="24"/>
        </w:rPr>
      </w:pPr>
      <w:r w:rsidRPr="00F97C6B">
        <w:rPr>
          <w:b/>
          <w:bCs/>
          <w:sz w:val="24"/>
          <w:szCs w:val="24"/>
        </w:rPr>
        <w:t xml:space="preserve">4.3.6.3 </w:t>
      </w:r>
      <w:r w:rsidRPr="00F97C6B">
        <w:rPr>
          <w:b/>
          <w:bCs/>
          <w:sz w:val="24"/>
          <w:szCs w:val="24"/>
        </w:rPr>
        <w:t>Grado de Marginación</w:t>
      </w:r>
    </w:p>
    <w:p w14:paraId="495F4C69" w14:textId="71F755A6" w:rsidR="008351E8" w:rsidRDefault="00F97C6B" w:rsidP="00F97C6B">
      <w:pPr>
        <w:rPr>
          <w:sz w:val="24"/>
          <w:szCs w:val="24"/>
        </w:rPr>
      </w:pPr>
      <w:r>
        <w:rPr>
          <w:sz w:val="24"/>
          <w:szCs w:val="24"/>
        </w:rPr>
        <w:lastRenderedPageBreak/>
        <w:t>P</w:t>
      </w:r>
      <w:r w:rsidRPr="00F97C6B">
        <w:rPr>
          <w:sz w:val="24"/>
          <w:szCs w:val="24"/>
        </w:rPr>
        <w:t>ara</w:t>
      </w:r>
      <w:r>
        <w:rPr>
          <w:sz w:val="24"/>
          <w:szCs w:val="24"/>
        </w:rPr>
        <w:t xml:space="preserve"> </w:t>
      </w:r>
      <w:r w:rsidRPr="00F97C6B">
        <w:rPr>
          <w:sz w:val="24"/>
          <w:szCs w:val="24"/>
        </w:rPr>
        <w:t>conducir la gestión del suelo en el país</w:t>
      </w:r>
      <w:r>
        <w:rPr>
          <w:sz w:val="24"/>
          <w:szCs w:val="24"/>
        </w:rPr>
        <w:t xml:space="preserve"> y en sus ciudades, se debe </w:t>
      </w:r>
      <w:r w:rsidRPr="00F97C6B">
        <w:rPr>
          <w:sz w:val="24"/>
          <w:szCs w:val="24"/>
        </w:rPr>
        <w:t>prever la demanda de suelo apto para</w:t>
      </w:r>
      <w:r>
        <w:rPr>
          <w:sz w:val="24"/>
          <w:szCs w:val="24"/>
        </w:rPr>
        <w:t xml:space="preserve"> </w:t>
      </w:r>
      <w:r w:rsidRPr="00F97C6B">
        <w:rPr>
          <w:sz w:val="24"/>
          <w:szCs w:val="24"/>
        </w:rPr>
        <w:t>todas las personas, priorizando a la</w:t>
      </w:r>
      <w:r>
        <w:rPr>
          <w:sz w:val="24"/>
          <w:szCs w:val="24"/>
        </w:rPr>
        <w:t xml:space="preserve"> </w:t>
      </w:r>
      <w:r w:rsidRPr="00F97C6B">
        <w:rPr>
          <w:sz w:val="24"/>
          <w:szCs w:val="24"/>
        </w:rPr>
        <w:t>población en situación de riesgo, rezago</w:t>
      </w:r>
      <w:r>
        <w:rPr>
          <w:sz w:val="24"/>
          <w:szCs w:val="24"/>
        </w:rPr>
        <w:t xml:space="preserve"> </w:t>
      </w:r>
      <w:r w:rsidRPr="00F97C6B">
        <w:rPr>
          <w:sz w:val="24"/>
          <w:szCs w:val="24"/>
        </w:rPr>
        <w:t xml:space="preserve">social y marginación, </w:t>
      </w:r>
      <w:r>
        <w:rPr>
          <w:sz w:val="24"/>
          <w:szCs w:val="24"/>
        </w:rPr>
        <w:t>con</w:t>
      </w:r>
      <w:r w:rsidRPr="00F97C6B">
        <w:rPr>
          <w:sz w:val="24"/>
          <w:szCs w:val="24"/>
        </w:rPr>
        <w:t xml:space="preserve"> </w:t>
      </w:r>
      <w:r>
        <w:rPr>
          <w:sz w:val="24"/>
          <w:szCs w:val="24"/>
        </w:rPr>
        <w:t>la aplicación de</w:t>
      </w:r>
      <w:r w:rsidRPr="00F97C6B">
        <w:rPr>
          <w:sz w:val="24"/>
          <w:szCs w:val="24"/>
        </w:rPr>
        <w:t xml:space="preserve"> políticas de desarrollo territorial</w:t>
      </w:r>
      <w:r>
        <w:rPr>
          <w:sz w:val="24"/>
          <w:szCs w:val="24"/>
        </w:rPr>
        <w:t>.</w:t>
      </w:r>
    </w:p>
    <w:p w14:paraId="389DC302" w14:textId="7C4BB4F7" w:rsidR="00F97C6B" w:rsidRDefault="00F97C6B" w:rsidP="00F97C6B">
      <w:pPr>
        <w:rPr>
          <w:sz w:val="24"/>
          <w:szCs w:val="24"/>
        </w:rPr>
      </w:pPr>
      <w:r>
        <w:rPr>
          <w:sz w:val="24"/>
          <w:szCs w:val="24"/>
        </w:rPr>
        <w:t>Para este análisis se realizó una intersección geoespacial con la</w:t>
      </w:r>
      <w:r w:rsidR="00096B30">
        <w:rPr>
          <w:sz w:val="24"/>
          <w:szCs w:val="24"/>
        </w:rPr>
        <w:t>s capas de</w:t>
      </w:r>
      <w:r>
        <w:rPr>
          <w:sz w:val="24"/>
          <w:szCs w:val="24"/>
        </w:rPr>
        <w:t xml:space="preserve"> información del grado de marginación urbana y las zonas de asentamientos irregulares de la ciudad de Tulum, </w:t>
      </w:r>
      <w:r w:rsidR="00564F27">
        <w:rPr>
          <w:sz w:val="24"/>
          <w:szCs w:val="24"/>
        </w:rPr>
        <w:t xml:space="preserve">el </w:t>
      </w:r>
      <w:r>
        <w:rPr>
          <w:sz w:val="24"/>
          <w:szCs w:val="24"/>
        </w:rPr>
        <w:t xml:space="preserve">resultado se muestra en </w:t>
      </w:r>
      <w:r w:rsidR="00096B30">
        <w:rPr>
          <w:sz w:val="24"/>
          <w:szCs w:val="24"/>
        </w:rPr>
        <w:t>la figura</w:t>
      </w:r>
      <w:r w:rsidR="00564F27">
        <w:rPr>
          <w:sz w:val="24"/>
          <w:szCs w:val="24"/>
        </w:rPr>
        <w:t xml:space="preserve"> siguiente</w:t>
      </w:r>
      <w:r w:rsidR="00096B30">
        <w:rPr>
          <w:sz w:val="24"/>
          <w:szCs w:val="24"/>
        </w:rPr>
        <w:t>.</w:t>
      </w:r>
    </w:p>
    <w:p w14:paraId="33CB2DE3" w14:textId="14AC2420" w:rsidR="00096B30" w:rsidRDefault="00096B30" w:rsidP="00F97C6B">
      <w:pPr>
        <w:rPr>
          <w:sz w:val="24"/>
          <w:szCs w:val="24"/>
        </w:rPr>
      </w:pPr>
    </w:p>
    <w:p w14:paraId="2AF29E1E" w14:textId="6FAF04DF" w:rsidR="00096B30" w:rsidRDefault="00096B30" w:rsidP="00096B30">
      <w:pPr>
        <w:jc w:val="center"/>
        <w:rPr>
          <w:b/>
          <w:bCs/>
        </w:rPr>
      </w:pPr>
      <w:r w:rsidRPr="00564F27">
        <w:rPr>
          <w:b/>
          <w:bCs/>
          <w:highlight w:val="yellow"/>
        </w:rPr>
        <w:t>Figura x</w:t>
      </w:r>
      <w:r w:rsidRPr="00096B30">
        <w:rPr>
          <w:b/>
          <w:bCs/>
        </w:rPr>
        <w:t>. Grado de Marginación Zona</w:t>
      </w:r>
      <w:r w:rsidR="00564F27">
        <w:rPr>
          <w:b/>
          <w:bCs/>
        </w:rPr>
        <w:t>s</w:t>
      </w:r>
      <w:r w:rsidRPr="00096B30">
        <w:rPr>
          <w:b/>
          <w:bCs/>
        </w:rPr>
        <w:t xml:space="preserve"> Irregular</w:t>
      </w:r>
      <w:r w:rsidR="00564F27">
        <w:rPr>
          <w:b/>
          <w:bCs/>
        </w:rPr>
        <w:t>es</w:t>
      </w:r>
      <w:r w:rsidRPr="00096B30">
        <w:rPr>
          <w:b/>
          <w:bCs/>
        </w:rPr>
        <w:t xml:space="preserve"> </w:t>
      </w:r>
    </w:p>
    <w:p w14:paraId="4A26792E" w14:textId="41828F1B" w:rsidR="00096B30" w:rsidRDefault="00564F27" w:rsidP="00096B30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8B8DEDE" wp14:editId="074648FC">
            <wp:extent cx="5158740" cy="3992880"/>
            <wp:effectExtent l="19050" t="19050" r="22860" b="26670"/>
            <wp:docPr id="2" name="Imagen 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Diagrama&#10;&#10;Descripción generada automáticamente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17" t="4920" r="3462" b="3003"/>
                    <a:stretch/>
                  </pic:blipFill>
                  <pic:spPr bwMode="auto">
                    <a:xfrm>
                      <a:off x="0" y="0"/>
                      <a:ext cx="5158740" cy="3992880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987C8A" w14:textId="2F3690D2" w:rsidR="00096B30" w:rsidRPr="00564F27" w:rsidRDefault="00564F27" w:rsidP="00096B30">
      <w:pPr>
        <w:jc w:val="center"/>
        <w:rPr>
          <w:sz w:val="20"/>
          <w:szCs w:val="20"/>
        </w:rPr>
      </w:pPr>
      <w:r w:rsidRPr="00564F27">
        <w:rPr>
          <w:b/>
          <w:bCs/>
          <w:sz w:val="20"/>
          <w:szCs w:val="20"/>
        </w:rPr>
        <w:t xml:space="preserve">Fuente: </w:t>
      </w:r>
      <w:r w:rsidRPr="00564F27">
        <w:rPr>
          <w:sz w:val="20"/>
          <w:szCs w:val="20"/>
        </w:rPr>
        <w:t>Elaboración propia con base en el</w:t>
      </w:r>
      <w:r>
        <w:rPr>
          <w:sz w:val="20"/>
          <w:szCs w:val="20"/>
        </w:rPr>
        <w:t xml:space="preserve"> CONAPO (2021b) </w:t>
      </w:r>
      <w:r w:rsidRPr="00564F27">
        <w:rPr>
          <w:sz w:val="20"/>
          <w:szCs w:val="20"/>
        </w:rPr>
        <w:t>e INEGI</w:t>
      </w:r>
      <w:r>
        <w:rPr>
          <w:sz w:val="20"/>
          <w:szCs w:val="20"/>
        </w:rPr>
        <w:t xml:space="preserve"> (</w:t>
      </w:r>
      <w:r w:rsidR="00F221B4">
        <w:rPr>
          <w:sz w:val="20"/>
          <w:szCs w:val="20"/>
        </w:rPr>
        <w:t>2020a</w:t>
      </w:r>
      <w:r>
        <w:rPr>
          <w:sz w:val="20"/>
          <w:szCs w:val="20"/>
        </w:rPr>
        <w:t>)</w:t>
      </w:r>
      <w:r w:rsidRPr="00564F27">
        <w:rPr>
          <w:sz w:val="20"/>
          <w:szCs w:val="20"/>
        </w:rPr>
        <w:t>.</w:t>
      </w:r>
    </w:p>
    <w:p w14:paraId="2109EF17" w14:textId="77777777" w:rsidR="00564F27" w:rsidRDefault="00564F27" w:rsidP="00564F27">
      <w:pPr>
        <w:rPr>
          <w:sz w:val="24"/>
          <w:szCs w:val="24"/>
        </w:rPr>
      </w:pPr>
    </w:p>
    <w:p w14:paraId="5B006FE0" w14:textId="72CE1C36" w:rsidR="00096B30" w:rsidRDefault="00564F27" w:rsidP="00F221B4">
      <w:pPr>
        <w:rPr>
          <w:sz w:val="24"/>
          <w:szCs w:val="24"/>
        </w:rPr>
      </w:pPr>
      <w:r>
        <w:rPr>
          <w:sz w:val="24"/>
          <w:szCs w:val="24"/>
        </w:rPr>
        <w:t xml:space="preserve">Como se puede observar, ambos asentamientos humanos irregulares posen un Grado de Marginación “Alto” y “Muy Alto”. </w:t>
      </w:r>
      <w:r w:rsidRPr="00564F27">
        <w:rPr>
          <w:sz w:val="24"/>
          <w:szCs w:val="24"/>
        </w:rPr>
        <w:t>La informalidad afecta la calidad de vida de la</w:t>
      </w:r>
      <w:r>
        <w:rPr>
          <w:sz w:val="24"/>
          <w:szCs w:val="24"/>
        </w:rPr>
        <w:t xml:space="preserve"> </w:t>
      </w:r>
      <w:r w:rsidRPr="00564F27">
        <w:rPr>
          <w:sz w:val="24"/>
          <w:szCs w:val="24"/>
        </w:rPr>
        <w:t>población. Los habitantes de estos asentamientos</w:t>
      </w:r>
      <w:r>
        <w:rPr>
          <w:sz w:val="24"/>
          <w:szCs w:val="24"/>
        </w:rPr>
        <w:t xml:space="preserve"> </w:t>
      </w:r>
      <w:r w:rsidRPr="00564F27">
        <w:rPr>
          <w:sz w:val="24"/>
          <w:szCs w:val="24"/>
        </w:rPr>
        <w:t>suelen tener condiciones precarias en la vivienda,</w:t>
      </w:r>
      <w:r>
        <w:rPr>
          <w:sz w:val="24"/>
          <w:szCs w:val="24"/>
        </w:rPr>
        <w:t xml:space="preserve"> </w:t>
      </w:r>
      <w:r w:rsidRPr="00564F27">
        <w:rPr>
          <w:sz w:val="24"/>
          <w:szCs w:val="24"/>
        </w:rPr>
        <w:t>falta de servicios adecuados de agua y drenaje, poca</w:t>
      </w:r>
      <w:r>
        <w:rPr>
          <w:sz w:val="24"/>
          <w:szCs w:val="24"/>
        </w:rPr>
        <w:t xml:space="preserve"> </w:t>
      </w:r>
      <w:r w:rsidRPr="00564F27">
        <w:rPr>
          <w:sz w:val="24"/>
          <w:szCs w:val="24"/>
        </w:rPr>
        <w:t>conectividad mediante los sistemas de transporte y</w:t>
      </w:r>
      <w:r>
        <w:rPr>
          <w:sz w:val="24"/>
          <w:szCs w:val="24"/>
        </w:rPr>
        <w:t xml:space="preserve"> </w:t>
      </w:r>
      <w:r w:rsidRPr="00564F27">
        <w:rPr>
          <w:sz w:val="24"/>
          <w:szCs w:val="24"/>
        </w:rPr>
        <w:t>carencia de equipamientos y servicios urbanos</w:t>
      </w:r>
      <w:r w:rsidR="00F221B4">
        <w:rPr>
          <w:sz w:val="24"/>
          <w:szCs w:val="24"/>
        </w:rPr>
        <w:t xml:space="preserve">. Se deben tomar en cuenta </w:t>
      </w:r>
      <w:r w:rsidR="00F221B4" w:rsidRPr="00F221B4">
        <w:rPr>
          <w:sz w:val="24"/>
          <w:szCs w:val="24"/>
        </w:rPr>
        <w:t>análisis de</w:t>
      </w:r>
      <w:r w:rsidR="00F221B4">
        <w:rPr>
          <w:sz w:val="24"/>
          <w:szCs w:val="24"/>
        </w:rPr>
        <w:t xml:space="preserve"> </w:t>
      </w:r>
      <w:r w:rsidR="00F221B4" w:rsidRPr="00F221B4">
        <w:rPr>
          <w:sz w:val="24"/>
          <w:szCs w:val="24"/>
        </w:rPr>
        <w:t>riesgos en las acciones de planeación,</w:t>
      </w:r>
      <w:r w:rsidR="00F221B4">
        <w:rPr>
          <w:sz w:val="24"/>
          <w:szCs w:val="24"/>
        </w:rPr>
        <w:t xml:space="preserve"> </w:t>
      </w:r>
      <w:r w:rsidR="00F221B4" w:rsidRPr="00F221B4">
        <w:rPr>
          <w:sz w:val="24"/>
          <w:szCs w:val="24"/>
        </w:rPr>
        <w:t>regulación y previsión de suelo.</w:t>
      </w:r>
    </w:p>
    <w:p w14:paraId="68032804" w14:textId="33D56B60" w:rsidR="008351E8" w:rsidRDefault="008351E8" w:rsidP="008351E8">
      <w:pPr>
        <w:rPr>
          <w:b/>
          <w:bCs/>
          <w:sz w:val="24"/>
          <w:szCs w:val="24"/>
        </w:rPr>
      </w:pPr>
      <w:r w:rsidRPr="00F97C6B">
        <w:rPr>
          <w:b/>
          <w:bCs/>
          <w:sz w:val="24"/>
          <w:szCs w:val="24"/>
        </w:rPr>
        <w:t xml:space="preserve">4.3.6.4 Uso de suelo </w:t>
      </w:r>
    </w:p>
    <w:p w14:paraId="1D850CBB" w14:textId="61AA1D1E" w:rsidR="005E51A1" w:rsidRDefault="00387B79" w:rsidP="00387B79">
      <w:pPr>
        <w:rPr>
          <w:sz w:val="24"/>
          <w:szCs w:val="24"/>
        </w:rPr>
      </w:pPr>
      <w:r w:rsidRPr="00387B79">
        <w:rPr>
          <w:sz w:val="24"/>
          <w:szCs w:val="24"/>
        </w:rPr>
        <w:lastRenderedPageBreak/>
        <w:t>De acuerdo con el INSUS (2020)</w:t>
      </w:r>
      <w:r>
        <w:rPr>
          <w:sz w:val="24"/>
          <w:szCs w:val="24"/>
        </w:rPr>
        <w:t xml:space="preserve">, </w:t>
      </w:r>
      <w:r w:rsidRPr="00387B79">
        <w:rPr>
          <w:sz w:val="24"/>
          <w:szCs w:val="24"/>
        </w:rPr>
        <w:t>el</w:t>
      </w:r>
      <w:r w:rsidRPr="00387B79">
        <w:rPr>
          <w:sz w:val="24"/>
          <w:szCs w:val="24"/>
        </w:rPr>
        <w:t xml:space="preserve"> sistema de financiamiento de la vivienda que</w:t>
      </w:r>
      <w:r w:rsidRPr="00387B79">
        <w:rPr>
          <w:sz w:val="24"/>
          <w:szCs w:val="24"/>
        </w:rPr>
        <w:t xml:space="preserve"> </w:t>
      </w:r>
      <w:r w:rsidRPr="00387B79">
        <w:rPr>
          <w:sz w:val="24"/>
          <w:szCs w:val="24"/>
        </w:rPr>
        <w:t>prevaleció durante las últimas décadas tuvo un efecto</w:t>
      </w:r>
      <w:r w:rsidRPr="00387B79">
        <w:rPr>
          <w:sz w:val="24"/>
          <w:szCs w:val="24"/>
        </w:rPr>
        <w:t xml:space="preserve"> </w:t>
      </w:r>
      <w:r w:rsidRPr="00387B79">
        <w:rPr>
          <w:sz w:val="24"/>
          <w:szCs w:val="24"/>
        </w:rPr>
        <w:t>regresivo sobre la mitad más pobre de la población,</w:t>
      </w:r>
      <w:r w:rsidRPr="00387B79">
        <w:rPr>
          <w:sz w:val="24"/>
          <w:szCs w:val="24"/>
        </w:rPr>
        <w:t xml:space="preserve"> </w:t>
      </w:r>
      <w:r w:rsidRPr="00387B79">
        <w:rPr>
          <w:sz w:val="24"/>
          <w:szCs w:val="24"/>
        </w:rPr>
        <w:t>que se vio obligada a ocupar suelo irregular y a</w:t>
      </w:r>
      <w:r w:rsidRPr="00387B79">
        <w:rPr>
          <w:sz w:val="24"/>
          <w:szCs w:val="24"/>
        </w:rPr>
        <w:t xml:space="preserve"> </w:t>
      </w:r>
      <w:r w:rsidRPr="00387B79">
        <w:rPr>
          <w:sz w:val="24"/>
          <w:szCs w:val="24"/>
        </w:rPr>
        <w:t>depender de procesos de autoconstrucción</w:t>
      </w:r>
      <w:r>
        <w:rPr>
          <w:sz w:val="24"/>
          <w:szCs w:val="24"/>
        </w:rPr>
        <w:t xml:space="preserve">. Lo que </w:t>
      </w:r>
      <w:r w:rsidRPr="00387B79">
        <w:rPr>
          <w:sz w:val="24"/>
          <w:szCs w:val="24"/>
        </w:rPr>
        <w:t>implica que un alto porcentaje de la población</w:t>
      </w:r>
      <w:r>
        <w:rPr>
          <w:sz w:val="24"/>
          <w:szCs w:val="24"/>
        </w:rPr>
        <w:t xml:space="preserve"> </w:t>
      </w:r>
      <w:r w:rsidRPr="00387B79">
        <w:rPr>
          <w:sz w:val="24"/>
          <w:szCs w:val="24"/>
        </w:rPr>
        <w:t>tiene que vivir en condiciones de hacinamiento o</w:t>
      </w:r>
      <w:r>
        <w:rPr>
          <w:sz w:val="24"/>
          <w:szCs w:val="24"/>
        </w:rPr>
        <w:t xml:space="preserve"> </w:t>
      </w:r>
      <w:r w:rsidRPr="00387B79">
        <w:rPr>
          <w:sz w:val="24"/>
          <w:szCs w:val="24"/>
        </w:rPr>
        <w:t>asentándose de manera ilegal, informal o irregular</w:t>
      </w:r>
      <w:r>
        <w:rPr>
          <w:sz w:val="24"/>
          <w:szCs w:val="24"/>
        </w:rPr>
        <w:t>.</w:t>
      </w:r>
    </w:p>
    <w:p w14:paraId="5E2C2B6F" w14:textId="59A7C0C5" w:rsidR="00D51920" w:rsidRDefault="00387B79" w:rsidP="00D51920">
      <w:pPr>
        <w:rPr>
          <w:sz w:val="24"/>
          <w:szCs w:val="24"/>
        </w:rPr>
      </w:pPr>
      <w:r>
        <w:rPr>
          <w:sz w:val="24"/>
          <w:szCs w:val="24"/>
        </w:rPr>
        <w:t xml:space="preserve">En la ciudad de Tulum, los asentamientos de ocupación irregular se establecen sobre usos de suelo </w:t>
      </w:r>
      <w:r w:rsidR="00D51920">
        <w:rPr>
          <w:sz w:val="24"/>
          <w:szCs w:val="24"/>
        </w:rPr>
        <w:t>“Habitacional” (</w:t>
      </w:r>
      <w:r w:rsidR="00D51920" w:rsidRPr="00D51920">
        <w:rPr>
          <w:sz w:val="24"/>
          <w:szCs w:val="24"/>
          <w:highlight w:val="yellow"/>
        </w:rPr>
        <w:t>figura x</w:t>
      </w:r>
      <w:r w:rsidR="00D51920">
        <w:rPr>
          <w:sz w:val="24"/>
          <w:szCs w:val="24"/>
        </w:rPr>
        <w:t xml:space="preserve">). Si bien, se localizan sobre suelo planificado para viviendas, la </w:t>
      </w:r>
      <w:r w:rsidR="00D51920" w:rsidRPr="00D51920">
        <w:rPr>
          <w:sz w:val="24"/>
          <w:szCs w:val="24"/>
        </w:rPr>
        <w:t>ocupación informal,</w:t>
      </w:r>
      <w:r w:rsidR="00D51920">
        <w:rPr>
          <w:sz w:val="24"/>
          <w:szCs w:val="24"/>
        </w:rPr>
        <w:t xml:space="preserve"> </w:t>
      </w:r>
      <w:r w:rsidR="00D51920" w:rsidRPr="00D51920">
        <w:rPr>
          <w:sz w:val="24"/>
          <w:szCs w:val="24"/>
        </w:rPr>
        <w:t xml:space="preserve">irregular o ilegal de terrenos, </w:t>
      </w:r>
      <w:r w:rsidR="00D51920">
        <w:rPr>
          <w:sz w:val="24"/>
          <w:szCs w:val="24"/>
        </w:rPr>
        <w:t>se da a partir de que los</w:t>
      </w:r>
      <w:r w:rsidR="00D51920" w:rsidRPr="00D51920">
        <w:rPr>
          <w:sz w:val="24"/>
          <w:szCs w:val="24"/>
        </w:rPr>
        <w:t xml:space="preserve"> habitantes no ostentan derecho de</w:t>
      </w:r>
      <w:r w:rsidR="00D51920">
        <w:rPr>
          <w:sz w:val="24"/>
          <w:szCs w:val="24"/>
        </w:rPr>
        <w:t xml:space="preserve"> </w:t>
      </w:r>
      <w:r w:rsidR="00D51920" w:rsidRPr="00D51920">
        <w:rPr>
          <w:sz w:val="24"/>
          <w:szCs w:val="24"/>
        </w:rPr>
        <w:t xml:space="preserve">tenencia de la tierra y </w:t>
      </w:r>
      <w:r w:rsidR="00D51920">
        <w:rPr>
          <w:sz w:val="24"/>
          <w:szCs w:val="24"/>
        </w:rPr>
        <w:t>los servicios con los que cuentan son precarios.</w:t>
      </w:r>
    </w:p>
    <w:p w14:paraId="139B3BF5" w14:textId="77777777" w:rsidR="00D51920" w:rsidRPr="00D51920" w:rsidRDefault="00D51920" w:rsidP="00D51920">
      <w:pPr>
        <w:rPr>
          <w:sz w:val="24"/>
          <w:szCs w:val="24"/>
        </w:rPr>
      </w:pPr>
    </w:p>
    <w:p w14:paraId="05FFF20C" w14:textId="31822BE5" w:rsidR="00D51920" w:rsidRDefault="00D51920" w:rsidP="00D51920">
      <w:pPr>
        <w:jc w:val="center"/>
        <w:rPr>
          <w:b/>
          <w:bCs/>
        </w:rPr>
      </w:pPr>
      <w:r w:rsidRPr="00564F27">
        <w:rPr>
          <w:b/>
          <w:bCs/>
          <w:highlight w:val="yellow"/>
        </w:rPr>
        <w:t>Figura x</w:t>
      </w:r>
      <w:r w:rsidRPr="00096B30">
        <w:rPr>
          <w:b/>
          <w:bCs/>
        </w:rPr>
        <w:t xml:space="preserve">. </w:t>
      </w:r>
      <w:r>
        <w:rPr>
          <w:b/>
          <w:bCs/>
        </w:rPr>
        <w:t>Uso de suelo de</w:t>
      </w:r>
      <w:r w:rsidRPr="00096B30">
        <w:rPr>
          <w:b/>
          <w:bCs/>
        </w:rPr>
        <w:t xml:space="preserve"> Zona</w:t>
      </w:r>
      <w:r>
        <w:rPr>
          <w:b/>
          <w:bCs/>
        </w:rPr>
        <w:t>s</w:t>
      </w:r>
      <w:r w:rsidRPr="00096B30">
        <w:rPr>
          <w:b/>
          <w:bCs/>
        </w:rPr>
        <w:t xml:space="preserve"> Irregular</w:t>
      </w:r>
      <w:r>
        <w:rPr>
          <w:b/>
          <w:bCs/>
        </w:rPr>
        <w:t>es</w:t>
      </w:r>
      <w:r w:rsidRPr="00096B30">
        <w:rPr>
          <w:b/>
          <w:bCs/>
        </w:rPr>
        <w:t xml:space="preserve"> </w:t>
      </w:r>
    </w:p>
    <w:p w14:paraId="7EA18595" w14:textId="037EDBB9" w:rsidR="00387B79" w:rsidRPr="00387B79" w:rsidRDefault="00D51920" w:rsidP="00D51920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4C00A38" wp14:editId="3B26770B">
            <wp:extent cx="5341620" cy="3604260"/>
            <wp:effectExtent l="19050" t="19050" r="11430" b="15240"/>
            <wp:docPr id="3" name="Imagen 3" descr="Gráfico,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Gráfico, Diagrama&#10;&#10;Descripción generada automáticamente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72" t="5184" r="2648" b="4000"/>
                    <a:stretch/>
                  </pic:blipFill>
                  <pic:spPr bwMode="auto">
                    <a:xfrm>
                      <a:off x="0" y="0"/>
                      <a:ext cx="5341620" cy="3604260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23136B" w14:textId="3B824733" w:rsidR="008351E8" w:rsidRPr="00D51920" w:rsidRDefault="00D51920" w:rsidP="008351E8">
      <w:pPr>
        <w:rPr>
          <w:sz w:val="20"/>
          <w:szCs w:val="20"/>
        </w:rPr>
      </w:pPr>
      <w:r w:rsidRPr="00D51920">
        <w:rPr>
          <w:b/>
          <w:bCs/>
          <w:sz w:val="20"/>
          <w:szCs w:val="20"/>
        </w:rPr>
        <w:t>Fuente:</w:t>
      </w:r>
      <w:r w:rsidRPr="00D51920">
        <w:rPr>
          <w:sz w:val="20"/>
          <w:szCs w:val="20"/>
        </w:rPr>
        <w:t xml:space="preserve"> Elaboración propia con base </w:t>
      </w:r>
      <w:r w:rsidRPr="00D51920">
        <w:rPr>
          <w:sz w:val="20"/>
          <w:szCs w:val="20"/>
        </w:rPr>
        <w:t>a la Actualización del Programa de Desarrollo Urbano del Centro de Población de Tulum 2006-2030 (Gobierno Municipal de Solidaridad, 2007).</w:t>
      </w:r>
    </w:p>
    <w:p w14:paraId="265EA040" w14:textId="77777777" w:rsidR="00D51920" w:rsidRDefault="00D51920" w:rsidP="008351E8">
      <w:pPr>
        <w:rPr>
          <w:b/>
          <w:bCs/>
          <w:sz w:val="24"/>
          <w:szCs w:val="24"/>
        </w:rPr>
      </w:pPr>
    </w:p>
    <w:p w14:paraId="0D46DCB4" w14:textId="1A4A1043" w:rsidR="008351E8" w:rsidRDefault="008351E8" w:rsidP="008351E8">
      <w:pPr>
        <w:rPr>
          <w:b/>
          <w:bCs/>
          <w:sz w:val="24"/>
          <w:szCs w:val="24"/>
        </w:rPr>
      </w:pPr>
      <w:r w:rsidRPr="005E51A1">
        <w:rPr>
          <w:b/>
          <w:bCs/>
          <w:sz w:val="24"/>
          <w:szCs w:val="24"/>
        </w:rPr>
        <w:t>4.3.6.5 Superficie de invasión</w:t>
      </w:r>
    </w:p>
    <w:p w14:paraId="3C672ACB" w14:textId="3216E82A" w:rsidR="005E51A1" w:rsidRPr="005E51A1" w:rsidRDefault="005E51A1" w:rsidP="008351E8">
      <w:pPr>
        <w:rPr>
          <w:sz w:val="24"/>
          <w:szCs w:val="24"/>
        </w:rPr>
      </w:pPr>
      <w:r w:rsidRPr="005E51A1">
        <w:rPr>
          <w:sz w:val="24"/>
          <w:szCs w:val="24"/>
        </w:rPr>
        <w:t>De acuerdo con lo ya detallado</w:t>
      </w:r>
      <w:r>
        <w:rPr>
          <w:sz w:val="24"/>
          <w:szCs w:val="24"/>
        </w:rPr>
        <w:t xml:space="preserve">, las dos zonas de asentamientos irregulares ocupan aproximadamente 114 hectáreas del total de la zona urbana de la ciudad de Tulum, esto equivale al 9.02% de las </w:t>
      </w:r>
      <w:r w:rsidRPr="005E51A1">
        <w:rPr>
          <w:sz w:val="24"/>
          <w:szCs w:val="24"/>
        </w:rPr>
        <w:t>1,263 hectáreas (12.63 km</w:t>
      </w:r>
      <w:r w:rsidRPr="005E51A1">
        <w:rPr>
          <w:sz w:val="24"/>
          <w:szCs w:val="24"/>
          <w:vertAlign w:val="superscript"/>
        </w:rPr>
        <w:t>2</w:t>
      </w:r>
      <w:r w:rsidRPr="005E51A1">
        <w:rPr>
          <w:sz w:val="24"/>
          <w:szCs w:val="24"/>
        </w:rPr>
        <w:t>)</w:t>
      </w:r>
      <w:r>
        <w:rPr>
          <w:sz w:val="24"/>
          <w:szCs w:val="24"/>
        </w:rPr>
        <w:t xml:space="preserve"> que comprenden la traza urbana total.</w:t>
      </w:r>
    </w:p>
    <w:sectPr w:rsidR="005E51A1" w:rsidRPr="005E51A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2E3F"/>
    <w:rsid w:val="000635BF"/>
    <w:rsid w:val="000949FB"/>
    <w:rsid w:val="00096B30"/>
    <w:rsid w:val="001E767A"/>
    <w:rsid w:val="00234C77"/>
    <w:rsid w:val="0033731C"/>
    <w:rsid w:val="00387B79"/>
    <w:rsid w:val="00432E3F"/>
    <w:rsid w:val="00564F27"/>
    <w:rsid w:val="00581AE2"/>
    <w:rsid w:val="005E51A1"/>
    <w:rsid w:val="00627EC8"/>
    <w:rsid w:val="00752424"/>
    <w:rsid w:val="008351E8"/>
    <w:rsid w:val="008379D6"/>
    <w:rsid w:val="008808DD"/>
    <w:rsid w:val="008C1B18"/>
    <w:rsid w:val="00A01A5B"/>
    <w:rsid w:val="00A446E9"/>
    <w:rsid w:val="00B52215"/>
    <w:rsid w:val="00D51920"/>
    <w:rsid w:val="00DE4625"/>
    <w:rsid w:val="00DE7366"/>
    <w:rsid w:val="00F221B4"/>
    <w:rsid w:val="00F97C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EB5C0F"/>
  <w15:chartTrackingRefBased/>
  <w15:docId w15:val="{E3B51A70-5A03-4D44-BBFA-64DECABB51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51920"/>
    <w:pPr>
      <w:jc w:val="both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eop">
    <w:name w:val="eop"/>
    <w:basedOn w:val="Fuentedeprrafopredeter"/>
    <w:rsid w:val="00432E3F"/>
  </w:style>
  <w:style w:type="table" w:styleId="Tablaconcuadrcula">
    <w:name w:val="Table Grid"/>
    <w:basedOn w:val="Tablanormal"/>
    <w:uiPriority w:val="39"/>
    <w:rsid w:val="00234C77"/>
    <w:pPr>
      <w:spacing w:after="0" w:line="24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286</TotalTime>
  <Pages>5</Pages>
  <Words>1248</Words>
  <Characters>6866</Characters>
  <Application>Microsoft Office Word</Application>
  <DocSecurity>0</DocSecurity>
  <Lines>57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MLHA</dc:creator>
  <cp:keywords/>
  <dc:description/>
  <cp:lastModifiedBy>MLHA</cp:lastModifiedBy>
  <cp:revision>13</cp:revision>
  <dcterms:created xsi:type="dcterms:W3CDTF">2023-02-16T18:30:00Z</dcterms:created>
  <dcterms:modified xsi:type="dcterms:W3CDTF">2023-02-17T02:07:00Z</dcterms:modified>
</cp:coreProperties>
</file>