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0015" w:rsidRDefault="007C0015" w:rsidP="007C0015">
      <w:pPr>
        <w:pStyle w:val="Ttulo1"/>
        <w:jc w:val="both"/>
        <w:rPr>
          <w:lang w:val="es-MX"/>
        </w:rPr>
      </w:pPr>
      <w:bookmarkStart w:id="0" w:name="X188bd25b76e9080d74a93a2511c411f1e79e483"/>
      <w:r>
        <w:rPr>
          <w:lang w:val="es-MX"/>
        </w:rPr>
        <w:t>Inundaciones por lluvias extremas</w:t>
      </w:r>
    </w:p>
    <w:p w:rsidR="00C942E0" w:rsidRPr="007C0015" w:rsidRDefault="007C0015" w:rsidP="007C0015">
      <w:pPr>
        <w:pStyle w:val="Ttulo4"/>
        <w:jc w:val="both"/>
        <w:rPr>
          <w:lang w:val="es-MX"/>
        </w:rPr>
      </w:pPr>
      <w:r w:rsidRPr="007C0015">
        <w:rPr>
          <w:lang w:val="es-MX"/>
        </w:rPr>
        <w:t>I</w:t>
      </w:r>
      <w:r>
        <w:rPr>
          <w:lang w:val="es-MX"/>
        </w:rPr>
        <w:t>ntroducción</w:t>
      </w:r>
    </w:p>
    <w:p w:rsidR="00C942E0" w:rsidRPr="007C0015" w:rsidRDefault="00000000" w:rsidP="007C0015">
      <w:pPr>
        <w:pStyle w:val="FirstParagraph"/>
        <w:jc w:val="both"/>
        <w:rPr>
          <w:lang w:val="es-MX"/>
        </w:rPr>
      </w:pPr>
      <w:r w:rsidRPr="007C0015">
        <w:rPr>
          <w:lang w:val="es-MX"/>
        </w:rPr>
        <w:t>Las inundaciones pluviales son eventos en los que el agua de lluvia acumulada supera la capacidad de drenaje de un área determinada. Ocurren cuando se producen fuertes precipitaciones concentradas en una zona, y el suelo no puede absorber o evacuar toda el agua de manera eficiente haciendo que el agua se empiece a acumular. Esto puede deberse a diversos factores, como la impermeabilización del suelo debido a la urbanización, la falta de infraestructuras de drenaje adecuadas o la obstrucción de los sistemas de drenaje existentes.</w:t>
      </w:r>
    </w:p>
    <w:p w:rsidR="00C942E0" w:rsidRPr="007C0015" w:rsidRDefault="00000000" w:rsidP="007C0015">
      <w:pPr>
        <w:pStyle w:val="Textoindependiente"/>
        <w:jc w:val="both"/>
        <w:rPr>
          <w:lang w:val="es-MX"/>
        </w:rPr>
      </w:pPr>
      <w:r w:rsidRPr="007C0015">
        <w:rPr>
          <w:lang w:val="es-MX"/>
        </w:rPr>
        <w:t>Por su parte, las inundaciones costeras suceden por la elevación inusual del nivel del mar, provocando que el agua penetre a tierra firme. Puede ser provocada por diversos factores tales como mareas altas, mareas de tormenta o tsunamis.</w:t>
      </w:r>
    </w:p>
    <w:p w:rsidR="00C942E0" w:rsidRPr="007C0015" w:rsidRDefault="00000000" w:rsidP="007C0015">
      <w:pPr>
        <w:pStyle w:val="Textoindependiente"/>
        <w:jc w:val="both"/>
        <w:rPr>
          <w:lang w:val="es-MX"/>
        </w:rPr>
      </w:pPr>
      <w:r w:rsidRPr="007C0015">
        <w:rPr>
          <w:lang w:val="es-MX"/>
        </w:rPr>
        <w:t>Finalmente, las inundaciones lacustres suceden cuando los cuerpos de agua interiores (lagos, lagunas) aumentan su nivel significativamente y se desbordan. Pueden ser causadas por fuertes lluvias, deshielos, crecidas en los ríos y arroyos.</w:t>
      </w:r>
    </w:p>
    <w:p w:rsidR="00C942E0" w:rsidRPr="007C0015" w:rsidRDefault="00000000" w:rsidP="007C0015">
      <w:pPr>
        <w:pStyle w:val="Textoindependiente"/>
        <w:jc w:val="both"/>
        <w:rPr>
          <w:lang w:val="es-MX"/>
        </w:rPr>
      </w:pPr>
      <w:r w:rsidRPr="007C0015">
        <w:rPr>
          <w:lang w:val="es-MX"/>
        </w:rPr>
        <w:t xml:space="preserve">En </w:t>
      </w:r>
      <w:r w:rsidR="007C0015">
        <w:rPr>
          <w:lang w:val="es-MX"/>
        </w:rPr>
        <w:t>la zona del proyecto</w:t>
      </w:r>
      <w:r w:rsidRPr="007C0015">
        <w:rPr>
          <w:lang w:val="es-MX"/>
        </w:rPr>
        <w:t>, el peligro de que suceda inundaciones pluviales aumenta durante la temporada de lluvias, que generalmente abarca de mayo a noviembre, ya que la zona experimenta un aumento en las precipitaciones y la posibilidad de fuertes aguaceros. La combinación de lluvias intensas, una capacidad de drenaje natural limitada debido a la topografía plana y la urbanización con una menor capacidad de absorción puede provocar inundaciones localizadas.</w:t>
      </w:r>
    </w:p>
    <w:p w:rsidR="00C942E0" w:rsidRPr="007C0015" w:rsidRDefault="00000000" w:rsidP="007C0015">
      <w:pPr>
        <w:pStyle w:val="Ttulo5"/>
        <w:jc w:val="both"/>
        <w:rPr>
          <w:lang w:val="es-MX"/>
        </w:rPr>
      </w:pPr>
      <w:bookmarkStart w:id="1" w:name="metodología"/>
      <w:r w:rsidRPr="007C0015">
        <w:rPr>
          <w:lang w:val="es-MX"/>
        </w:rPr>
        <w:t>Metodología</w:t>
      </w:r>
    </w:p>
    <w:p w:rsidR="00C942E0" w:rsidRPr="007C0015" w:rsidRDefault="00000000" w:rsidP="007C0015">
      <w:pPr>
        <w:pStyle w:val="FirstParagraph"/>
        <w:jc w:val="both"/>
        <w:rPr>
          <w:lang w:val="es-MX"/>
        </w:rPr>
      </w:pPr>
      <w:r w:rsidRPr="007C0015">
        <w:rPr>
          <w:lang w:val="es-MX"/>
        </w:rPr>
        <w:t>De acuerdo con el Glosario Internacional de Hidrología (</w:t>
      </w:r>
      <w:r w:rsidRPr="00D14DFC">
        <w:t>World Meteorological Organization</w:t>
      </w:r>
      <w:r w:rsidRPr="007C0015">
        <w:rPr>
          <w:lang w:val="es-MX"/>
        </w:rPr>
        <w:t>, 2012), la definición de inundación es: “aumento del agua por arriba del nivel normal del cauce”. Las inundaciones pueden originarse por precipitación, oleaje, marea de tormenta o falla de alguna estructura hidráulica, provocando que penetre agua en lugares que normalmente no hay y produciendo, por lo general, afectaciones la población, agricultura, ganadería e infraestructura.</w:t>
      </w:r>
    </w:p>
    <w:p w:rsidR="00C942E0" w:rsidRPr="007C0015" w:rsidRDefault="00000000" w:rsidP="007C0015">
      <w:pPr>
        <w:pStyle w:val="Textoindependiente"/>
        <w:jc w:val="both"/>
        <w:rPr>
          <w:lang w:val="es-MX"/>
        </w:rPr>
      </w:pPr>
      <w:r w:rsidRPr="007C0015">
        <w:rPr>
          <w:lang w:val="es-MX"/>
        </w:rPr>
        <w:t xml:space="preserve">Las inundaciones por precipitación pluvial se presentan cuando el terreno se ha saturado y el agua de lluvia excedente comienza a acumularse, pudiendo permanecer horas o días hasta evaporarse o infiltrarse en el </w:t>
      </w:r>
      <w:r w:rsidR="007C0015" w:rsidRPr="007C0015">
        <w:rPr>
          <w:lang w:val="es-MX"/>
        </w:rPr>
        <w:t>terreno (</w:t>
      </w:r>
      <w:r w:rsidRPr="007C0015">
        <w:rPr>
          <w:lang w:val="es-MX"/>
        </w:rPr>
        <w:t>Alcocer-Yamanaka et al., 2016).</w:t>
      </w:r>
    </w:p>
    <w:p w:rsidR="00C942E0" w:rsidRDefault="00000000" w:rsidP="007C0015">
      <w:pPr>
        <w:pStyle w:val="Textoindependiente"/>
        <w:jc w:val="both"/>
        <w:rPr>
          <w:lang w:val="es-MX"/>
        </w:rPr>
      </w:pPr>
      <w:r w:rsidRPr="007C0015">
        <w:rPr>
          <w:lang w:val="es-MX"/>
        </w:rPr>
        <w:t xml:space="preserve">Los desastres ocasionados por algún fenómeno natural se han cuadruplicado desde 1970 </w:t>
      </w:r>
      <w:r w:rsidR="007C0015" w:rsidRPr="007C0015">
        <w:rPr>
          <w:lang w:val="es-MX"/>
        </w:rPr>
        <w:t>de acuerdo con</w:t>
      </w:r>
      <w:r w:rsidRPr="007C0015">
        <w:rPr>
          <w:lang w:val="es-MX"/>
        </w:rPr>
        <w:t xml:space="preserve"> un informe de la Organización de Naciones Unidas; las inundaciones son quizás el fenómeno más recurrente y de más impacto, particularmente en las zonas costes a nivel mundial. De acuerdo con el </w:t>
      </w:r>
      <w:r w:rsidR="00C35398" w:rsidRPr="00C35398">
        <w:rPr>
          <w:lang w:val="es-MX"/>
        </w:rPr>
        <w:t xml:space="preserve">Center </w:t>
      </w:r>
      <w:r w:rsidR="00C35398" w:rsidRPr="00D14DFC">
        <w:t>for Research on the Epidemiology of Disaster</w:t>
      </w:r>
      <w:r w:rsidR="00C35398">
        <w:rPr>
          <w:lang w:val="es-MX"/>
        </w:rPr>
        <w:t xml:space="preserve"> (</w:t>
      </w:r>
      <w:r w:rsidRPr="007C0015">
        <w:rPr>
          <w:lang w:val="es-MX"/>
        </w:rPr>
        <w:t>CRED</w:t>
      </w:r>
      <w:r w:rsidR="00C35398">
        <w:rPr>
          <w:lang w:val="es-MX"/>
        </w:rPr>
        <w:t>)</w:t>
      </w:r>
      <w:r w:rsidRPr="007C0015">
        <w:rPr>
          <w:lang w:val="es-MX"/>
        </w:rPr>
        <w:t>, tan solo en 20</w:t>
      </w:r>
      <w:r w:rsidR="00C35398">
        <w:rPr>
          <w:lang w:val="es-MX"/>
        </w:rPr>
        <w:t>22</w:t>
      </w:r>
      <w:r w:rsidRPr="007C0015">
        <w:rPr>
          <w:lang w:val="es-MX"/>
        </w:rPr>
        <w:t xml:space="preserve"> el número de inundaciones importantes (</w:t>
      </w:r>
      <w:r w:rsidR="00C35398">
        <w:rPr>
          <w:lang w:val="es-MX"/>
        </w:rPr>
        <w:t>176</w:t>
      </w:r>
      <w:r w:rsidRPr="007C0015">
        <w:rPr>
          <w:lang w:val="es-MX"/>
        </w:rPr>
        <w:t xml:space="preserve">) casi alcanzó a los que se presentaron </w:t>
      </w:r>
      <w:r w:rsidR="00C35398">
        <w:rPr>
          <w:lang w:val="es-MX"/>
        </w:rPr>
        <w:t xml:space="preserve">las dos décadas </w:t>
      </w:r>
      <w:r w:rsidR="00C35398">
        <w:rPr>
          <w:lang w:val="es-MX"/>
        </w:rPr>
        <w:lastRenderedPageBreak/>
        <w:t>anteriores</w:t>
      </w:r>
      <w:r w:rsidRPr="007C0015">
        <w:rPr>
          <w:lang w:val="es-MX"/>
        </w:rPr>
        <w:t xml:space="preserve"> (16</w:t>
      </w:r>
      <w:r w:rsidR="00C35398">
        <w:rPr>
          <w:lang w:val="es-MX"/>
        </w:rPr>
        <w:t>8</w:t>
      </w:r>
      <w:r w:rsidRPr="007C0015">
        <w:rPr>
          <w:lang w:val="es-MX"/>
        </w:rPr>
        <w:t>). El aumento de este tipo de eventos se observa claramente en la siguiente gráfica en donde las barras de color azul representan el número de inundaciones registradas por año respecto a otros tipos de desastres.</w:t>
      </w:r>
    </w:p>
    <w:p w:rsidR="00D14DFC" w:rsidRDefault="00D14DFC" w:rsidP="00D14DFC">
      <w:pPr>
        <w:pStyle w:val="Textoindependiente"/>
        <w:keepNext/>
        <w:jc w:val="center"/>
      </w:pPr>
      <w:r>
        <w:rPr>
          <w:noProof/>
          <w:lang w:val="es-MX"/>
        </w:rPr>
        <w:drawing>
          <wp:inline distT="0" distB="0" distL="0" distR="0">
            <wp:extent cx="5543037" cy="2533650"/>
            <wp:effectExtent l="0" t="0" r="0" b="0"/>
            <wp:docPr id="525438926"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38926" name="Imagen 1" descr="Gráfico, Gráfico de burbujas&#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0786" cy="2537192"/>
                    </a:xfrm>
                    <a:prstGeom prst="rect">
                      <a:avLst/>
                    </a:prstGeom>
                  </pic:spPr>
                </pic:pic>
              </a:graphicData>
            </a:graphic>
          </wp:inline>
        </w:drawing>
      </w:r>
    </w:p>
    <w:p w:rsidR="007C0015" w:rsidRDefault="00D14DFC" w:rsidP="00D14DFC">
      <w:pPr>
        <w:pStyle w:val="Descripcin"/>
        <w:spacing w:after="0"/>
        <w:jc w:val="center"/>
        <w:rPr>
          <w:lang w:val="es-MX"/>
        </w:rPr>
      </w:pPr>
      <w:r w:rsidRPr="00D14DFC">
        <w:rPr>
          <w:lang w:val="es-MX"/>
        </w:rPr>
        <w:t xml:space="preserve">Ilustración </w:t>
      </w:r>
      <w:r>
        <w:fldChar w:fldCharType="begin"/>
      </w:r>
      <w:r w:rsidRPr="00D14DFC">
        <w:rPr>
          <w:lang w:val="es-MX"/>
        </w:rPr>
        <w:instrText xml:space="preserve"> SEQ Ilustración \* ARABIC </w:instrText>
      </w:r>
      <w:r>
        <w:fldChar w:fldCharType="separate"/>
      </w:r>
      <w:r w:rsidR="0071027F">
        <w:rPr>
          <w:noProof/>
          <w:lang w:val="es-MX"/>
        </w:rPr>
        <w:t>1</w:t>
      </w:r>
      <w:r>
        <w:fldChar w:fldCharType="end"/>
      </w:r>
      <w:r w:rsidRPr="00D14DFC">
        <w:rPr>
          <w:lang w:val="es-MX"/>
        </w:rPr>
        <w:t>. Numero de fenómenos por tipo</w:t>
      </w:r>
    </w:p>
    <w:p w:rsidR="00D14DFC" w:rsidRPr="00D14DFC" w:rsidRDefault="00D14DFC" w:rsidP="00D14DFC">
      <w:pPr>
        <w:pStyle w:val="Descripcin"/>
        <w:spacing w:after="0"/>
        <w:jc w:val="center"/>
        <w:rPr>
          <w:lang w:val="es-MX"/>
        </w:rPr>
      </w:pPr>
      <w:r>
        <w:rPr>
          <w:lang w:val="es-MX"/>
        </w:rPr>
        <w:t>Fuente: CRED, 2023</w:t>
      </w:r>
    </w:p>
    <w:p w:rsidR="00C942E0" w:rsidRPr="007C0015" w:rsidRDefault="00000000" w:rsidP="007C0015">
      <w:pPr>
        <w:pStyle w:val="Textoindependiente"/>
        <w:jc w:val="both"/>
        <w:rPr>
          <w:lang w:val="es-MX"/>
        </w:rPr>
      </w:pPr>
      <w:r w:rsidRPr="007C0015">
        <w:rPr>
          <w:lang w:val="es-MX"/>
        </w:rPr>
        <w:t>El Panel Intergubernamental del Cambio Climático (IPCC, por sus siglas en inglés) espera que el aumento en la temperatura ocasionado por el cambio climático modifique significativamente los patrones tradicionales de precipitación a nivel mundial, afectando actividades que están ligadas a los recursos hídricos tales como la producción alimentaria, el suministro de agua potable y el saneamiento (IPCC, 2014). Otro factor importante que aumenta los niveles de riesgo por inundaciones es el crecimiento urbano que modifica los ecosistemas locales.</w:t>
      </w:r>
    </w:p>
    <w:p w:rsidR="00C942E0" w:rsidRPr="007C0015" w:rsidRDefault="00000000" w:rsidP="007C0015">
      <w:pPr>
        <w:pStyle w:val="Textoindependiente"/>
        <w:jc w:val="both"/>
        <w:rPr>
          <w:lang w:val="es-MX"/>
        </w:rPr>
      </w:pPr>
      <w:r w:rsidRPr="007C0015">
        <w:rPr>
          <w:lang w:val="es-MX"/>
        </w:rPr>
        <w:t>Las inundaciones se miden usando dos variables, la primera es la altura de la lámina de agua formada (en mm) y la segunda es la intensidad de la precipitación que relaciona esta altura de la lámina de agua con el tiempo que tardo la lluvia en alcanzarla (mm/</w:t>
      </w:r>
      <w:proofErr w:type="spellStart"/>
      <w:r w:rsidRPr="007C0015">
        <w:rPr>
          <w:lang w:val="es-MX"/>
        </w:rPr>
        <w:t>hrs</w:t>
      </w:r>
      <w:proofErr w:type="spellEnd"/>
      <w:r w:rsidRPr="007C0015">
        <w:rPr>
          <w:lang w:val="es-MX"/>
        </w:rPr>
        <w:t>). El Servicio Meteorológico Nacional clasifica las lluvias de fuertes a intensas a aquellas que son mayores a 50 mm en un periodo de 24 horas.</w:t>
      </w:r>
    </w:p>
    <w:p w:rsidR="00B339BE" w:rsidRDefault="00000000" w:rsidP="007C0015">
      <w:pPr>
        <w:pStyle w:val="Textoindependiente"/>
        <w:jc w:val="both"/>
        <w:rPr>
          <w:lang w:val="es-MX"/>
        </w:rPr>
      </w:pPr>
      <w:r w:rsidRPr="007C0015">
        <w:rPr>
          <w:lang w:val="es-MX"/>
        </w:rPr>
        <w:t xml:space="preserve">Es común que no se cuenten con datos de escurrimiento para determinar la inundación de una cuenca; sin </w:t>
      </w:r>
      <w:r w:rsidR="00D14DFC" w:rsidRPr="007C0015">
        <w:rPr>
          <w:lang w:val="es-MX"/>
        </w:rPr>
        <w:t>embargo,</w:t>
      </w:r>
      <w:r w:rsidRPr="007C0015">
        <w:rPr>
          <w:lang w:val="es-MX"/>
        </w:rPr>
        <w:t xml:space="preserve"> generalmente se cuenta con los registros de precipitación. Es por ello </w:t>
      </w:r>
      <w:r w:rsidR="00D14DFC" w:rsidRPr="007C0015">
        <w:rPr>
          <w:lang w:val="es-MX"/>
        </w:rPr>
        <w:t>por lo que</w:t>
      </w:r>
      <w:r w:rsidRPr="007C0015">
        <w:rPr>
          <w:lang w:val="es-MX"/>
        </w:rPr>
        <w:t xml:space="preserve"> se han desarrollado métodos para determinar el escurrimiento en una cuenca mediante sus características y los registros de la precipitación. Las características de la cuenca se pueden estimar a partir de la información topográfica y la precipitación a través de mediciones directas. Los principales parámetros que intervienen en el proceso de conversión de lluvia a escurrimiento son los siguientes: </w:t>
      </w:r>
    </w:p>
    <w:p w:rsidR="00B339BE" w:rsidRDefault="00000000" w:rsidP="00B339BE">
      <w:pPr>
        <w:pStyle w:val="Textoindependiente"/>
        <w:numPr>
          <w:ilvl w:val="0"/>
          <w:numId w:val="2"/>
        </w:numPr>
        <w:jc w:val="both"/>
        <w:rPr>
          <w:lang w:val="es-MX"/>
        </w:rPr>
      </w:pPr>
      <w:r w:rsidRPr="007C0015">
        <w:rPr>
          <w:lang w:val="es-MX"/>
        </w:rPr>
        <w:t xml:space="preserve">Área de la cuenca. </w:t>
      </w:r>
    </w:p>
    <w:p w:rsidR="00B339BE" w:rsidRDefault="00000000" w:rsidP="00B339BE">
      <w:pPr>
        <w:pStyle w:val="Textoindependiente"/>
        <w:numPr>
          <w:ilvl w:val="0"/>
          <w:numId w:val="2"/>
        </w:numPr>
        <w:jc w:val="both"/>
        <w:rPr>
          <w:lang w:val="es-MX"/>
        </w:rPr>
      </w:pPr>
      <w:r w:rsidRPr="007C0015">
        <w:rPr>
          <w:lang w:val="es-MX"/>
        </w:rPr>
        <w:t xml:space="preserve">Altura total de precipitación. </w:t>
      </w:r>
    </w:p>
    <w:p w:rsidR="00B339BE" w:rsidRDefault="00000000" w:rsidP="00B339BE">
      <w:pPr>
        <w:pStyle w:val="Textoindependiente"/>
        <w:numPr>
          <w:ilvl w:val="0"/>
          <w:numId w:val="2"/>
        </w:numPr>
        <w:jc w:val="both"/>
        <w:rPr>
          <w:lang w:val="es-MX"/>
        </w:rPr>
      </w:pPr>
      <w:r w:rsidRPr="007C0015">
        <w:rPr>
          <w:lang w:val="es-MX"/>
        </w:rPr>
        <w:lastRenderedPageBreak/>
        <w:t xml:space="preserve">Características generales o promedio de la cuenca (forma, pendiente, vegetación, etc.). </w:t>
      </w:r>
    </w:p>
    <w:p w:rsidR="00B339BE" w:rsidRDefault="00000000" w:rsidP="00B339BE">
      <w:pPr>
        <w:pStyle w:val="Textoindependiente"/>
        <w:numPr>
          <w:ilvl w:val="0"/>
          <w:numId w:val="2"/>
        </w:numPr>
        <w:jc w:val="both"/>
        <w:rPr>
          <w:lang w:val="es-MX"/>
        </w:rPr>
      </w:pPr>
      <w:r w:rsidRPr="007C0015">
        <w:rPr>
          <w:lang w:val="es-MX"/>
        </w:rPr>
        <w:t xml:space="preserve">Distribución de la lluvia en el tiempo. </w:t>
      </w:r>
    </w:p>
    <w:p w:rsidR="00C942E0" w:rsidRPr="007C0015" w:rsidRDefault="00000000" w:rsidP="00B339BE">
      <w:pPr>
        <w:pStyle w:val="Textoindependiente"/>
        <w:numPr>
          <w:ilvl w:val="0"/>
          <w:numId w:val="2"/>
        </w:numPr>
        <w:jc w:val="both"/>
        <w:rPr>
          <w:lang w:val="es-MX"/>
        </w:rPr>
      </w:pPr>
      <w:r w:rsidRPr="007C0015">
        <w:rPr>
          <w:lang w:val="es-MX"/>
        </w:rPr>
        <w:t>Distribución en el espacio de la lluvia y de las características de la cuenca.</w:t>
      </w:r>
    </w:p>
    <w:p w:rsidR="00C942E0" w:rsidRPr="007C0015" w:rsidRDefault="00000000" w:rsidP="007C0015">
      <w:pPr>
        <w:pStyle w:val="Textoindependiente"/>
        <w:jc w:val="both"/>
        <w:rPr>
          <w:lang w:val="es-MX"/>
        </w:rPr>
      </w:pPr>
      <w:r w:rsidRPr="007C0015">
        <w:rPr>
          <w:lang w:val="es-MX"/>
        </w:rPr>
        <w:t>Por otra parte, es importante señalar el concepto de cuenca hidrográfica que es una zona de la superficie terrestre en donde (si fuera impermeable) las gotas de lluvia que caen sobre ella tienden a ser drenadas por el sistema de corrientes hacia un mismo punto de salida (Aparicio Mijares, 1999).</w:t>
      </w:r>
    </w:p>
    <w:p w:rsidR="00C942E0" w:rsidRDefault="00000000" w:rsidP="007C0015">
      <w:pPr>
        <w:pStyle w:val="Textoindependiente"/>
        <w:jc w:val="both"/>
        <w:rPr>
          <w:lang w:val="es-MX"/>
        </w:rPr>
      </w:pPr>
      <w:r w:rsidRPr="007C0015">
        <w:rPr>
          <w:lang w:val="es-MX"/>
        </w:rPr>
        <w:t xml:space="preserve">La configuración de una cuenca hidrográfica </w:t>
      </w:r>
      <w:r w:rsidR="00B339BE" w:rsidRPr="007C0015">
        <w:rPr>
          <w:lang w:val="es-MX"/>
        </w:rPr>
        <w:t>está</w:t>
      </w:r>
      <w:r w:rsidRPr="007C0015">
        <w:rPr>
          <w:lang w:val="es-MX"/>
        </w:rPr>
        <w:t xml:space="preserve"> determinada por el parteaguas, línea imaginaria formada por los puntos de mayor nivel topográfico y que separa la cuenca de las cuencas vecinas y el área de la cuenca se define como la superficie, en proyección horizontal, delimitada por el parteaguas. La corriente principal de una cuenca es la corriente que pasa por la salida de </w:t>
      </w:r>
      <w:r w:rsidR="00B339BE" w:rsidRPr="007C0015">
        <w:rPr>
          <w:lang w:val="es-MX"/>
        </w:rPr>
        <w:t>esta</w:t>
      </w:r>
      <w:r w:rsidRPr="007C0015">
        <w:rPr>
          <w:lang w:val="es-MX"/>
        </w:rPr>
        <w:t>. Todo punto de cualquier corriente tiene una cuenca de aportación, toda cuenca tiene una y sólo una corriente principal.</w:t>
      </w:r>
    </w:p>
    <w:p w:rsidR="00DB0458" w:rsidRDefault="00DB0458" w:rsidP="00DB0458">
      <w:pPr>
        <w:pStyle w:val="FirstParagraph"/>
        <w:keepNext/>
        <w:jc w:val="center"/>
      </w:pPr>
      <w:r>
        <w:rPr>
          <w:noProof/>
          <w:lang w:val="es-MX"/>
        </w:rPr>
        <w:drawing>
          <wp:inline distT="0" distB="0" distL="0" distR="0" wp14:anchorId="37878F37" wp14:editId="668E0174">
            <wp:extent cx="2743878" cy="2100263"/>
            <wp:effectExtent l="0" t="0" r="0" b="0"/>
            <wp:docPr id="1539241380" name="Imagen 3"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1380" name="Imagen 3" descr="Mapa&#10;&#10;Descripción generada automáticamente con confianza media"/>
                    <pic:cNvPicPr/>
                  </pic:nvPicPr>
                  <pic:blipFill rotWithShape="1">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l="12900" t="8022" r="4617" b="5495"/>
                    <a:stretch/>
                  </pic:blipFill>
                  <pic:spPr bwMode="auto">
                    <a:xfrm>
                      <a:off x="0" y="0"/>
                      <a:ext cx="2747791" cy="2103258"/>
                    </a:xfrm>
                    <a:prstGeom prst="rect">
                      <a:avLst/>
                    </a:prstGeom>
                    <a:ln>
                      <a:noFill/>
                    </a:ln>
                    <a:extLst>
                      <a:ext uri="{53640926-AAD7-44D8-BBD7-CCE9431645EC}">
                        <a14:shadowObscured xmlns:a14="http://schemas.microsoft.com/office/drawing/2010/main"/>
                      </a:ext>
                    </a:extLst>
                  </pic:spPr>
                </pic:pic>
              </a:graphicData>
            </a:graphic>
          </wp:inline>
        </w:drawing>
      </w:r>
    </w:p>
    <w:p w:rsidR="00DB0458" w:rsidRPr="00DB0458" w:rsidRDefault="00DB0458" w:rsidP="00DB0458">
      <w:pPr>
        <w:pStyle w:val="Descripcin"/>
        <w:spacing w:after="0"/>
        <w:jc w:val="center"/>
        <w:rPr>
          <w:lang w:val="es-MX"/>
        </w:rPr>
      </w:pPr>
      <w:r w:rsidRPr="00DB0458">
        <w:rPr>
          <w:lang w:val="es-MX"/>
        </w:rPr>
        <w:t xml:space="preserve">Ilustración </w:t>
      </w:r>
      <w:r>
        <w:fldChar w:fldCharType="begin"/>
      </w:r>
      <w:r w:rsidRPr="00DB0458">
        <w:rPr>
          <w:lang w:val="es-MX"/>
        </w:rPr>
        <w:instrText xml:space="preserve"> SEQ Ilustración \* ARABIC </w:instrText>
      </w:r>
      <w:r>
        <w:fldChar w:fldCharType="separate"/>
      </w:r>
      <w:r w:rsidR="0071027F">
        <w:rPr>
          <w:noProof/>
          <w:lang w:val="es-MX"/>
        </w:rPr>
        <w:t>2</w:t>
      </w:r>
      <w:r>
        <w:fldChar w:fldCharType="end"/>
      </w:r>
      <w:r w:rsidRPr="00DB0458">
        <w:rPr>
          <w:lang w:val="es-MX"/>
        </w:rPr>
        <w:t xml:space="preserve"> Cuenca hidrográfica en el área de </w:t>
      </w:r>
      <w:r>
        <w:rPr>
          <w:lang w:val="es-MX"/>
        </w:rPr>
        <w:t>e</w:t>
      </w:r>
      <w:r w:rsidRPr="00DB0458">
        <w:rPr>
          <w:lang w:val="es-MX"/>
        </w:rPr>
        <w:t>studio</w:t>
      </w:r>
    </w:p>
    <w:p w:rsidR="00DB0458" w:rsidRPr="00DB0458" w:rsidRDefault="00DB0458" w:rsidP="00DB0458">
      <w:pPr>
        <w:pStyle w:val="Descripcin"/>
        <w:spacing w:after="0"/>
        <w:jc w:val="center"/>
        <w:rPr>
          <w:lang w:val="es-MX"/>
        </w:rPr>
      </w:pPr>
      <w:r>
        <w:rPr>
          <w:lang w:val="es-MX"/>
        </w:rPr>
        <w:t>Fuente: Elaboración propia</w:t>
      </w:r>
    </w:p>
    <w:p w:rsidR="00C942E0" w:rsidRPr="007C0015" w:rsidRDefault="00DB0458" w:rsidP="007C0015">
      <w:pPr>
        <w:pStyle w:val="FirstParagraph"/>
        <w:jc w:val="both"/>
        <w:rPr>
          <w:lang w:val="es-MX"/>
        </w:rPr>
      </w:pPr>
      <w:r>
        <w:rPr>
          <w:lang w:val="es-MX"/>
        </w:rPr>
        <w:t>El área del proyecto</w:t>
      </w:r>
      <w:r w:rsidR="00000000" w:rsidRPr="007C0015">
        <w:rPr>
          <w:lang w:val="es-MX"/>
        </w:rPr>
        <w:t xml:space="preserve"> tiene un régimen pluvial con dos periodos claramente diferenciados, un periodo de lluvias durante los meses de mayo a octubre (con una precipitación media mensual de 120 mm) y una época de secas en los meses noviembre a abril (con una precipitación media mensual de 58 mm).</w:t>
      </w:r>
    </w:p>
    <w:p w:rsidR="00DB0458" w:rsidRDefault="00B339BE" w:rsidP="00DB0458">
      <w:pPr>
        <w:pStyle w:val="Textodebloque"/>
        <w:keepNext/>
        <w:ind w:left="0" w:right="49"/>
        <w:jc w:val="center"/>
      </w:pPr>
      <w:r>
        <w:rPr>
          <w:noProof/>
          <w:lang w:val="es-MX"/>
        </w:rPr>
        <w:lastRenderedPageBreak/>
        <w:drawing>
          <wp:inline distT="0" distB="0" distL="0" distR="0">
            <wp:extent cx="5612130" cy="2392045"/>
            <wp:effectExtent l="0" t="0" r="0" b="0"/>
            <wp:docPr id="851872915" name="Imagen 2"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2915" name="Imagen 2" descr="Gráfico, Gráfico de barras, Histo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392045"/>
                    </a:xfrm>
                    <a:prstGeom prst="rect">
                      <a:avLst/>
                    </a:prstGeom>
                  </pic:spPr>
                </pic:pic>
              </a:graphicData>
            </a:graphic>
          </wp:inline>
        </w:drawing>
      </w:r>
    </w:p>
    <w:p w:rsidR="00B339BE" w:rsidRPr="00DB0458" w:rsidRDefault="00DB0458" w:rsidP="00DB0458">
      <w:pPr>
        <w:pStyle w:val="Descripcin"/>
        <w:jc w:val="center"/>
        <w:rPr>
          <w:lang w:val="es-MX"/>
        </w:rPr>
      </w:pPr>
      <w:r w:rsidRPr="00DB0458">
        <w:rPr>
          <w:lang w:val="es-MX"/>
        </w:rPr>
        <w:t xml:space="preserve">Ilustración </w:t>
      </w:r>
      <w:r w:rsidRPr="00DB0458">
        <w:rPr>
          <w:lang w:val="es-MX"/>
        </w:rPr>
        <w:fldChar w:fldCharType="begin"/>
      </w:r>
      <w:r w:rsidRPr="00DB0458">
        <w:rPr>
          <w:lang w:val="es-MX"/>
        </w:rPr>
        <w:instrText xml:space="preserve"> SEQ Ilustración \* ARABIC </w:instrText>
      </w:r>
      <w:r w:rsidRPr="00DB0458">
        <w:rPr>
          <w:lang w:val="es-MX"/>
        </w:rPr>
        <w:fldChar w:fldCharType="separate"/>
      </w:r>
      <w:r w:rsidR="0071027F">
        <w:rPr>
          <w:noProof/>
          <w:lang w:val="es-MX"/>
        </w:rPr>
        <w:t>3</w:t>
      </w:r>
      <w:r w:rsidRPr="00DB0458">
        <w:rPr>
          <w:lang w:val="es-MX"/>
        </w:rPr>
        <w:fldChar w:fldCharType="end"/>
      </w:r>
      <w:r w:rsidRPr="00DB0458">
        <w:rPr>
          <w:lang w:val="es-MX"/>
        </w:rPr>
        <w:t xml:space="preserve"> </w:t>
      </w:r>
      <w:proofErr w:type="spellStart"/>
      <w:r w:rsidRPr="00DB0458">
        <w:rPr>
          <w:lang w:val="es-MX"/>
        </w:rPr>
        <w:t>Climográma</w:t>
      </w:r>
      <w:proofErr w:type="spellEnd"/>
      <w:r w:rsidRPr="00DB0458">
        <w:rPr>
          <w:lang w:val="es-MX"/>
        </w:rPr>
        <w:t xml:space="preserve"> de la Estación Meteorológica en Tulum</w:t>
      </w:r>
    </w:p>
    <w:p w:rsidR="00C942E0" w:rsidRPr="007C0015" w:rsidRDefault="00000000" w:rsidP="007C0015">
      <w:pPr>
        <w:pStyle w:val="FirstParagraph"/>
        <w:jc w:val="both"/>
        <w:rPr>
          <w:lang w:val="es-MX"/>
        </w:rPr>
      </w:pPr>
      <w:r w:rsidRPr="007C0015">
        <w:rPr>
          <w:lang w:val="es-MX"/>
        </w:rPr>
        <w:t xml:space="preserve">La distribución espacial de los acumulados mensuales de lluvia tiene un rango que va de los 29 mm a los 194 mm, siendo los meses de marzo y abril los más secos del año, tal como lo muestra la </w:t>
      </w:r>
      <w:r w:rsidR="00DB0458">
        <w:rPr>
          <w:lang w:val="es-MX"/>
        </w:rPr>
        <w:t>ilustración</w:t>
      </w:r>
      <w:r w:rsidRPr="007C0015">
        <w:rPr>
          <w:lang w:val="es-MX"/>
        </w:rPr>
        <w:t xml:space="preserve"> anterior. Por su parte, el mes de mayor precipitación es octubre</w:t>
      </w:r>
      <w:r w:rsidR="00DB0458">
        <w:rPr>
          <w:lang w:val="es-MX"/>
        </w:rPr>
        <w:t>.</w:t>
      </w:r>
    </w:p>
    <w:p w:rsidR="00C942E0" w:rsidRPr="007C0015" w:rsidRDefault="00000000" w:rsidP="007C0015">
      <w:pPr>
        <w:pStyle w:val="Textoindependiente"/>
        <w:jc w:val="both"/>
        <w:rPr>
          <w:lang w:val="es-MX"/>
        </w:rPr>
      </w:pPr>
      <w:r w:rsidRPr="007C0015">
        <w:rPr>
          <w:lang w:val="es-MX"/>
        </w:rPr>
        <w:t>Por otra parte, la ubicación del municipio en la región intertropical y particularmente en el Caribe, lo expone a eventos extremos como inundaciones y vientos fuertes (huracanes). En 1997 y 1998 el fenómeno del niño ocasiono grandes cambios en los regímenes de lluvias de manera que grandes extensiones del municipio se vieran afectadas por un periodo de sequía intensa. Desde el 2013 se han declarado emergencias para el municipio por lluvias extremas, siendo los meses octubre y noviembre cuando se presentan.</w:t>
      </w:r>
    </w:p>
    <w:p w:rsidR="00DB0458" w:rsidRPr="00DB0458" w:rsidRDefault="00DB0458" w:rsidP="00DB0458">
      <w:pPr>
        <w:pStyle w:val="Descripcin"/>
        <w:keepNext/>
        <w:jc w:val="center"/>
        <w:rPr>
          <w:lang w:val="es-MX"/>
        </w:rPr>
      </w:pPr>
      <w:r w:rsidRPr="00DB0458">
        <w:rPr>
          <w:lang w:val="es-MX"/>
        </w:rPr>
        <w:t xml:space="preserve">Tabla </w:t>
      </w:r>
      <w:r>
        <w:fldChar w:fldCharType="begin"/>
      </w:r>
      <w:r w:rsidRPr="00DB0458">
        <w:rPr>
          <w:lang w:val="es-MX"/>
        </w:rPr>
        <w:instrText xml:space="preserve"> SEQ Tabla \* ARABIC </w:instrText>
      </w:r>
      <w:r>
        <w:fldChar w:fldCharType="separate"/>
      </w:r>
      <w:r w:rsidR="0071027F">
        <w:rPr>
          <w:noProof/>
          <w:lang w:val="es-MX"/>
        </w:rPr>
        <w:t>1</w:t>
      </w:r>
      <w:r>
        <w:fldChar w:fldCharType="end"/>
      </w:r>
      <w:r w:rsidRPr="00DB0458">
        <w:rPr>
          <w:lang w:val="es-MX"/>
        </w:rPr>
        <w:t xml:space="preserve"> Promedios mensuales de temperatura y precipitación</w:t>
      </w:r>
    </w:p>
    <w:tbl>
      <w:tblPr>
        <w:tblW w:w="0" w:type="auto"/>
        <w:tblInd w:w="80" w:type="dxa"/>
        <w:tblLayout w:type="fixed"/>
        <w:tblCellMar>
          <w:left w:w="0" w:type="dxa"/>
          <w:right w:w="0" w:type="dxa"/>
        </w:tblCellMar>
        <w:tblLook w:val="0000" w:firstRow="0" w:lastRow="0" w:firstColumn="0" w:lastColumn="0" w:noHBand="0" w:noVBand="0"/>
      </w:tblPr>
      <w:tblGrid>
        <w:gridCol w:w="1560"/>
        <w:gridCol w:w="602"/>
        <w:gridCol w:w="602"/>
        <w:gridCol w:w="603"/>
        <w:gridCol w:w="602"/>
        <w:gridCol w:w="603"/>
        <w:gridCol w:w="602"/>
        <w:gridCol w:w="602"/>
        <w:gridCol w:w="603"/>
        <w:gridCol w:w="602"/>
        <w:gridCol w:w="603"/>
        <w:gridCol w:w="602"/>
        <w:gridCol w:w="603"/>
      </w:tblGrid>
      <w:tr w:rsidR="00DB0458" w:rsidTr="00E8465F">
        <w:tblPrEx>
          <w:tblCellMar>
            <w:top w:w="0" w:type="dxa"/>
            <w:left w:w="0" w:type="dxa"/>
            <w:bottom w:w="0" w:type="dxa"/>
            <w:right w:w="0" w:type="dxa"/>
          </w:tblCellMar>
        </w:tblPrEx>
        <w:trPr>
          <w:trHeight w:val="20"/>
          <w:tblHeader/>
        </w:trPr>
        <w:tc>
          <w:tcPr>
            <w:tcW w:w="1560" w:type="dxa"/>
            <w:tcMar>
              <w:top w:w="80" w:type="dxa"/>
              <w:left w:w="80" w:type="dxa"/>
              <w:bottom w:w="80" w:type="dxa"/>
              <w:right w:w="80" w:type="dxa"/>
            </w:tcMar>
          </w:tcPr>
          <w:p w:rsidR="00DB0458" w:rsidRDefault="00DB0458" w:rsidP="00E8465F">
            <w:pPr>
              <w:pStyle w:val="Ningnestilodeprrafo"/>
              <w:spacing w:line="240" w:lineRule="auto"/>
              <w:textAlignment w:val="auto"/>
              <w:rPr>
                <w:color w:val="auto"/>
                <w:lang w:val="es-MX"/>
              </w:rPr>
            </w:pPr>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Ene</w:t>
            </w:r>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Feb</w:t>
            </w:r>
          </w:p>
        </w:tc>
        <w:tc>
          <w:tcPr>
            <w:tcW w:w="603"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Mar</w:t>
            </w:r>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Abr</w:t>
            </w:r>
          </w:p>
        </w:tc>
        <w:tc>
          <w:tcPr>
            <w:tcW w:w="603"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May</w:t>
            </w:r>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Jun</w:t>
            </w:r>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Jul</w:t>
            </w:r>
          </w:p>
        </w:tc>
        <w:tc>
          <w:tcPr>
            <w:tcW w:w="603" w:type="dxa"/>
            <w:shd w:val="solid" w:color="A18460" w:fill="auto"/>
            <w:tcMar>
              <w:top w:w="80" w:type="dxa"/>
              <w:left w:w="80" w:type="dxa"/>
              <w:bottom w:w="80" w:type="dxa"/>
              <w:right w:w="80" w:type="dxa"/>
            </w:tcMar>
          </w:tcPr>
          <w:p w:rsidR="00DB0458" w:rsidRDefault="00DB0458" w:rsidP="00E8465F">
            <w:pPr>
              <w:pStyle w:val="Prrafobsico"/>
              <w:spacing w:line="240" w:lineRule="auto"/>
            </w:pPr>
            <w:proofErr w:type="spellStart"/>
            <w:r>
              <w:rPr>
                <w:color w:val="FFFFFF"/>
                <w:sz w:val="18"/>
                <w:szCs w:val="18"/>
              </w:rPr>
              <w:t>Ago</w:t>
            </w:r>
            <w:proofErr w:type="spellEnd"/>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proofErr w:type="spellStart"/>
            <w:r>
              <w:rPr>
                <w:color w:val="FFFFFF"/>
                <w:sz w:val="18"/>
                <w:szCs w:val="18"/>
              </w:rPr>
              <w:t>Sep</w:t>
            </w:r>
            <w:proofErr w:type="spellEnd"/>
          </w:p>
        </w:tc>
        <w:tc>
          <w:tcPr>
            <w:tcW w:w="603"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Oct</w:t>
            </w:r>
          </w:p>
        </w:tc>
        <w:tc>
          <w:tcPr>
            <w:tcW w:w="602"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Nov</w:t>
            </w:r>
          </w:p>
        </w:tc>
        <w:tc>
          <w:tcPr>
            <w:tcW w:w="603" w:type="dxa"/>
            <w:shd w:val="solid" w:color="A18460" w:fill="auto"/>
            <w:tcMar>
              <w:top w:w="80" w:type="dxa"/>
              <w:left w:w="80" w:type="dxa"/>
              <w:bottom w:w="80" w:type="dxa"/>
              <w:right w:w="80" w:type="dxa"/>
            </w:tcMar>
          </w:tcPr>
          <w:p w:rsidR="00DB0458" w:rsidRDefault="00DB0458" w:rsidP="00E8465F">
            <w:pPr>
              <w:pStyle w:val="Prrafobsico"/>
              <w:spacing w:line="240" w:lineRule="auto"/>
            </w:pPr>
            <w:r>
              <w:rPr>
                <w:color w:val="FFFFFF"/>
                <w:sz w:val="18"/>
                <w:szCs w:val="18"/>
              </w:rPr>
              <w:t>Dic</w:t>
            </w:r>
          </w:p>
        </w:tc>
      </w:tr>
      <w:tr w:rsidR="00DB0458" w:rsidTr="00E8465F">
        <w:tblPrEx>
          <w:tblCellMar>
            <w:top w:w="0" w:type="dxa"/>
            <w:left w:w="0" w:type="dxa"/>
            <w:bottom w:w="0" w:type="dxa"/>
            <w:right w:w="0" w:type="dxa"/>
          </w:tblCellMar>
        </w:tblPrEx>
        <w:trPr>
          <w:trHeight w:val="20"/>
        </w:trPr>
        <w:tc>
          <w:tcPr>
            <w:tcW w:w="1560" w:type="dxa"/>
            <w:shd w:val="solid" w:color="EBC672" w:fill="auto"/>
            <w:tcMar>
              <w:top w:w="57" w:type="dxa"/>
              <w:left w:w="57" w:type="dxa"/>
              <w:bottom w:w="57" w:type="dxa"/>
              <w:right w:w="57" w:type="dxa"/>
            </w:tcMar>
            <w:vAlign w:val="center"/>
          </w:tcPr>
          <w:p w:rsidR="00DB0458" w:rsidRPr="00F92AAF" w:rsidRDefault="00DB0458" w:rsidP="00E8465F">
            <w:pPr>
              <w:pStyle w:val="Prrafobsico"/>
              <w:rPr>
                <w:color w:val="auto"/>
              </w:rPr>
            </w:pPr>
            <w:r w:rsidRPr="00F92AAF">
              <w:rPr>
                <w:b/>
                <w:bCs/>
                <w:color w:val="auto"/>
                <w:sz w:val="16"/>
                <w:szCs w:val="16"/>
              </w:rPr>
              <w:t>Temperatura media</w:t>
            </w:r>
          </w:p>
        </w:tc>
        <w:tc>
          <w:tcPr>
            <w:tcW w:w="602" w:type="dxa"/>
            <w:shd w:val="solid" w:color="FFFDF3" w:fill="auto"/>
            <w:tcMar>
              <w:top w:w="57" w:type="dxa"/>
              <w:left w:w="57" w:type="dxa"/>
              <w:bottom w:w="57" w:type="dxa"/>
              <w:right w:w="57" w:type="dxa"/>
            </w:tcMar>
            <w:vAlign w:val="center"/>
          </w:tcPr>
          <w:p w:rsidR="00DB0458" w:rsidRDefault="00DB0458" w:rsidP="00E8465F">
            <w:pPr>
              <w:pStyle w:val="Prrafobsico"/>
              <w:jc w:val="center"/>
            </w:pPr>
            <w:r>
              <w:rPr>
                <w:sz w:val="16"/>
                <w:szCs w:val="16"/>
              </w:rPr>
              <w:t>23.5</w:t>
            </w:r>
          </w:p>
        </w:tc>
        <w:tc>
          <w:tcPr>
            <w:tcW w:w="602" w:type="dxa"/>
            <w:shd w:val="solid" w:color="FDF3BD" w:fill="auto"/>
            <w:tcMar>
              <w:top w:w="57" w:type="dxa"/>
              <w:left w:w="57" w:type="dxa"/>
              <w:bottom w:w="57" w:type="dxa"/>
              <w:right w:w="57" w:type="dxa"/>
            </w:tcMar>
            <w:vAlign w:val="center"/>
          </w:tcPr>
          <w:p w:rsidR="00DB0458" w:rsidRDefault="00DB0458" w:rsidP="00E8465F">
            <w:pPr>
              <w:pStyle w:val="Prrafobsico"/>
              <w:jc w:val="center"/>
            </w:pPr>
            <w:r>
              <w:rPr>
                <w:sz w:val="16"/>
                <w:szCs w:val="16"/>
              </w:rPr>
              <w:t>24</w:t>
            </w:r>
          </w:p>
        </w:tc>
        <w:tc>
          <w:tcPr>
            <w:tcW w:w="603" w:type="dxa"/>
            <w:shd w:val="solid" w:color="FFEC8A" w:fill="auto"/>
            <w:tcMar>
              <w:top w:w="57" w:type="dxa"/>
              <w:left w:w="57" w:type="dxa"/>
              <w:bottom w:w="57" w:type="dxa"/>
              <w:right w:w="57" w:type="dxa"/>
            </w:tcMar>
            <w:vAlign w:val="center"/>
          </w:tcPr>
          <w:p w:rsidR="00DB0458" w:rsidRDefault="00DB0458" w:rsidP="00E8465F">
            <w:pPr>
              <w:pStyle w:val="Prrafobsico"/>
              <w:jc w:val="center"/>
            </w:pPr>
            <w:r>
              <w:rPr>
                <w:sz w:val="16"/>
                <w:szCs w:val="16"/>
              </w:rPr>
              <w:t>25.4</w:t>
            </w:r>
          </w:p>
        </w:tc>
        <w:tc>
          <w:tcPr>
            <w:tcW w:w="602" w:type="dxa"/>
            <w:shd w:val="solid" w:color="FFE558" w:fill="auto"/>
            <w:tcMar>
              <w:top w:w="57" w:type="dxa"/>
              <w:left w:w="57" w:type="dxa"/>
              <w:bottom w:w="57" w:type="dxa"/>
              <w:right w:w="57" w:type="dxa"/>
            </w:tcMar>
            <w:vAlign w:val="center"/>
          </w:tcPr>
          <w:p w:rsidR="00DB0458" w:rsidRDefault="00DB0458" w:rsidP="00E8465F">
            <w:pPr>
              <w:pStyle w:val="Prrafobsico"/>
              <w:jc w:val="center"/>
            </w:pPr>
            <w:r>
              <w:rPr>
                <w:sz w:val="16"/>
                <w:szCs w:val="16"/>
              </w:rPr>
              <w:t>26.2</w:t>
            </w:r>
          </w:p>
        </w:tc>
        <w:tc>
          <w:tcPr>
            <w:tcW w:w="603" w:type="dxa"/>
            <w:shd w:val="solid" w:color="FFDE30" w:fill="auto"/>
            <w:tcMar>
              <w:top w:w="57" w:type="dxa"/>
              <w:left w:w="57" w:type="dxa"/>
              <w:bottom w:w="57" w:type="dxa"/>
              <w:right w:w="57" w:type="dxa"/>
            </w:tcMar>
            <w:vAlign w:val="center"/>
          </w:tcPr>
          <w:p w:rsidR="00DB0458" w:rsidRDefault="00DB0458" w:rsidP="00E8465F">
            <w:pPr>
              <w:pStyle w:val="Prrafobsico"/>
              <w:jc w:val="center"/>
            </w:pPr>
            <w:r>
              <w:rPr>
                <w:sz w:val="16"/>
                <w:szCs w:val="16"/>
              </w:rPr>
              <w:t>27</w:t>
            </w:r>
          </w:p>
        </w:tc>
        <w:tc>
          <w:tcPr>
            <w:tcW w:w="602" w:type="dxa"/>
            <w:shd w:val="solid" w:color="FFD800" w:fill="auto"/>
            <w:tcMar>
              <w:top w:w="57" w:type="dxa"/>
              <w:left w:w="57" w:type="dxa"/>
              <w:bottom w:w="57" w:type="dxa"/>
              <w:right w:w="57" w:type="dxa"/>
            </w:tcMar>
            <w:vAlign w:val="center"/>
          </w:tcPr>
          <w:p w:rsidR="00DB0458" w:rsidRDefault="00DB0458" w:rsidP="00E8465F">
            <w:pPr>
              <w:pStyle w:val="Prrafobsico"/>
              <w:jc w:val="center"/>
            </w:pPr>
            <w:r>
              <w:rPr>
                <w:sz w:val="16"/>
                <w:szCs w:val="16"/>
              </w:rPr>
              <w:t>27.2</w:t>
            </w:r>
          </w:p>
        </w:tc>
        <w:tc>
          <w:tcPr>
            <w:tcW w:w="602" w:type="dxa"/>
            <w:shd w:val="solid" w:color="FFDE30" w:fill="auto"/>
            <w:tcMar>
              <w:top w:w="57" w:type="dxa"/>
              <w:left w:w="57" w:type="dxa"/>
              <w:bottom w:w="57" w:type="dxa"/>
              <w:right w:w="57" w:type="dxa"/>
            </w:tcMar>
            <w:vAlign w:val="center"/>
          </w:tcPr>
          <w:p w:rsidR="00DB0458" w:rsidRDefault="00DB0458" w:rsidP="00E8465F">
            <w:pPr>
              <w:pStyle w:val="Prrafobsico"/>
              <w:jc w:val="center"/>
            </w:pPr>
            <w:r>
              <w:rPr>
                <w:sz w:val="16"/>
                <w:szCs w:val="16"/>
              </w:rPr>
              <w:t>27</w:t>
            </w:r>
          </w:p>
        </w:tc>
        <w:tc>
          <w:tcPr>
            <w:tcW w:w="603" w:type="dxa"/>
            <w:shd w:val="solid" w:color="FFDE30" w:fill="auto"/>
            <w:tcMar>
              <w:top w:w="57" w:type="dxa"/>
              <w:left w:w="57" w:type="dxa"/>
              <w:bottom w:w="57" w:type="dxa"/>
              <w:right w:w="57" w:type="dxa"/>
            </w:tcMar>
            <w:vAlign w:val="center"/>
          </w:tcPr>
          <w:p w:rsidR="00DB0458" w:rsidRDefault="00DB0458" w:rsidP="00E8465F">
            <w:pPr>
              <w:pStyle w:val="Prrafobsico"/>
              <w:jc w:val="center"/>
            </w:pPr>
            <w:r>
              <w:rPr>
                <w:sz w:val="16"/>
                <w:szCs w:val="16"/>
              </w:rPr>
              <w:t>27.1</w:t>
            </w:r>
          </w:p>
        </w:tc>
        <w:tc>
          <w:tcPr>
            <w:tcW w:w="602" w:type="dxa"/>
            <w:shd w:val="solid" w:color="FFE558" w:fill="auto"/>
            <w:tcMar>
              <w:top w:w="57" w:type="dxa"/>
              <w:left w:w="57" w:type="dxa"/>
              <w:bottom w:w="57" w:type="dxa"/>
              <w:right w:w="57" w:type="dxa"/>
            </w:tcMar>
            <w:vAlign w:val="center"/>
          </w:tcPr>
          <w:p w:rsidR="00DB0458" w:rsidRDefault="00DB0458" w:rsidP="00E8465F">
            <w:pPr>
              <w:pStyle w:val="Prrafobsico"/>
              <w:jc w:val="center"/>
            </w:pPr>
            <w:r>
              <w:rPr>
                <w:sz w:val="16"/>
                <w:szCs w:val="16"/>
              </w:rPr>
              <w:t>26.6</w:t>
            </w:r>
          </w:p>
        </w:tc>
        <w:tc>
          <w:tcPr>
            <w:tcW w:w="603" w:type="dxa"/>
            <w:shd w:val="solid" w:color="FFEC8A" w:fill="auto"/>
            <w:tcMar>
              <w:top w:w="57" w:type="dxa"/>
              <w:left w:w="57" w:type="dxa"/>
              <w:bottom w:w="57" w:type="dxa"/>
              <w:right w:w="57" w:type="dxa"/>
            </w:tcMar>
            <w:vAlign w:val="center"/>
          </w:tcPr>
          <w:p w:rsidR="00DB0458" w:rsidRDefault="00DB0458" w:rsidP="00E8465F">
            <w:pPr>
              <w:pStyle w:val="Prrafobsico"/>
              <w:jc w:val="center"/>
            </w:pPr>
            <w:r>
              <w:rPr>
                <w:sz w:val="16"/>
                <w:szCs w:val="16"/>
              </w:rPr>
              <w:t>25.9</w:t>
            </w:r>
          </w:p>
        </w:tc>
        <w:tc>
          <w:tcPr>
            <w:tcW w:w="602" w:type="dxa"/>
            <w:shd w:val="solid" w:color="FDF3BD" w:fill="auto"/>
            <w:tcMar>
              <w:top w:w="57" w:type="dxa"/>
              <w:left w:w="57" w:type="dxa"/>
              <w:bottom w:w="57" w:type="dxa"/>
              <w:right w:w="57" w:type="dxa"/>
            </w:tcMar>
            <w:vAlign w:val="center"/>
          </w:tcPr>
          <w:p w:rsidR="00DB0458" w:rsidRDefault="00DB0458" w:rsidP="00E8465F">
            <w:pPr>
              <w:pStyle w:val="Prrafobsico"/>
              <w:jc w:val="center"/>
            </w:pPr>
            <w:r>
              <w:rPr>
                <w:sz w:val="16"/>
                <w:szCs w:val="16"/>
              </w:rPr>
              <w:t>24.9</w:t>
            </w:r>
          </w:p>
        </w:tc>
        <w:tc>
          <w:tcPr>
            <w:tcW w:w="603" w:type="dxa"/>
            <w:shd w:val="solid" w:color="FFFDF3" w:fill="auto"/>
            <w:tcMar>
              <w:top w:w="57" w:type="dxa"/>
              <w:left w:w="57" w:type="dxa"/>
              <w:bottom w:w="57" w:type="dxa"/>
              <w:right w:w="57" w:type="dxa"/>
            </w:tcMar>
            <w:vAlign w:val="center"/>
          </w:tcPr>
          <w:p w:rsidR="00DB0458" w:rsidRDefault="00DB0458" w:rsidP="00E8465F">
            <w:pPr>
              <w:pStyle w:val="Prrafobsico"/>
              <w:jc w:val="center"/>
            </w:pPr>
            <w:r>
              <w:rPr>
                <w:sz w:val="16"/>
                <w:szCs w:val="16"/>
              </w:rPr>
              <w:t>23.8</w:t>
            </w:r>
          </w:p>
        </w:tc>
      </w:tr>
      <w:tr w:rsidR="00DB0458" w:rsidTr="00E8465F">
        <w:tblPrEx>
          <w:tblCellMar>
            <w:top w:w="0" w:type="dxa"/>
            <w:left w:w="0" w:type="dxa"/>
            <w:bottom w:w="0" w:type="dxa"/>
            <w:right w:w="0" w:type="dxa"/>
          </w:tblCellMar>
        </w:tblPrEx>
        <w:trPr>
          <w:trHeight w:val="20"/>
        </w:trPr>
        <w:tc>
          <w:tcPr>
            <w:tcW w:w="1560" w:type="dxa"/>
            <w:shd w:val="solid" w:color="EBC672" w:fill="auto"/>
            <w:tcMar>
              <w:top w:w="57" w:type="dxa"/>
              <w:left w:w="57" w:type="dxa"/>
              <w:bottom w:w="57" w:type="dxa"/>
              <w:right w:w="57" w:type="dxa"/>
            </w:tcMar>
            <w:vAlign w:val="center"/>
          </w:tcPr>
          <w:p w:rsidR="00DB0458" w:rsidRPr="00F92AAF" w:rsidRDefault="00DB0458" w:rsidP="00E8465F">
            <w:pPr>
              <w:pStyle w:val="Prrafobsico"/>
              <w:rPr>
                <w:color w:val="auto"/>
              </w:rPr>
            </w:pPr>
            <w:r w:rsidRPr="00F92AAF">
              <w:rPr>
                <w:b/>
                <w:bCs/>
                <w:color w:val="auto"/>
                <w:sz w:val="16"/>
                <w:szCs w:val="16"/>
              </w:rPr>
              <w:t>Temperatura máxima</w:t>
            </w:r>
          </w:p>
        </w:tc>
        <w:tc>
          <w:tcPr>
            <w:tcW w:w="602" w:type="dxa"/>
            <w:shd w:val="solid" w:color="FCE5E6" w:fill="auto"/>
            <w:tcMar>
              <w:top w:w="57" w:type="dxa"/>
              <w:left w:w="57" w:type="dxa"/>
              <w:bottom w:w="57" w:type="dxa"/>
              <w:right w:w="57" w:type="dxa"/>
            </w:tcMar>
            <w:vAlign w:val="center"/>
          </w:tcPr>
          <w:p w:rsidR="00DB0458" w:rsidRDefault="00DB0458" w:rsidP="00E8465F">
            <w:pPr>
              <w:pStyle w:val="Prrafobsico"/>
              <w:jc w:val="center"/>
            </w:pPr>
            <w:r>
              <w:rPr>
                <w:sz w:val="16"/>
                <w:szCs w:val="16"/>
              </w:rPr>
              <w:t>29.3</w:t>
            </w:r>
          </w:p>
        </w:tc>
        <w:tc>
          <w:tcPr>
            <w:tcW w:w="602" w:type="dxa"/>
            <w:shd w:val="solid" w:color="F6B7AB" w:fill="auto"/>
            <w:tcMar>
              <w:top w:w="57" w:type="dxa"/>
              <w:left w:w="57" w:type="dxa"/>
              <w:bottom w:w="57" w:type="dxa"/>
              <w:right w:w="57" w:type="dxa"/>
            </w:tcMar>
            <w:vAlign w:val="center"/>
          </w:tcPr>
          <w:p w:rsidR="00DB0458" w:rsidRDefault="00DB0458" w:rsidP="00E8465F">
            <w:pPr>
              <w:pStyle w:val="Prrafobsico"/>
              <w:jc w:val="center"/>
            </w:pPr>
            <w:r>
              <w:rPr>
                <w:sz w:val="16"/>
                <w:szCs w:val="16"/>
              </w:rPr>
              <w:t>29.8</w:t>
            </w:r>
          </w:p>
        </w:tc>
        <w:tc>
          <w:tcPr>
            <w:tcW w:w="603" w:type="dxa"/>
            <w:shd w:val="solid" w:color="F18975" w:fill="auto"/>
            <w:tcMar>
              <w:top w:w="57" w:type="dxa"/>
              <w:left w:w="57" w:type="dxa"/>
              <w:bottom w:w="57" w:type="dxa"/>
              <w:right w:w="57" w:type="dxa"/>
            </w:tcMar>
            <w:vAlign w:val="center"/>
          </w:tcPr>
          <w:p w:rsidR="00DB0458" w:rsidRDefault="00DB0458" w:rsidP="00E8465F">
            <w:pPr>
              <w:pStyle w:val="Prrafobsico"/>
              <w:jc w:val="center"/>
            </w:pPr>
            <w:r>
              <w:rPr>
                <w:sz w:val="16"/>
                <w:szCs w:val="16"/>
              </w:rPr>
              <w:t>30.9</w:t>
            </w:r>
          </w:p>
        </w:tc>
        <w:tc>
          <w:tcPr>
            <w:tcW w:w="602" w:type="dxa"/>
            <w:shd w:val="solid" w:color="ED7053" w:fill="auto"/>
            <w:tcMar>
              <w:top w:w="57" w:type="dxa"/>
              <w:left w:w="57" w:type="dxa"/>
              <w:bottom w:w="57" w:type="dxa"/>
              <w:right w:w="57" w:type="dxa"/>
            </w:tcMar>
            <w:vAlign w:val="center"/>
          </w:tcPr>
          <w:p w:rsidR="00DB0458" w:rsidRDefault="00DB0458" w:rsidP="00E8465F">
            <w:pPr>
              <w:pStyle w:val="Prrafobsico"/>
              <w:jc w:val="center"/>
            </w:pPr>
            <w:r>
              <w:rPr>
                <w:sz w:val="16"/>
                <w:szCs w:val="16"/>
              </w:rPr>
              <w:t>31.4</w:t>
            </w:r>
          </w:p>
        </w:tc>
        <w:tc>
          <w:tcPr>
            <w:tcW w:w="603" w:type="dxa"/>
            <w:shd w:val="solid" w:color="E63B1E" w:fill="auto"/>
            <w:tcMar>
              <w:top w:w="57" w:type="dxa"/>
              <w:left w:w="57" w:type="dxa"/>
              <w:bottom w:w="57" w:type="dxa"/>
              <w:right w:w="57" w:type="dxa"/>
            </w:tcMar>
            <w:vAlign w:val="center"/>
          </w:tcPr>
          <w:p w:rsidR="00DB0458" w:rsidRDefault="00DB0458" w:rsidP="00E8465F">
            <w:pPr>
              <w:pStyle w:val="Prrafobsico"/>
              <w:jc w:val="center"/>
            </w:pPr>
            <w:r>
              <w:rPr>
                <w:sz w:val="16"/>
                <w:szCs w:val="16"/>
              </w:rPr>
              <w:t>32.2</w:t>
            </w:r>
          </w:p>
        </w:tc>
        <w:tc>
          <w:tcPr>
            <w:tcW w:w="602" w:type="dxa"/>
            <w:shd w:val="solid" w:color="E9512E" w:fill="auto"/>
            <w:tcMar>
              <w:top w:w="57" w:type="dxa"/>
              <w:left w:w="57" w:type="dxa"/>
              <w:bottom w:w="57" w:type="dxa"/>
              <w:right w:w="57" w:type="dxa"/>
            </w:tcMar>
            <w:vAlign w:val="center"/>
          </w:tcPr>
          <w:p w:rsidR="00DB0458" w:rsidRDefault="00DB0458" w:rsidP="00E8465F">
            <w:pPr>
              <w:pStyle w:val="Prrafobsico"/>
              <w:jc w:val="center"/>
            </w:pPr>
            <w:r>
              <w:rPr>
                <w:sz w:val="16"/>
                <w:szCs w:val="16"/>
              </w:rPr>
              <w:t>32</w:t>
            </w:r>
          </w:p>
        </w:tc>
        <w:tc>
          <w:tcPr>
            <w:tcW w:w="602" w:type="dxa"/>
            <w:shd w:val="solid" w:color="E63B1E" w:fill="auto"/>
            <w:tcMar>
              <w:top w:w="57" w:type="dxa"/>
              <w:left w:w="57" w:type="dxa"/>
              <w:bottom w:w="57" w:type="dxa"/>
              <w:right w:w="57" w:type="dxa"/>
            </w:tcMar>
            <w:vAlign w:val="center"/>
          </w:tcPr>
          <w:p w:rsidR="00DB0458" w:rsidRDefault="00DB0458" w:rsidP="00E8465F">
            <w:pPr>
              <w:pStyle w:val="Prrafobsico"/>
              <w:jc w:val="center"/>
            </w:pPr>
            <w:r>
              <w:rPr>
                <w:sz w:val="16"/>
                <w:szCs w:val="16"/>
              </w:rPr>
              <w:t>32.3</w:t>
            </w:r>
          </w:p>
        </w:tc>
        <w:tc>
          <w:tcPr>
            <w:tcW w:w="603" w:type="dxa"/>
            <w:shd w:val="solid" w:color="E63B1E" w:fill="auto"/>
            <w:tcMar>
              <w:top w:w="57" w:type="dxa"/>
              <w:left w:w="57" w:type="dxa"/>
              <w:bottom w:w="57" w:type="dxa"/>
              <w:right w:w="57" w:type="dxa"/>
            </w:tcMar>
            <w:vAlign w:val="center"/>
          </w:tcPr>
          <w:p w:rsidR="00DB0458" w:rsidRDefault="00DB0458" w:rsidP="00E8465F">
            <w:pPr>
              <w:pStyle w:val="Prrafobsico"/>
              <w:jc w:val="center"/>
            </w:pPr>
            <w:r>
              <w:rPr>
                <w:sz w:val="16"/>
                <w:szCs w:val="16"/>
              </w:rPr>
              <w:t>32.4</w:t>
            </w:r>
          </w:p>
        </w:tc>
        <w:tc>
          <w:tcPr>
            <w:tcW w:w="602" w:type="dxa"/>
            <w:shd w:val="solid" w:color="EB6142" w:fill="auto"/>
            <w:tcMar>
              <w:top w:w="57" w:type="dxa"/>
              <w:left w:w="57" w:type="dxa"/>
              <w:bottom w:w="57" w:type="dxa"/>
              <w:right w:w="57" w:type="dxa"/>
            </w:tcMar>
            <w:vAlign w:val="center"/>
          </w:tcPr>
          <w:p w:rsidR="00DB0458" w:rsidRDefault="00DB0458" w:rsidP="00E8465F">
            <w:pPr>
              <w:pStyle w:val="Prrafobsico"/>
              <w:jc w:val="center"/>
            </w:pPr>
            <w:r>
              <w:rPr>
                <w:sz w:val="16"/>
                <w:szCs w:val="16"/>
              </w:rPr>
              <w:t>31.8</w:t>
            </w:r>
          </w:p>
        </w:tc>
        <w:tc>
          <w:tcPr>
            <w:tcW w:w="603" w:type="dxa"/>
            <w:shd w:val="solid" w:color="ED7053" w:fill="auto"/>
            <w:tcMar>
              <w:top w:w="57" w:type="dxa"/>
              <w:left w:w="57" w:type="dxa"/>
              <w:bottom w:w="57" w:type="dxa"/>
              <w:right w:w="57" w:type="dxa"/>
            </w:tcMar>
            <w:vAlign w:val="center"/>
          </w:tcPr>
          <w:p w:rsidR="00DB0458" w:rsidRDefault="00DB0458" w:rsidP="00E8465F">
            <w:pPr>
              <w:pStyle w:val="Prrafobsico"/>
              <w:jc w:val="center"/>
            </w:pPr>
            <w:r>
              <w:rPr>
                <w:sz w:val="16"/>
                <w:szCs w:val="16"/>
              </w:rPr>
              <w:t>31.2</w:t>
            </w:r>
          </w:p>
        </w:tc>
        <w:tc>
          <w:tcPr>
            <w:tcW w:w="602" w:type="dxa"/>
            <w:shd w:val="solid" w:color="F39A89" w:fill="auto"/>
            <w:tcMar>
              <w:top w:w="57" w:type="dxa"/>
              <w:left w:w="57" w:type="dxa"/>
              <w:bottom w:w="57" w:type="dxa"/>
              <w:right w:w="57" w:type="dxa"/>
            </w:tcMar>
            <w:vAlign w:val="center"/>
          </w:tcPr>
          <w:p w:rsidR="00DB0458" w:rsidRDefault="00DB0458" w:rsidP="00E8465F">
            <w:pPr>
              <w:pStyle w:val="Prrafobsico"/>
              <w:jc w:val="center"/>
            </w:pPr>
            <w:r>
              <w:rPr>
                <w:sz w:val="16"/>
                <w:szCs w:val="16"/>
              </w:rPr>
              <w:t>30.5</w:t>
            </w:r>
          </w:p>
        </w:tc>
        <w:tc>
          <w:tcPr>
            <w:tcW w:w="603" w:type="dxa"/>
            <w:shd w:val="solid" w:color="FCE5E6" w:fill="auto"/>
            <w:tcMar>
              <w:top w:w="57" w:type="dxa"/>
              <w:left w:w="57" w:type="dxa"/>
              <w:bottom w:w="57" w:type="dxa"/>
              <w:right w:w="57" w:type="dxa"/>
            </w:tcMar>
            <w:vAlign w:val="center"/>
          </w:tcPr>
          <w:p w:rsidR="00DB0458" w:rsidRDefault="00DB0458" w:rsidP="00E8465F">
            <w:pPr>
              <w:pStyle w:val="Prrafobsico"/>
              <w:jc w:val="center"/>
            </w:pPr>
            <w:r>
              <w:rPr>
                <w:sz w:val="16"/>
                <w:szCs w:val="16"/>
              </w:rPr>
              <w:t>29.4</w:t>
            </w:r>
          </w:p>
        </w:tc>
      </w:tr>
      <w:tr w:rsidR="00DB0458" w:rsidTr="00E8465F">
        <w:tblPrEx>
          <w:tblCellMar>
            <w:top w:w="0" w:type="dxa"/>
            <w:left w:w="0" w:type="dxa"/>
            <w:bottom w:w="0" w:type="dxa"/>
            <w:right w:w="0" w:type="dxa"/>
          </w:tblCellMar>
        </w:tblPrEx>
        <w:trPr>
          <w:trHeight w:val="20"/>
        </w:trPr>
        <w:tc>
          <w:tcPr>
            <w:tcW w:w="1560" w:type="dxa"/>
            <w:shd w:val="solid" w:color="EBC672" w:fill="auto"/>
            <w:tcMar>
              <w:top w:w="57" w:type="dxa"/>
              <w:left w:w="57" w:type="dxa"/>
              <w:bottom w:w="57" w:type="dxa"/>
              <w:right w:w="57" w:type="dxa"/>
            </w:tcMar>
            <w:vAlign w:val="center"/>
          </w:tcPr>
          <w:p w:rsidR="00DB0458" w:rsidRPr="00F92AAF" w:rsidRDefault="00DB0458" w:rsidP="00E8465F">
            <w:pPr>
              <w:pStyle w:val="Prrafobsico"/>
              <w:rPr>
                <w:color w:val="auto"/>
              </w:rPr>
            </w:pPr>
            <w:r w:rsidRPr="00F92AAF">
              <w:rPr>
                <w:b/>
                <w:bCs/>
                <w:color w:val="auto"/>
                <w:sz w:val="16"/>
                <w:szCs w:val="16"/>
              </w:rPr>
              <w:t>Temperatura mínima</w:t>
            </w:r>
          </w:p>
        </w:tc>
        <w:tc>
          <w:tcPr>
            <w:tcW w:w="602" w:type="dxa"/>
            <w:shd w:val="solid" w:color="FDF1C6" w:fill="auto"/>
            <w:tcMar>
              <w:top w:w="57" w:type="dxa"/>
              <w:left w:w="57" w:type="dxa"/>
              <w:bottom w:w="57" w:type="dxa"/>
              <w:right w:w="57" w:type="dxa"/>
            </w:tcMar>
            <w:vAlign w:val="center"/>
          </w:tcPr>
          <w:p w:rsidR="00DB0458" w:rsidRDefault="00DB0458" w:rsidP="00E8465F">
            <w:pPr>
              <w:pStyle w:val="Prrafobsico"/>
              <w:jc w:val="center"/>
            </w:pPr>
            <w:r>
              <w:rPr>
                <w:sz w:val="16"/>
                <w:szCs w:val="16"/>
              </w:rPr>
              <w:t>17.8</w:t>
            </w:r>
          </w:p>
        </w:tc>
        <w:tc>
          <w:tcPr>
            <w:tcW w:w="602" w:type="dxa"/>
            <w:shd w:val="solid" w:color="F7BDB2" w:fill="auto"/>
            <w:tcMar>
              <w:top w:w="57" w:type="dxa"/>
              <w:left w:w="57" w:type="dxa"/>
              <w:bottom w:w="57" w:type="dxa"/>
              <w:right w:w="57" w:type="dxa"/>
            </w:tcMar>
            <w:vAlign w:val="center"/>
          </w:tcPr>
          <w:p w:rsidR="00DB0458" w:rsidRDefault="00DB0458" w:rsidP="00E8465F">
            <w:pPr>
              <w:pStyle w:val="Prrafobsico"/>
              <w:jc w:val="center"/>
            </w:pPr>
            <w:r>
              <w:rPr>
                <w:sz w:val="16"/>
                <w:szCs w:val="16"/>
              </w:rPr>
              <w:t>18.2</w:t>
            </w:r>
          </w:p>
        </w:tc>
        <w:tc>
          <w:tcPr>
            <w:tcW w:w="603" w:type="dxa"/>
            <w:shd w:val="solid" w:color="EF7E99" w:fill="auto"/>
            <w:tcMar>
              <w:top w:w="57" w:type="dxa"/>
              <w:left w:w="57" w:type="dxa"/>
              <w:bottom w:w="57" w:type="dxa"/>
              <w:right w:w="57" w:type="dxa"/>
            </w:tcMar>
            <w:vAlign w:val="center"/>
          </w:tcPr>
          <w:p w:rsidR="00DB0458" w:rsidRDefault="00DB0458" w:rsidP="00E8465F">
            <w:pPr>
              <w:pStyle w:val="Prrafobsico"/>
              <w:jc w:val="center"/>
            </w:pPr>
            <w:r>
              <w:rPr>
                <w:sz w:val="16"/>
                <w:szCs w:val="16"/>
              </w:rPr>
              <w:t>19.8</w:t>
            </w:r>
          </w:p>
        </w:tc>
        <w:tc>
          <w:tcPr>
            <w:tcW w:w="602" w:type="dxa"/>
            <w:shd w:val="solid" w:color="EB5A89" w:fill="auto"/>
            <w:tcMar>
              <w:top w:w="57" w:type="dxa"/>
              <w:left w:w="57" w:type="dxa"/>
              <w:bottom w:w="57" w:type="dxa"/>
              <w:right w:w="57" w:type="dxa"/>
            </w:tcMar>
            <w:vAlign w:val="center"/>
          </w:tcPr>
          <w:p w:rsidR="00DB0458" w:rsidRDefault="00DB0458" w:rsidP="00E8465F">
            <w:pPr>
              <w:pStyle w:val="Prrafobsico"/>
              <w:jc w:val="center"/>
            </w:pPr>
            <w:r>
              <w:rPr>
                <w:sz w:val="16"/>
                <w:szCs w:val="16"/>
              </w:rPr>
              <w:t>21.1</w:t>
            </w:r>
          </w:p>
        </w:tc>
        <w:tc>
          <w:tcPr>
            <w:tcW w:w="603" w:type="dxa"/>
            <w:shd w:val="solid" w:color="E83B7A" w:fill="auto"/>
            <w:tcMar>
              <w:top w:w="57" w:type="dxa"/>
              <w:left w:w="57" w:type="dxa"/>
              <w:bottom w:w="57" w:type="dxa"/>
              <w:right w:w="57" w:type="dxa"/>
            </w:tcMar>
            <w:vAlign w:val="center"/>
          </w:tcPr>
          <w:p w:rsidR="00DB0458" w:rsidRDefault="00DB0458" w:rsidP="00E8465F">
            <w:pPr>
              <w:pStyle w:val="Prrafobsico"/>
              <w:jc w:val="center"/>
            </w:pPr>
            <w:r>
              <w:rPr>
                <w:sz w:val="16"/>
                <w:szCs w:val="16"/>
              </w:rPr>
              <w:t>21.8</w:t>
            </w:r>
          </w:p>
        </w:tc>
        <w:tc>
          <w:tcPr>
            <w:tcW w:w="602" w:type="dxa"/>
            <w:shd w:val="solid" w:color="E7276C" w:fill="auto"/>
            <w:tcMar>
              <w:top w:w="57" w:type="dxa"/>
              <w:left w:w="57" w:type="dxa"/>
              <w:bottom w:w="57" w:type="dxa"/>
              <w:right w:w="57" w:type="dxa"/>
            </w:tcMar>
            <w:vAlign w:val="center"/>
          </w:tcPr>
          <w:p w:rsidR="00DB0458" w:rsidRDefault="00DB0458" w:rsidP="00E8465F">
            <w:pPr>
              <w:pStyle w:val="Prrafobsico"/>
              <w:jc w:val="center"/>
            </w:pPr>
            <w:r>
              <w:rPr>
                <w:sz w:val="16"/>
                <w:szCs w:val="16"/>
              </w:rPr>
              <w:t>22.5</w:t>
            </w:r>
          </w:p>
        </w:tc>
        <w:tc>
          <w:tcPr>
            <w:tcW w:w="602" w:type="dxa"/>
            <w:shd w:val="solid" w:color="E83B7A" w:fill="auto"/>
            <w:tcMar>
              <w:top w:w="57" w:type="dxa"/>
              <w:left w:w="57" w:type="dxa"/>
              <w:bottom w:w="57" w:type="dxa"/>
              <w:right w:w="57" w:type="dxa"/>
            </w:tcMar>
            <w:vAlign w:val="center"/>
          </w:tcPr>
          <w:p w:rsidR="00DB0458" w:rsidRDefault="00DB0458" w:rsidP="00E8465F">
            <w:pPr>
              <w:pStyle w:val="Prrafobsico"/>
              <w:jc w:val="center"/>
            </w:pPr>
            <w:r>
              <w:rPr>
                <w:sz w:val="16"/>
                <w:szCs w:val="16"/>
              </w:rPr>
              <w:t>21.7</w:t>
            </w:r>
          </w:p>
        </w:tc>
        <w:tc>
          <w:tcPr>
            <w:tcW w:w="603" w:type="dxa"/>
            <w:shd w:val="clear" w:color="auto" w:fill="FF0066"/>
            <w:tcMar>
              <w:top w:w="57" w:type="dxa"/>
              <w:left w:w="57" w:type="dxa"/>
              <w:bottom w:w="57" w:type="dxa"/>
              <w:right w:w="57" w:type="dxa"/>
            </w:tcMar>
            <w:vAlign w:val="center"/>
          </w:tcPr>
          <w:p w:rsidR="00DB0458" w:rsidRDefault="00DB0458" w:rsidP="00E8465F">
            <w:pPr>
              <w:pStyle w:val="Prrafobsico"/>
              <w:jc w:val="center"/>
            </w:pPr>
            <w:r>
              <w:rPr>
                <w:sz w:val="16"/>
                <w:szCs w:val="16"/>
              </w:rPr>
              <w:t>21.7</w:t>
            </w:r>
          </w:p>
        </w:tc>
        <w:tc>
          <w:tcPr>
            <w:tcW w:w="602" w:type="dxa"/>
            <w:shd w:val="clear" w:color="auto" w:fill="FF0066"/>
            <w:tcMar>
              <w:top w:w="57" w:type="dxa"/>
              <w:left w:w="57" w:type="dxa"/>
              <w:bottom w:w="57" w:type="dxa"/>
              <w:right w:w="57" w:type="dxa"/>
            </w:tcMar>
            <w:vAlign w:val="center"/>
          </w:tcPr>
          <w:p w:rsidR="00DB0458" w:rsidRDefault="00DB0458" w:rsidP="00E8465F">
            <w:pPr>
              <w:pStyle w:val="Prrafobsico"/>
              <w:jc w:val="center"/>
            </w:pPr>
            <w:r>
              <w:rPr>
                <w:sz w:val="16"/>
                <w:szCs w:val="16"/>
              </w:rPr>
              <w:t>21.4</w:t>
            </w:r>
          </w:p>
        </w:tc>
        <w:tc>
          <w:tcPr>
            <w:tcW w:w="603" w:type="dxa"/>
            <w:shd w:val="solid" w:color="EB6F99" w:fill="auto"/>
            <w:tcMar>
              <w:top w:w="57" w:type="dxa"/>
              <w:left w:w="57" w:type="dxa"/>
              <w:bottom w:w="57" w:type="dxa"/>
              <w:right w:w="57" w:type="dxa"/>
            </w:tcMar>
            <w:vAlign w:val="center"/>
          </w:tcPr>
          <w:p w:rsidR="00DB0458" w:rsidRDefault="00DB0458" w:rsidP="00E8465F">
            <w:pPr>
              <w:pStyle w:val="Prrafobsico"/>
              <w:jc w:val="center"/>
            </w:pPr>
            <w:r>
              <w:rPr>
                <w:sz w:val="16"/>
                <w:szCs w:val="16"/>
              </w:rPr>
              <w:t>20.6</w:t>
            </w:r>
          </w:p>
        </w:tc>
        <w:tc>
          <w:tcPr>
            <w:tcW w:w="602" w:type="dxa"/>
            <w:shd w:val="solid" w:color="EF7E99" w:fill="auto"/>
            <w:tcMar>
              <w:top w:w="57" w:type="dxa"/>
              <w:left w:w="57" w:type="dxa"/>
              <w:bottom w:w="57" w:type="dxa"/>
              <w:right w:w="57" w:type="dxa"/>
            </w:tcMar>
            <w:vAlign w:val="center"/>
          </w:tcPr>
          <w:p w:rsidR="00DB0458" w:rsidRDefault="00DB0458" w:rsidP="00E8465F">
            <w:pPr>
              <w:pStyle w:val="Prrafobsico"/>
              <w:jc w:val="center"/>
            </w:pPr>
            <w:r>
              <w:rPr>
                <w:sz w:val="16"/>
                <w:szCs w:val="16"/>
              </w:rPr>
              <w:t>19.4</w:t>
            </w:r>
          </w:p>
        </w:tc>
        <w:tc>
          <w:tcPr>
            <w:tcW w:w="603" w:type="dxa"/>
            <w:shd w:val="solid" w:color="F7BDB2" w:fill="auto"/>
            <w:tcMar>
              <w:top w:w="57" w:type="dxa"/>
              <w:left w:w="57" w:type="dxa"/>
              <w:bottom w:w="57" w:type="dxa"/>
              <w:right w:w="57" w:type="dxa"/>
            </w:tcMar>
            <w:vAlign w:val="center"/>
          </w:tcPr>
          <w:p w:rsidR="00DB0458" w:rsidRDefault="00DB0458" w:rsidP="00E8465F">
            <w:pPr>
              <w:pStyle w:val="Prrafobsico"/>
              <w:jc w:val="center"/>
            </w:pPr>
            <w:r>
              <w:rPr>
                <w:sz w:val="16"/>
                <w:szCs w:val="16"/>
              </w:rPr>
              <w:t>18.2</w:t>
            </w:r>
          </w:p>
        </w:tc>
      </w:tr>
      <w:tr w:rsidR="00DB0458" w:rsidTr="00E8465F">
        <w:tblPrEx>
          <w:tblCellMar>
            <w:top w:w="0" w:type="dxa"/>
            <w:left w:w="0" w:type="dxa"/>
            <w:bottom w:w="0" w:type="dxa"/>
            <w:right w:w="0" w:type="dxa"/>
          </w:tblCellMar>
        </w:tblPrEx>
        <w:trPr>
          <w:trHeight w:val="20"/>
        </w:trPr>
        <w:tc>
          <w:tcPr>
            <w:tcW w:w="1560" w:type="dxa"/>
            <w:shd w:val="solid" w:color="EBC672" w:fill="auto"/>
            <w:tcMar>
              <w:top w:w="57" w:type="dxa"/>
              <w:left w:w="57" w:type="dxa"/>
              <w:bottom w:w="57" w:type="dxa"/>
              <w:right w:w="57" w:type="dxa"/>
            </w:tcMar>
            <w:vAlign w:val="center"/>
          </w:tcPr>
          <w:p w:rsidR="00DB0458" w:rsidRPr="00F92AAF" w:rsidRDefault="00DB0458" w:rsidP="00E8465F">
            <w:pPr>
              <w:pStyle w:val="Prrafobsico"/>
              <w:rPr>
                <w:color w:val="auto"/>
              </w:rPr>
            </w:pPr>
            <w:r w:rsidRPr="00F92AAF">
              <w:rPr>
                <w:b/>
                <w:bCs/>
                <w:color w:val="auto"/>
                <w:sz w:val="16"/>
                <w:szCs w:val="16"/>
              </w:rPr>
              <w:t>Precipitaciones</w:t>
            </w:r>
          </w:p>
        </w:tc>
        <w:tc>
          <w:tcPr>
            <w:tcW w:w="602" w:type="dxa"/>
            <w:shd w:val="solid" w:color="AFD6F3" w:fill="auto"/>
            <w:tcMar>
              <w:top w:w="57" w:type="dxa"/>
              <w:left w:w="57" w:type="dxa"/>
              <w:bottom w:w="57" w:type="dxa"/>
              <w:right w:w="57" w:type="dxa"/>
            </w:tcMar>
            <w:vAlign w:val="center"/>
          </w:tcPr>
          <w:p w:rsidR="00DB0458" w:rsidRDefault="00DB0458" w:rsidP="00E8465F">
            <w:pPr>
              <w:pStyle w:val="Prrafobsico"/>
              <w:jc w:val="center"/>
            </w:pPr>
            <w:r>
              <w:rPr>
                <w:sz w:val="16"/>
                <w:szCs w:val="16"/>
              </w:rPr>
              <w:t>60.7</w:t>
            </w:r>
          </w:p>
        </w:tc>
        <w:tc>
          <w:tcPr>
            <w:tcW w:w="602" w:type="dxa"/>
            <w:shd w:val="solid" w:color="C6E7F6" w:fill="auto"/>
            <w:tcMar>
              <w:top w:w="57" w:type="dxa"/>
              <w:left w:w="57" w:type="dxa"/>
              <w:bottom w:w="57" w:type="dxa"/>
              <w:right w:w="57" w:type="dxa"/>
            </w:tcMar>
            <w:vAlign w:val="center"/>
          </w:tcPr>
          <w:p w:rsidR="00DB0458" w:rsidRDefault="00DB0458" w:rsidP="00E8465F">
            <w:pPr>
              <w:pStyle w:val="Prrafobsico"/>
              <w:jc w:val="center"/>
            </w:pPr>
            <w:r>
              <w:rPr>
                <w:sz w:val="16"/>
                <w:szCs w:val="16"/>
              </w:rPr>
              <w:t>47</w:t>
            </w:r>
          </w:p>
        </w:tc>
        <w:tc>
          <w:tcPr>
            <w:tcW w:w="603" w:type="dxa"/>
            <w:shd w:val="solid" w:color="D0EAF1" w:fill="auto"/>
            <w:tcMar>
              <w:top w:w="57" w:type="dxa"/>
              <w:left w:w="57" w:type="dxa"/>
              <w:bottom w:w="57" w:type="dxa"/>
              <w:right w:w="57" w:type="dxa"/>
            </w:tcMar>
            <w:vAlign w:val="center"/>
          </w:tcPr>
          <w:p w:rsidR="00DB0458" w:rsidRDefault="00DB0458" w:rsidP="00E8465F">
            <w:pPr>
              <w:pStyle w:val="Prrafobsico"/>
              <w:jc w:val="center"/>
            </w:pPr>
            <w:r>
              <w:rPr>
                <w:sz w:val="16"/>
                <w:szCs w:val="16"/>
              </w:rPr>
              <w:t>31.7</w:t>
            </w:r>
          </w:p>
        </w:tc>
        <w:tc>
          <w:tcPr>
            <w:tcW w:w="602" w:type="dxa"/>
            <w:shd w:val="solid" w:color="C6E7F6" w:fill="auto"/>
            <w:tcMar>
              <w:top w:w="57" w:type="dxa"/>
              <w:left w:w="57" w:type="dxa"/>
              <w:bottom w:w="57" w:type="dxa"/>
              <w:right w:w="57" w:type="dxa"/>
            </w:tcMar>
            <w:vAlign w:val="center"/>
          </w:tcPr>
          <w:p w:rsidR="00DB0458" w:rsidRDefault="00DB0458" w:rsidP="00E8465F">
            <w:pPr>
              <w:pStyle w:val="Prrafobsico"/>
              <w:jc w:val="center"/>
            </w:pPr>
            <w:r>
              <w:rPr>
                <w:sz w:val="16"/>
                <w:szCs w:val="16"/>
              </w:rPr>
              <w:t>37.6</w:t>
            </w:r>
          </w:p>
        </w:tc>
        <w:tc>
          <w:tcPr>
            <w:tcW w:w="603" w:type="dxa"/>
            <w:shd w:val="solid" w:color="5669AF" w:fill="auto"/>
            <w:tcMar>
              <w:top w:w="57" w:type="dxa"/>
              <w:left w:w="57" w:type="dxa"/>
              <w:bottom w:w="57" w:type="dxa"/>
              <w:right w:w="57" w:type="dxa"/>
            </w:tcMar>
            <w:vAlign w:val="center"/>
          </w:tcPr>
          <w:p w:rsidR="00DB0458" w:rsidRDefault="00DB0458" w:rsidP="00E8465F">
            <w:pPr>
              <w:pStyle w:val="Prrafobsico"/>
              <w:jc w:val="center"/>
            </w:pPr>
            <w:r>
              <w:rPr>
                <w:sz w:val="16"/>
                <w:szCs w:val="16"/>
              </w:rPr>
              <w:t>100.9</w:t>
            </w:r>
          </w:p>
        </w:tc>
        <w:tc>
          <w:tcPr>
            <w:tcW w:w="602" w:type="dxa"/>
            <w:shd w:val="solid" w:color="3E55A2" w:fill="auto"/>
            <w:tcMar>
              <w:top w:w="57" w:type="dxa"/>
              <w:left w:w="57" w:type="dxa"/>
              <w:bottom w:w="57" w:type="dxa"/>
              <w:right w:w="57" w:type="dxa"/>
            </w:tcMar>
            <w:vAlign w:val="center"/>
          </w:tcPr>
          <w:p w:rsidR="00DB0458" w:rsidRDefault="00DB0458" w:rsidP="00E8465F">
            <w:pPr>
              <w:pStyle w:val="Prrafobsico"/>
              <w:jc w:val="center"/>
            </w:pPr>
            <w:r>
              <w:rPr>
                <w:color w:val="FFFFFF"/>
                <w:sz w:val="16"/>
                <w:szCs w:val="16"/>
              </w:rPr>
              <w:t>156.5</w:t>
            </w:r>
          </w:p>
        </w:tc>
        <w:tc>
          <w:tcPr>
            <w:tcW w:w="602" w:type="dxa"/>
            <w:shd w:val="solid" w:color="5C73FF" w:fill="auto"/>
            <w:tcMar>
              <w:top w:w="57" w:type="dxa"/>
              <w:left w:w="57" w:type="dxa"/>
              <w:bottom w:w="57" w:type="dxa"/>
              <w:right w:w="57" w:type="dxa"/>
            </w:tcMar>
            <w:vAlign w:val="center"/>
          </w:tcPr>
          <w:p w:rsidR="00DB0458" w:rsidRDefault="00DB0458" w:rsidP="00E8465F">
            <w:pPr>
              <w:pStyle w:val="Prrafobsico"/>
              <w:jc w:val="center"/>
            </w:pPr>
            <w:r>
              <w:rPr>
                <w:sz w:val="16"/>
                <w:szCs w:val="16"/>
              </w:rPr>
              <w:t>100.4</w:t>
            </w:r>
          </w:p>
        </w:tc>
        <w:tc>
          <w:tcPr>
            <w:tcW w:w="603" w:type="dxa"/>
            <w:shd w:val="solid" w:color="708CFF" w:fill="auto"/>
            <w:tcMar>
              <w:top w:w="57" w:type="dxa"/>
              <w:left w:w="57" w:type="dxa"/>
              <w:bottom w:w="57" w:type="dxa"/>
              <w:right w:w="57" w:type="dxa"/>
            </w:tcMar>
            <w:vAlign w:val="center"/>
          </w:tcPr>
          <w:p w:rsidR="00DB0458" w:rsidRDefault="00DB0458" w:rsidP="00E8465F">
            <w:pPr>
              <w:pStyle w:val="Prrafobsico"/>
              <w:jc w:val="center"/>
            </w:pPr>
            <w:r>
              <w:rPr>
                <w:sz w:val="16"/>
                <w:szCs w:val="16"/>
              </w:rPr>
              <w:t>97.3</w:t>
            </w:r>
          </w:p>
        </w:tc>
        <w:tc>
          <w:tcPr>
            <w:tcW w:w="602" w:type="dxa"/>
            <w:shd w:val="solid" w:color="324F9E" w:fill="auto"/>
            <w:tcMar>
              <w:top w:w="57" w:type="dxa"/>
              <w:left w:w="57" w:type="dxa"/>
              <w:bottom w:w="57" w:type="dxa"/>
              <w:right w:w="57" w:type="dxa"/>
            </w:tcMar>
            <w:vAlign w:val="center"/>
          </w:tcPr>
          <w:p w:rsidR="00DB0458" w:rsidRDefault="00DB0458" w:rsidP="00E8465F">
            <w:pPr>
              <w:pStyle w:val="Prrafobsico"/>
              <w:jc w:val="center"/>
            </w:pPr>
            <w:r>
              <w:rPr>
                <w:color w:val="FFFFFF"/>
                <w:sz w:val="16"/>
                <w:szCs w:val="16"/>
              </w:rPr>
              <w:t>167.2</w:t>
            </w:r>
          </w:p>
        </w:tc>
        <w:tc>
          <w:tcPr>
            <w:tcW w:w="603" w:type="dxa"/>
            <w:shd w:val="solid" w:color="2A4B9B" w:fill="auto"/>
            <w:tcMar>
              <w:top w:w="57" w:type="dxa"/>
              <w:left w:w="57" w:type="dxa"/>
              <w:bottom w:w="57" w:type="dxa"/>
              <w:right w:w="57" w:type="dxa"/>
            </w:tcMar>
            <w:vAlign w:val="center"/>
          </w:tcPr>
          <w:p w:rsidR="00DB0458" w:rsidRDefault="00DB0458" w:rsidP="00E8465F">
            <w:pPr>
              <w:pStyle w:val="Prrafobsico"/>
              <w:jc w:val="center"/>
            </w:pPr>
            <w:r>
              <w:rPr>
                <w:color w:val="FFFFFF"/>
                <w:sz w:val="16"/>
                <w:szCs w:val="16"/>
              </w:rPr>
              <w:t>189.2</w:t>
            </w:r>
          </w:p>
        </w:tc>
        <w:tc>
          <w:tcPr>
            <w:tcW w:w="602" w:type="dxa"/>
            <w:shd w:val="solid" w:color="889FD2" w:fill="auto"/>
            <w:tcMar>
              <w:top w:w="57" w:type="dxa"/>
              <w:left w:w="57" w:type="dxa"/>
              <w:bottom w:w="57" w:type="dxa"/>
              <w:right w:w="57" w:type="dxa"/>
            </w:tcMar>
            <w:vAlign w:val="center"/>
          </w:tcPr>
          <w:p w:rsidR="00DB0458" w:rsidRDefault="00DB0458" w:rsidP="00E8465F">
            <w:pPr>
              <w:pStyle w:val="Prrafobsico"/>
              <w:jc w:val="center"/>
            </w:pPr>
            <w:r>
              <w:rPr>
                <w:sz w:val="16"/>
                <w:szCs w:val="16"/>
              </w:rPr>
              <w:t>80.8</w:t>
            </w:r>
          </w:p>
        </w:tc>
        <w:tc>
          <w:tcPr>
            <w:tcW w:w="603" w:type="dxa"/>
            <w:shd w:val="solid" w:color="9CBAE2" w:fill="auto"/>
            <w:tcMar>
              <w:top w:w="57" w:type="dxa"/>
              <w:left w:w="57" w:type="dxa"/>
              <w:bottom w:w="57" w:type="dxa"/>
              <w:right w:w="57" w:type="dxa"/>
            </w:tcMar>
            <w:vAlign w:val="center"/>
          </w:tcPr>
          <w:p w:rsidR="00DB0458" w:rsidRDefault="00DB0458" w:rsidP="00E8465F">
            <w:pPr>
              <w:pStyle w:val="Prrafobsico"/>
              <w:jc w:val="center"/>
            </w:pPr>
            <w:r>
              <w:rPr>
                <w:sz w:val="16"/>
                <w:szCs w:val="16"/>
              </w:rPr>
              <w:t>64.2</w:t>
            </w:r>
          </w:p>
        </w:tc>
      </w:tr>
    </w:tbl>
    <w:p w:rsidR="00DB0458" w:rsidRPr="00DB0458" w:rsidRDefault="00DB0458" w:rsidP="00DB0458">
      <w:pPr>
        <w:pStyle w:val="Textodebloque"/>
        <w:ind w:left="0" w:right="49"/>
        <w:jc w:val="center"/>
        <w:rPr>
          <w:lang w:val="es-MX"/>
        </w:rPr>
      </w:pPr>
      <w:r>
        <w:rPr>
          <w:lang w:val="es-MX"/>
        </w:rPr>
        <w:t>Fuente: Normales climatológicas del Servicio Meteorológico Nacional</w:t>
      </w:r>
    </w:p>
    <w:p w:rsidR="00C942E0" w:rsidRPr="007C0015" w:rsidRDefault="00000000" w:rsidP="007C0015">
      <w:pPr>
        <w:pStyle w:val="Ttulo5"/>
        <w:jc w:val="both"/>
        <w:rPr>
          <w:lang w:val="es-MX"/>
        </w:rPr>
      </w:pPr>
      <w:bookmarkStart w:id="2" w:name="memoria-de-cálculo"/>
      <w:bookmarkEnd w:id="1"/>
      <w:r w:rsidRPr="007C0015">
        <w:rPr>
          <w:lang w:val="es-MX"/>
        </w:rPr>
        <w:t>Memoria de cálculo</w:t>
      </w:r>
    </w:p>
    <w:p w:rsidR="00C942E0" w:rsidRDefault="00000000" w:rsidP="007C0015">
      <w:pPr>
        <w:pStyle w:val="FirstParagraph"/>
        <w:jc w:val="both"/>
        <w:rPr>
          <w:lang w:val="es-MX"/>
        </w:rPr>
      </w:pPr>
      <w:r w:rsidRPr="007C0015">
        <w:rPr>
          <w:lang w:val="es-MX"/>
        </w:rPr>
        <w:t xml:space="preserve">Para establecer los escenarios de peligro por inundación pluvial, se utilizó la metodología establecida por CENAPRED (2014) para la elaboración de mapas de riesgo por inundaciones en zonas urbanas. El objetivo fue generar los mapas de peligro por inundación, donde se observan las superficies inundadas para diferentes periodos de retorno. Los insumos principales fueron el modelo digital de elevaciones provisto por el INEGI en su Continuo de Elevaciones Mexicano 3.0, con resolución </w:t>
      </w:r>
      <w:r w:rsidRPr="007C0015">
        <w:rPr>
          <w:lang w:val="es-MX"/>
        </w:rPr>
        <w:lastRenderedPageBreak/>
        <w:t xml:space="preserve">espacial de 15 m; y los mapas de isoyetas de intensidad de lluvias para los periodos de retorno </w:t>
      </w:r>
      <w:r w:rsidR="007A0385">
        <w:rPr>
          <w:lang w:val="es-MX"/>
        </w:rPr>
        <w:t>de</w:t>
      </w:r>
      <w:r w:rsidRPr="007C0015">
        <w:rPr>
          <w:lang w:val="es-MX"/>
        </w:rPr>
        <w:t xml:space="preserve"> 5, 10, 25, 50 y 100 años generados por la Secretaría de Comunicaciones y Transportes.</w:t>
      </w:r>
    </w:p>
    <w:p w:rsidR="007A0385" w:rsidRPr="007A0385" w:rsidRDefault="007A0385" w:rsidP="0071027F">
      <w:pPr>
        <w:pStyle w:val="Textoindependiente"/>
        <w:keepNext/>
        <w:rPr>
          <w:lang w:val="es-MX"/>
        </w:rPr>
      </w:pPr>
      <w:r>
        <w:rPr>
          <w:noProof/>
          <w:lang w:val="es-MX"/>
        </w:rPr>
        <w:drawing>
          <wp:inline distT="0" distB="0" distL="0" distR="0">
            <wp:extent cx="2683931" cy="1980000"/>
            <wp:effectExtent l="19050" t="19050" r="2540" b="1270"/>
            <wp:docPr id="7945720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2073" name="Imagen 794572073"/>
                    <pic:cNvPicPr/>
                  </pic:nvPicPr>
                  <pic:blipFill>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683931" cy="1980000"/>
                    </a:xfrm>
                    <a:prstGeom prst="rect">
                      <a:avLst/>
                    </a:prstGeom>
                    <a:ln>
                      <a:solidFill>
                        <a:schemeClr val="tx1"/>
                      </a:solidFill>
                    </a:ln>
                  </pic:spPr>
                </pic:pic>
              </a:graphicData>
            </a:graphic>
          </wp:inline>
        </w:drawing>
      </w:r>
      <w:r w:rsidR="0071027F">
        <w:rPr>
          <w:noProof/>
          <w:lang w:val="es-MX"/>
        </w:rPr>
        <w:drawing>
          <wp:inline distT="0" distB="0" distL="0" distR="0">
            <wp:extent cx="2698202" cy="1980000"/>
            <wp:effectExtent l="19050" t="19050" r="6985" b="1270"/>
            <wp:docPr id="1115960802"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0802" name="Imagen 6" descr="Diagrama&#10;&#10;Descripción generada automáticamente"/>
                    <pic:cNvPicPr/>
                  </pic:nvPicPr>
                  <pic:blipFill rotWithShape="1">
                    <a:blip r:embed="rId13" cstate="print">
                      <a:extLst>
                        <a:ext uri="{28A0092B-C50C-407E-A947-70E740481C1C}">
                          <a14:useLocalDpi xmlns:a14="http://schemas.microsoft.com/office/drawing/2010/main" val="0"/>
                        </a:ext>
                      </a:extLst>
                    </a:blip>
                    <a:srcRect l="4110" t="8398" r="4421" b="4733"/>
                    <a:stretch/>
                  </pic:blipFill>
                  <pic:spPr bwMode="auto">
                    <a:xfrm>
                      <a:off x="0" y="0"/>
                      <a:ext cx="2698202" cy="198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1027F" w:rsidRPr="0071027F" w:rsidRDefault="0071027F" w:rsidP="0071027F">
      <w:pPr>
        <w:pStyle w:val="Descripcin"/>
        <w:jc w:val="center"/>
        <w:rPr>
          <w:lang w:val="es-MX"/>
        </w:rPr>
      </w:pPr>
      <w:r w:rsidRPr="0071027F">
        <w:rPr>
          <w:lang w:val="es-MX"/>
        </w:rPr>
        <w:t xml:space="preserve">Ilustración </w:t>
      </w:r>
      <w:r>
        <w:fldChar w:fldCharType="begin"/>
      </w:r>
      <w:r w:rsidRPr="0071027F">
        <w:rPr>
          <w:lang w:val="es-MX"/>
        </w:rPr>
        <w:instrText xml:space="preserve"> SEQ Ilustración \* ARABIC </w:instrText>
      </w:r>
      <w:r>
        <w:fldChar w:fldCharType="separate"/>
      </w:r>
      <w:r>
        <w:rPr>
          <w:noProof/>
          <w:lang w:val="es-MX"/>
        </w:rPr>
        <w:t>4</w:t>
      </w:r>
      <w:r>
        <w:fldChar w:fldCharType="end"/>
      </w:r>
      <w:r w:rsidRPr="0071027F">
        <w:rPr>
          <w:lang w:val="es-MX"/>
        </w:rPr>
        <w:t xml:space="preserve"> Altitud del terreno e Isoyetas de altura máxima - Periodo de retorno</w:t>
      </w:r>
    </w:p>
    <w:p w:rsidR="00C942E0" w:rsidRPr="007C0015" w:rsidRDefault="00000000" w:rsidP="0071027F">
      <w:pPr>
        <w:pStyle w:val="FirstParagraph"/>
        <w:jc w:val="both"/>
        <w:rPr>
          <w:lang w:val="es-MX"/>
        </w:rPr>
      </w:pPr>
      <w:r w:rsidRPr="007C0015">
        <w:rPr>
          <w:lang w:val="es-MX"/>
        </w:rPr>
        <w:t>El primer paso fue la obtención de la cuenca hidrográfica y la red de drenaje a partir del modelo digital de elevaciones proporcionado por el INEGI, mismo que fue corregido para evitar la presencia de sumideros, es decir pixeles sin información de altitud del terreno (</w:t>
      </w:r>
      <w:proofErr w:type="spellStart"/>
      <w:r w:rsidRPr="007C0015">
        <w:rPr>
          <w:lang w:val="es-MX"/>
        </w:rPr>
        <w:t>sinks</w:t>
      </w:r>
      <w:proofErr w:type="spellEnd"/>
      <w:r w:rsidRPr="007C0015">
        <w:rPr>
          <w:lang w:val="es-MX"/>
        </w:rPr>
        <w:t xml:space="preserve">), lo que representan un error de origen en los datos. Para ello se utilizaron herramientas de análisis hidrológico en sistemas de información geográfica que dieron como resultado </w:t>
      </w:r>
      <w:r w:rsidR="0071027F">
        <w:rPr>
          <w:lang w:val="es-MX"/>
        </w:rPr>
        <w:t>la cuenca que se va a modelar (ilustración2).</w:t>
      </w:r>
    </w:p>
    <w:p w:rsidR="00C942E0" w:rsidRPr="007C0015" w:rsidRDefault="00000000" w:rsidP="007C0015">
      <w:pPr>
        <w:pStyle w:val="FirstParagraph"/>
        <w:jc w:val="both"/>
        <w:rPr>
          <w:lang w:val="es-MX"/>
        </w:rPr>
      </w:pPr>
      <w:r w:rsidRPr="007C0015">
        <w:rPr>
          <w:lang w:val="es-MX"/>
        </w:rPr>
        <w:t xml:space="preserve">De igual forma, se generó una red de drenaje con </w:t>
      </w:r>
      <w:r w:rsidR="0071027F">
        <w:rPr>
          <w:lang w:val="es-MX"/>
        </w:rPr>
        <w:t>5</w:t>
      </w:r>
      <w:r w:rsidRPr="007C0015">
        <w:rPr>
          <w:lang w:val="es-MX"/>
        </w:rPr>
        <w:t xml:space="preserve"> órdenes de magnitud, esta red de drenaje representa los cauces virtuales sobre los que viajarían los escurrimientos, es decir, la parte más baja de la cuenca. La cobertura de </w:t>
      </w:r>
      <w:r w:rsidR="0071027F" w:rsidRPr="007C0015">
        <w:rPr>
          <w:lang w:val="es-MX"/>
        </w:rPr>
        <w:t>la cuenca</w:t>
      </w:r>
      <w:r w:rsidRPr="007C0015">
        <w:rPr>
          <w:lang w:val="es-MX"/>
        </w:rPr>
        <w:t xml:space="preserve"> y la red de drenaje excede los límites </w:t>
      </w:r>
      <w:r w:rsidR="0071027F">
        <w:rPr>
          <w:lang w:val="es-MX"/>
        </w:rPr>
        <w:t xml:space="preserve">del área del proyecto </w:t>
      </w:r>
      <w:r w:rsidRPr="007C0015">
        <w:rPr>
          <w:lang w:val="es-MX"/>
        </w:rPr>
        <w:t xml:space="preserve">ya que se busca que los escurrimientos provenientes de zonas fuera </w:t>
      </w:r>
      <w:r w:rsidR="0071027F">
        <w:rPr>
          <w:lang w:val="es-MX"/>
        </w:rPr>
        <w:t>de ella</w:t>
      </w:r>
      <w:r w:rsidRPr="007C0015">
        <w:rPr>
          <w:lang w:val="es-MX"/>
        </w:rPr>
        <w:t xml:space="preserve"> sean adecuadamente representados en el modelo de inundación.</w:t>
      </w:r>
    </w:p>
    <w:p w:rsidR="00C942E0" w:rsidRPr="007C0015" w:rsidRDefault="00000000" w:rsidP="007C0015">
      <w:pPr>
        <w:pStyle w:val="Textoindependiente"/>
        <w:jc w:val="both"/>
        <w:rPr>
          <w:lang w:val="es-MX"/>
        </w:rPr>
      </w:pPr>
      <w:r w:rsidRPr="007C0015">
        <w:rPr>
          <w:lang w:val="es-MX"/>
        </w:rPr>
        <w:t>Para modelar los polígonos de inundación se estimaron los caudales de diseño de los flujos principales de cada cuenca, estos son en los que desemboca la red de drenaje de cada cuenca. Para ello fue necesario estimar la pendiente media que es igual al desnivel entre los extremos del cauce principal dividido entre su longitud.</w:t>
      </w:r>
    </w:p>
    <w:p w:rsidR="0071027F" w:rsidRDefault="00000000" w:rsidP="0071027F">
      <w:pPr>
        <w:pStyle w:val="CaptionedFigure"/>
        <w:jc w:val="center"/>
      </w:pPr>
      <w:r>
        <w:rPr>
          <w:noProof/>
        </w:rPr>
        <w:lastRenderedPageBreak/>
        <w:drawing>
          <wp:inline distT="0" distB="0" distL="0" distR="0">
            <wp:extent cx="3466214" cy="2843312"/>
            <wp:effectExtent l="0" t="0" r="0" b="0"/>
            <wp:docPr id="22" name="Picture" descr="criterio_tayloS"/>
            <wp:cNvGraphicFramePr/>
            <a:graphic xmlns:a="http://schemas.openxmlformats.org/drawingml/2006/main">
              <a:graphicData uri="http://schemas.openxmlformats.org/drawingml/2006/picture">
                <pic:pic xmlns:pic="http://schemas.openxmlformats.org/drawingml/2006/picture">
                  <pic:nvPicPr>
                    <pic:cNvPr id="23" name="Picture" descr="./../indesign/Figuras/Fase_2/inundaciones/criterio_tayloS.png"/>
                    <pic:cNvPicPr>
                      <a:picLocks noChangeAspect="1" noChangeArrowheads="1"/>
                    </pic:cNvPicPr>
                  </pic:nvPicPr>
                  <pic:blipFill>
                    <a:blip r:embed="rId14"/>
                    <a:stretch>
                      <a:fillRect/>
                    </a:stretch>
                  </pic:blipFill>
                  <pic:spPr bwMode="auto">
                    <a:xfrm>
                      <a:off x="0" y="0"/>
                      <a:ext cx="3502333" cy="2872940"/>
                    </a:xfrm>
                    <a:prstGeom prst="rect">
                      <a:avLst/>
                    </a:prstGeom>
                    <a:noFill/>
                    <a:ln w="9525">
                      <a:noFill/>
                      <a:headEnd/>
                      <a:tailEnd/>
                    </a:ln>
                  </pic:spPr>
                </pic:pic>
              </a:graphicData>
            </a:graphic>
          </wp:inline>
        </w:drawing>
      </w:r>
    </w:p>
    <w:p w:rsidR="00C942E0" w:rsidRPr="0071027F" w:rsidRDefault="0071027F" w:rsidP="0071027F">
      <w:pPr>
        <w:pStyle w:val="Descripcin"/>
        <w:jc w:val="center"/>
        <w:rPr>
          <w:lang w:val="es-MX"/>
        </w:rPr>
      </w:pPr>
      <w:r w:rsidRPr="0071027F">
        <w:rPr>
          <w:lang w:val="es-MX"/>
        </w:rPr>
        <w:t xml:space="preserve">Ilustración </w:t>
      </w:r>
      <w:r w:rsidRPr="0071027F">
        <w:rPr>
          <w:lang w:val="es-MX"/>
        </w:rPr>
        <w:fldChar w:fldCharType="begin"/>
      </w:r>
      <w:r w:rsidRPr="0071027F">
        <w:rPr>
          <w:lang w:val="es-MX"/>
        </w:rPr>
        <w:instrText xml:space="preserve"> SEQ Ilustración \* ARABIC </w:instrText>
      </w:r>
      <w:r w:rsidRPr="0071027F">
        <w:rPr>
          <w:lang w:val="es-MX"/>
        </w:rPr>
        <w:fldChar w:fldCharType="separate"/>
      </w:r>
      <w:r w:rsidRPr="0071027F">
        <w:rPr>
          <w:noProof/>
          <w:lang w:val="es-MX"/>
        </w:rPr>
        <w:t>5</w:t>
      </w:r>
      <w:r w:rsidRPr="0071027F">
        <w:rPr>
          <w:lang w:val="es-MX"/>
        </w:rPr>
        <w:fldChar w:fldCharType="end"/>
      </w:r>
      <w:r w:rsidRPr="0071027F">
        <w:rPr>
          <w:lang w:val="es-MX"/>
        </w:rPr>
        <w:t xml:space="preserve"> Criterio de Taylor para el cálculo de la pendiente del terreno</w:t>
      </w:r>
    </w:p>
    <w:p w:rsidR="00C942E0" w:rsidRPr="007C0015" w:rsidRDefault="00000000" w:rsidP="007C0015">
      <w:pPr>
        <w:pStyle w:val="Textoindependiente"/>
        <w:jc w:val="both"/>
        <w:rPr>
          <w:lang w:val="es-MX"/>
        </w:rPr>
      </w:pPr>
      <w:r w:rsidRPr="007C0015">
        <w:rPr>
          <w:lang w:val="es-MX"/>
        </w:rPr>
        <w:t>Se utilizó la fórmula de Taylor – Schwartz que proponen calcular la pendiente media como un canal de sección transversal uniforme que tenga la misma longitud y recorrido que el cauce principal.</w:t>
      </w:r>
    </w:p>
    <w:p w:rsidR="00C942E0" w:rsidRDefault="00000000" w:rsidP="007C0015">
      <w:pPr>
        <w:pStyle w:val="Textoindependiente"/>
        <w:jc w:val="bot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media</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1</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S</m:t>
                                  </m:r>
                                </m:e>
                                <m:sub>
                                  <m:r>
                                    <w:rPr>
                                      <w:rFonts w:ascii="Cambria Math" w:hAnsi="Cambria Math"/>
                                    </w:rPr>
                                    <m:t>1</m:t>
                                  </m:r>
                                </m:sub>
                              </m:sSub>
                            </m:e>
                          </m:ra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S</m:t>
                                  </m:r>
                                </m:e>
                                <m:sub>
                                  <m:r>
                                    <w:rPr>
                                      <w:rFonts w:ascii="Cambria Math" w:hAnsi="Cambria Math"/>
                                    </w:rPr>
                                    <m:t>2</m:t>
                                  </m:r>
                                </m:sub>
                              </m:sSub>
                            </m:e>
                          </m:ra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m</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S</m:t>
                                  </m:r>
                                </m:e>
                                <m:sub>
                                  <m:r>
                                    <w:rPr>
                                      <w:rFonts w:ascii="Cambria Math" w:hAnsi="Cambria Math"/>
                                    </w:rPr>
                                    <m:t>m</m:t>
                                  </m:r>
                                </m:sub>
                              </m:sSub>
                            </m:e>
                          </m:rad>
                        </m:den>
                      </m:f>
                    </m:den>
                  </m:f>
                </m:e>
              </m:d>
            </m:e>
            <m:sup>
              <m:r>
                <w:rPr>
                  <w:rFonts w:ascii="Cambria Math" w:hAnsi="Cambria Math"/>
                </w:rPr>
                <m:t>2</m:t>
              </m:r>
            </m:sup>
          </m:sSup>
        </m:oMath>
      </m:oMathPara>
    </w:p>
    <w:p w:rsidR="00C942E0" w:rsidRPr="007C0015" w:rsidRDefault="00000000" w:rsidP="007C0015">
      <w:pPr>
        <w:pStyle w:val="FirstParagraph"/>
        <w:jc w:val="both"/>
        <w:rPr>
          <w:lang w:val="es-MX"/>
        </w:rPr>
      </w:pPr>
      <w:r w:rsidRPr="007C0015">
        <w:rPr>
          <w:lang w:val="es-MX"/>
        </w:rPr>
        <w:t>Donde S es la pendiente media del cauce principal; L es la longitud total del cauce principal; S1, S2, …, Sm son las pendientes de cada tramo; y L1, L2, …, Lm son las longitudes de cada tramo.</w:t>
      </w:r>
    </w:p>
    <w:p w:rsidR="00C942E0" w:rsidRPr="007C0015" w:rsidRDefault="00000000" w:rsidP="007C0015">
      <w:pPr>
        <w:pStyle w:val="FirstParagraph"/>
        <w:jc w:val="both"/>
        <w:rPr>
          <w:lang w:val="es-MX"/>
        </w:rPr>
      </w:pPr>
      <w:r w:rsidRPr="007C0015">
        <w:rPr>
          <w:lang w:val="es-MX"/>
        </w:rPr>
        <w:t>Por otra parte habrá que considerar el tiempo de concentración de cada cuenca, este es el tiempo que transcurre entre el inicio de la lluvia y el establecimiento del gasto de equilibrio, es decir el tiempo que tarda el agua en pasar del punto más alejado hasta la salida de la de la cuenca. Para ello se utilizó el modelo racional. Este modelo toma en cuenta, además del área de la cuenca, la altura o intensidad de la precipitación. Es uno de los más utilizados, particularmente para zonas urbanas.</w:t>
      </w:r>
    </w:p>
    <w:p w:rsidR="00C942E0" w:rsidRPr="007C0015" w:rsidRDefault="00000000" w:rsidP="007C0015">
      <w:pPr>
        <w:pStyle w:val="Textoindependiente"/>
        <w:jc w:val="both"/>
        <w:rPr>
          <w:lang w:val="es-MX"/>
        </w:rPr>
      </w:pPr>
      <w:r w:rsidRPr="007C0015">
        <w:rPr>
          <w:lang w:val="es-MX"/>
        </w:rPr>
        <w:t xml:space="preserve">Utilizando la fórmula de </w:t>
      </w:r>
      <w:proofErr w:type="spellStart"/>
      <w:r w:rsidRPr="007C0015">
        <w:rPr>
          <w:lang w:val="es-MX"/>
        </w:rPr>
        <w:t>Kirpich</w:t>
      </w:r>
      <w:proofErr w:type="spellEnd"/>
      <w:r w:rsidRPr="007C0015">
        <w:rPr>
          <w:lang w:val="es-MX"/>
        </w:rPr>
        <w:t xml:space="preserve"> se calculó el tiempo de concentración de la cuenca, este valor nos dice en cuantas horas la cuenca estaría aportando agua al punto de salida de la cuenca. Es decir, en cuanto tiempo la cuenca estaría llena y desbordando.</w:t>
      </w:r>
    </w:p>
    <w:p w:rsidR="00C942E0" w:rsidRDefault="00000000" w:rsidP="007C0015">
      <w:pPr>
        <w:pStyle w:val="Textoindependiente"/>
        <w:jc w:val="both"/>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0.000325</m:t>
          </m:r>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0.77</m:t>
                  </m:r>
                </m:sup>
              </m:sSup>
            </m:num>
            <m:den>
              <m:sSup>
                <m:sSupPr>
                  <m:ctrlPr>
                    <w:rPr>
                      <w:rFonts w:ascii="Cambria Math" w:hAnsi="Cambria Math"/>
                    </w:rPr>
                  </m:ctrlPr>
                </m:sSupPr>
                <m:e>
                  <m:r>
                    <w:rPr>
                      <w:rFonts w:ascii="Cambria Math" w:hAnsi="Cambria Math"/>
                    </w:rPr>
                    <m:t>S</m:t>
                  </m:r>
                </m:e>
                <m:sup>
                  <m:r>
                    <w:rPr>
                      <w:rFonts w:ascii="Cambria Math" w:hAnsi="Cambria Math"/>
                    </w:rPr>
                    <m:t>0.385</m:t>
                  </m:r>
                </m:sup>
              </m:sSup>
            </m:den>
          </m:f>
        </m:oMath>
      </m:oMathPara>
    </w:p>
    <w:p w:rsidR="00C942E0" w:rsidRPr="007C0015" w:rsidRDefault="00000000" w:rsidP="007C0015">
      <w:pPr>
        <w:pStyle w:val="FirstParagraph"/>
        <w:jc w:val="both"/>
        <w:rPr>
          <w:lang w:val="es-MX"/>
        </w:rPr>
      </w:pPr>
      <w:r w:rsidRPr="007C0015">
        <w:rPr>
          <w:lang w:val="es-MX"/>
        </w:rPr>
        <w:t xml:space="preserve">Donde L es la longitud del segmento de red, S la pendiente del mismo segmento y </w:t>
      </w:r>
      <w:proofErr w:type="spellStart"/>
      <w:r w:rsidRPr="007C0015">
        <w:rPr>
          <w:lang w:val="es-MX"/>
        </w:rPr>
        <w:t>t</w:t>
      </w:r>
      <w:r w:rsidRPr="007C0015">
        <w:rPr>
          <w:vertAlign w:val="subscript"/>
          <w:lang w:val="es-MX"/>
        </w:rPr>
        <w:t>c</w:t>
      </w:r>
      <w:proofErr w:type="spellEnd"/>
      <w:r w:rsidRPr="007C0015">
        <w:rPr>
          <w:lang w:val="es-MX"/>
        </w:rPr>
        <w:t xml:space="preserve"> se expresa en horas.</w:t>
      </w:r>
    </w:p>
    <w:p w:rsidR="00C942E0" w:rsidRPr="007C0015" w:rsidRDefault="00000000" w:rsidP="007C0015">
      <w:pPr>
        <w:pStyle w:val="FirstParagraph"/>
        <w:jc w:val="both"/>
        <w:rPr>
          <w:lang w:val="es-MX"/>
        </w:rPr>
      </w:pPr>
      <w:r w:rsidRPr="007C0015">
        <w:rPr>
          <w:lang w:val="es-MX"/>
        </w:rPr>
        <w:lastRenderedPageBreak/>
        <w:t>Para estimar la capacidad de la cuenca se utilizaron los mapas de precipitación máxima con intensidad de una hora y cuatro horas con los periodos de retorno de 5, 10, 25, 50 y 100 años generados por la SCT y la fórmula de hidrograma unitario, este método fue desarrollado originalmente por Sherman (1932) y está basado en la hipótesis de que la duración total del escurrimiento es la misma para todas las lluvias con duración igual por lo que el volumen total de lluvia es tambien el mismo (Aparicio Mijares, 1999).</w:t>
      </w:r>
    </w:p>
    <w:p w:rsidR="00C942E0" w:rsidRPr="007C0015" w:rsidRDefault="00000000" w:rsidP="007C0015">
      <w:pPr>
        <w:pStyle w:val="Textoindependiente"/>
        <w:jc w:val="both"/>
        <w:rPr>
          <w:lang w:val="es-MX"/>
        </w:rPr>
      </w:pPr>
      <w:r w:rsidRPr="007C0015">
        <w:rPr>
          <w:lang w:val="es-MX"/>
        </w:rPr>
        <w:t>Los mapas de isoyetas de intensidad de lluvia publicados por la SCT reportan periodos de lluvia desde 5 minutos hasta 240 minutos, para la estimación de la cantidad de precipitación que ocurriría en un periodo igual al del tiempo de concentración de la cuenca (</w:t>
      </w:r>
      <w:proofErr w:type="spellStart"/>
      <w:r w:rsidRPr="007C0015">
        <w:rPr>
          <w:lang w:val="es-MX"/>
        </w:rPr>
        <w:t>t</w:t>
      </w:r>
      <w:r w:rsidRPr="007C0015">
        <w:rPr>
          <w:vertAlign w:val="subscript"/>
          <w:lang w:val="es-MX"/>
        </w:rPr>
        <w:t>c</w:t>
      </w:r>
      <w:proofErr w:type="spellEnd"/>
      <w:r w:rsidRPr="007C0015">
        <w:rPr>
          <w:lang w:val="es-MX"/>
        </w:rPr>
        <w:t>) se utilizaron los mapas que corresponden a 60 minutos y 240 minutos para aplicar la siguiente formula:</w:t>
      </w:r>
    </w:p>
    <w:p w:rsidR="00C942E0" w:rsidRDefault="00000000" w:rsidP="007C0015">
      <w:pPr>
        <w:pStyle w:val="Textoindependiente"/>
        <w:jc w:val="both"/>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p</m:t>
              </m:r>
            </m:e>
            <m:sub>
              <m:r>
                <w:rPr>
                  <w:rFonts w:ascii="Cambria Math" w:hAnsi="Cambria Math"/>
                </w:rPr>
                <m:t>tc</m:t>
              </m:r>
            </m:sub>
          </m:sSub>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p</m:t>
                  </m:r>
                </m:e>
                <m:sub>
                  <m:r>
                    <w:rPr>
                      <w:rFonts w:ascii="Cambria Math" w:hAnsi="Cambria Math"/>
                    </w:rPr>
                    <m:t>1</m:t>
                  </m:r>
                </m:sub>
              </m:sSub>
            </m:num>
            <m:den>
              <m:r>
                <w:rPr>
                  <w:rFonts w:ascii="Cambria Math" w:hAnsi="Cambria Math"/>
                </w:rPr>
                <m:t>1.3863</m:t>
              </m:r>
            </m:den>
          </m:f>
          <m:d>
            <m:dPr>
              <m:ctrlPr>
                <w:rPr>
                  <w:rFonts w:ascii="Cambria Math" w:hAnsi="Cambria Math"/>
                </w:rPr>
              </m:ctrlPr>
            </m:dPr>
            <m:e>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d>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p</m:t>
              </m:r>
            </m:e>
            <m:sub>
              <m:r>
                <w:rPr>
                  <w:rFonts w:ascii="Cambria Math" w:hAnsi="Cambria Math"/>
                </w:rPr>
                <m:t>1</m:t>
              </m:r>
            </m:sub>
          </m:sSub>
        </m:oMath>
      </m:oMathPara>
    </w:p>
    <w:p w:rsidR="00C942E0" w:rsidRPr="007C0015" w:rsidRDefault="00000000" w:rsidP="007C0015">
      <w:pPr>
        <w:pStyle w:val="FirstParagraph"/>
        <w:jc w:val="both"/>
        <w:rPr>
          <w:lang w:val="es-MX"/>
        </w:rPr>
      </w:pPr>
      <w:proofErr w:type="spellStart"/>
      <w:r w:rsidRPr="007C0015">
        <w:rPr>
          <w:lang w:val="es-MX"/>
        </w:rPr>
        <w:t>hp</w:t>
      </w:r>
      <w:r w:rsidRPr="007C0015">
        <w:rPr>
          <w:vertAlign w:val="subscript"/>
          <w:lang w:val="es-MX"/>
        </w:rPr>
        <w:t>tc</w:t>
      </w:r>
      <w:proofErr w:type="spellEnd"/>
      <w:r w:rsidRPr="007C0015">
        <w:rPr>
          <w:lang w:val="es-MX"/>
        </w:rPr>
        <w:t>: valor de la precipitación para una duración igual al tiempo de concentración de la cuenca en estudio, mm hp</w:t>
      </w:r>
      <w:r w:rsidRPr="007C0015">
        <w:rPr>
          <w:vertAlign w:val="subscript"/>
          <w:lang w:val="es-MX"/>
        </w:rPr>
        <w:t>4</w:t>
      </w:r>
      <w:r w:rsidRPr="007C0015">
        <w:rPr>
          <w:lang w:val="es-MX"/>
        </w:rPr>
        <w:t>: valor de la precipitación para una duración de 4 horas y un determinado periodo de retorno, mm (SCT) hp</w:t>
      </w:r>
      <w:r w:rsidRPr="007C0015">
        <w:rPr>
          <w:vertAlign w:val="subscript"/>
          <w:lang w:val="es-MX"/>
        </w:rPr>
        <w:t>1</w:t>
      </w:r>
      <w:r w:rsidRPr="007C0015">
        <w:rPr>
          <w:lang w:val="es-MX"/>
        </w:rPr>
        <w:t>: valor de la precipitación para una duración de 1 hora y un determinado periodo de retorno, mm (SCT) T</w:t>
      </w:r>
      <w:r w:rsidRPr="007C0015">
        <w:rPr>
          <w:vertAlign w:val="subscript"/>
          <w:lang w:val="es-MX"/>
        </w:rPr>
        <w:t>c</w:t>
      </w:r>
      <w:r w:rsidRPr="007C0015">
        <w:rPr>
          <w:lang w:val="es-MX"/>
        </w:rPr>
        <w:t>: tiempo de concentración de la cuenca en estudio</w:t>
      </w:r>
    </w:p>
    <w:p w:rsidR="00C942E0" w:rsidRPr="007C0015" w:rsidRDefault="00000000" w:rsidP="007C0015">
      <w:pPr>
        <w:pStyle w:val="Textoindependiente"/>
        <w:jc w:val="both"/>
        <w:rPr>
          <w:lang w:val="es-MX"/>
        </w:rPr>
      </w:pPr>
      <w:r w:rsidRPr="007C0015">
        <w:rPr>
          <w:lang w:val="es-MX"/>
        </w:rPr>
        <w:t xml:space="preserve">Además, es importante saber </w:t>
      </w:r>
      <w:r w:rsidR="0071027F" w:rsidRPr="007C0015">
        <w:rPr>
          <w:lang w:val="es-MX"/>
        </w:rPr>
        <w:t>cuál</w:t>
      </w:r>
      <w:r w:rsidRPr="007C0015">
        <w:rPr>
          <w:lang w:val="es-MX"/>
        </w:rPr>
        <w:t xml:space="preserve"> es el gasto de equilibrio, ya que una vez establecido la capacidad de infiltración de </w:t>
      </w:r>
      <w:r w:rsidR="00BF307F" w:rsidRPr="007C0015">
        <w:rPr>
          <w:lang w:val="es-MX"/>
        </w:rPr>
        <w:t>esta</w:t>
      </w:r>
      <w:r w:rsidRPr="007C0015">
        <w:rPr>
          <w:lang w:val="es-MX"/>
        </w:rPr>
        <w:t xml:space="preserve"> no cambia. Se puede calcular el gasto de diseño utilizando la fórmula racional, que es un método empírico de los más utilizadas actualmente. Este supone como hipótesis la presencia de una lluvia constante con un gasto que alcanzará el valor máximo cuando toda la cuenca esté contribuyendo al mismo tiempo al cauce principal.</w:t>
      </w:r>
    </w:p>
    <w:p w:rsidR="00C942E0" w:rsidRPr="0071027F" w:rsidRDefault="00000000" w:rsidP="007C0015">
      <w:pPr>
        <w:pStyle w:val="Textoindependiente"/>
        <w:jc w:val="both"/>
        <w:rPr>
          <w:lang w:val="es-MX"/>
        </w:rPr>
      </w:pPr>
      <w:r w:rsidRPr="007C0015">
        <w:rPr>
          <w:lang w:val="es-MX"/>
        </w:rPr>
        <w:t xml:space="preserve">Conviene señalar que este método considera para el coeficiente de escurrimiento, el cociente entre </w:t>
      </w:r>
      <w:r w:rsidRPr="0071027F">
        <w:rPr>
          <w:lang w:val="es-MX"/>
        </w:rPr>
        <w:t>la excedencia de precipitación y la precipitación total para un tiempo de concentración dado. La fórmula racional es:</w:t>
      </w:r>
    </w:p>
    <w:p w:rsidR="00C942E0" w:rsidRDefault="00000000" w:rsidP="007C0015">
      <w:pPr>
        <w:pStyle w:val="Textoindependiente"/>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0.278CiA</m:t>
          </m:r>
        </m:oMath>
      </m:oMathPara>
    </w:p>
    <w:p w:rsidR="00C942E0" w:rsidRPr="007C0015" w:rsidRDefault="00000000" w:rsidP="007C0015">
      <w:pPr>
        <w:pStyle w:val="FirstParagraph"/>
        <w:jc w:val="both"/>
        <w:rPr>
          <w:lang w:val="es-MX"/>
        </w:rPr>
      </w:pPr>
      <w:r w:rsidRPr="007C0015">
        <w:rPr>
          <w:lang w:val="es-MX"/>
        </w:rPr>
        <w:t xml:space="preserve">C: Coeficiente de escurrimiento, representa la fracción de la lluvia que escurre en forma directa. Varía entre 0 y 1. </w:t>
      </w:r>
      <w:r w:rsidRPr="007C0015">
        <w:rPr>
          <w:i/>
          <w:iCs/>
          <w:lang w:val="es-MX"/>
        </w:rPr>
        <w:t>i</w:t>
      </w:r>
      <w:r w:rsidRPr="007C0015">
        <w:rPr>
          <w:lang w:val="es-MX"/>
        </w:rPr>
        <w:t>: intensidad media de la lluvia para una duración igual al tiempo de concentración de la cuenca, mm/h A: Área de la cuenca, km</w:t>
      </w:r>
      <w:r w:rsidRPr="007C0015">
        <w:rPr>
          <w:vertAlign w:val="superscript"/>
          <w:lang w:val="es-MX"/>
        </w:rPr>
        <w:t>2</w:t>
      </w:r>
    </w:p>
    <w:p w:rsidR="0071027F" w:rsidRPr="0071027F" w:rsidRDefault="0071027F" w:rsidP="0071027F">
      <w:pPr>
        <w:pStyle w:val="Descripcin"/>
        <w:keepNext/>
        <w:jc w:val="center"/>
        <w:rPr>
          <w:lang w:val="es-MX"/>
        </w:rPr>
      </w:pPr>
      <w:r w:rsidRPr="0071027F">
        <w:rPr>
          <w:lang w:val="es-MX"/>
        </w:rPr>
        <w:t xml:space="preserve">Tabla </w:t>
      </w:r>
      <w:r w:rsidRPr="0071027F">
        <w:rPr>
          <w:lang w:val="es-MX"/>
        </w:rPr>
        <w:fldChar w:fldCharType="begin"/>
      </w:r>
      <w:r w:rsidRPr="0071027F">
        <w:rPr>
          <w:lang w:val="es-MX"/>
        </w:rPr>
        <w:instrText xml:space="preserve"> SEQ Tabla \* ARABIC </w:instrText>
      </w:r>
      <w:r w:rsidRPr="0071027F">
        <w:rPr>
          <w:lang w:val="es-MX"/>
        </w:rPr>
        <w:fldChar w:fldCharType="separate"/>
      </w:r>
      <w:r w:rsidRPr="0071027F">
        <w:rPr>
          <w:noProof/>
          <w:lang w:val="es-MX"/>
        </w:rPr>
        <w:t>2</w:t>
      </w:r>
      <w:r w:rsidRPr="0071027F">
        <w:rPr>
          <w:lang w:val="es-MX"/>
        </w:rPr>
        <w:fldChar w:fldCharType="end"/>
      </w:r>
      <w:r w:rsidRPr="0071027F">
        <w:rPr>
          <w:lang w:val="es-MX"/>
        </w:rPr>
        <w:t xml:space="preserve"> Parámetros de diseño de la cuenca</w:t>
      </w:r>
    </w:p>
    <w:tbl>
      <w:tblPr>
        <w:tblW w:w="7496" w:type="dxa"/>
        <w:jc w:val="center"/>
        <w:tblCellMar>
          <w:left w:w="70" w:type="dxa"/>
          <w:right w:w="70" w:type="dxa"/>
        </w:tblCellMar>
        <w:tblLook w:val="04A0" w:firstRow="1" w:lastRow="0" w:firstColumn="1" w:lastColumn="0" w:noHBand="0" w:noVBand="1"/>
      </w:tblPr>
      <w:tblGrid>
        <w:gridCol w:w="1700"/>
        <w:gridCol w:w="1200"/>
        <w:gridCol w:w="1460"/>
        <w:gridCol w:w="1340"/>
        <w:gridCol w:w="945"/>
        <w:gridCol w:w="851"/>
      </w:tblGrid>
      <w:tr w:rsidR="0071027F" w:rsidRPr="0071027F" w:rsidTr="0071027F">
        <w:trPr>
          <w:trHeight w:val="20"/>
          <w:jc w:val="center"/>
        </w:trPr>
        <w:tc>
          <w:tcPr>
            <w:tcW w:w="5700" w:type="dxa"/>
            <w:gridSpan w:val="4"/>
            <w:tcBorders>
              <w:top w:val="single" w:sz="4" w:space="0" w:color="auto"/>
              <w:left w:val="single" w:sz="4" w:space="0" w:color="auto"/>
              <w:bottom w:val="single" w:sz="4" w:space="0" w:color="auto"/>
              <w:right w:val="single" w:sz="4" w:space="0" w:color="auto"/>
            </w:tcBorders>
            <w:shd w:val="clear" w:color="000000" w:fill="FFD966"/>
            <w:noWrap/>
            <w:vAlign w:val="center"/>
            <w:hideMark/>
          </w:tcPr>
          <w:p w:rsidR="0071027F" w:rsidRPr="0071027F" w:rsidRDefault="0071027F" w:rsidP="0071027F">
            <w:pPr>
              <w:spacing w:after="0"/>
              <w:jc w:val="center"/>
              <w:rPr>
                <w:rFonts w:eastAsia="Times New Roman" w:cs="Calibri"/>
                <w:b/>
                <w:bCs/>
                <w:color w:val="000000"/>
                <w:sz w:val="18"/>
                <w:szCs w:val="18"/>
                <w:lang w:val="es-MX" w:eastAsia="es-MX"/>
              </w:rPr>
            </w:pPr>
            <w:r w:rsidRPr="0071027F">
              <w:rPr>
                <w:rFonts w:eastAsia="Times New Roman" w:cs="Calibri"/>
                <w:b/>
                <w:bCs/>
                <w:color w:val="000000"/>
                <w:sz w:val="18"/>
                <w:szCs w:val="18"/>
                <w:lang w:val="es-MX" w:eastAsia="es-MX"/>
              </w:rPr>
              <w:t xml:space="preserve">Cuenca </w:t>
            </w:r>
            <w:r w:rsidRPr="0071027F">
              <w:rPr>
                <w:rFonts w:eastAsia="Times New Roman" w:cs="Calibri"/>
                <w:b/>
                <w:bCs/>
                <w:color w:val="000000"/>
                <w:sz w:val="18"/>
                <w:szCs w:val="18"/>
                <w:lang w:val="es-MX" w:eastAsia="es-MX"/>
              </w:rPr>
              <w:t>hidrográfica</w:t>
            </w:r>
          </w:p>
        </w:tc>
        <w:tc>
          <w:tcPr>
            <w:tcW w:w="945" w:type="dxa"/>
            <w:tcBorders>
              <w:top w:val="nil"/>
              <w:left w:val="nil"/>
              <w:bottom w:val="nil"/>
              <w:right w:val="nil"/>
            </w:tcBorders>
            <w:shd w:val="clear" w:color="auto" w:fill="auto"/>
            <w:noWrap/>
            <w:vAlign w:val="bottom"/>
            <w:hideMark/>
          </w:tcPr>
          <w:p w:rsidR="0071027F" w:rsidRPr="0071027F" w:rsidRDefault="0071027F" w:rsidP="0071027F">
            <w:pPr>
              <w:spacing w:after="0"/>
              <w:rPr>
                <w:rFonts w:eastAsia="Times New Roman" w:cs="Calibri"/>
                <w:b/>
                <w:bCs/>
                <w:color w:val="000000"/>
                <w:sz w:val="18"/>
                <w:szCs w:val="18"/>
                <w:lang w:val="es-MX" w:eastAsia="es-MX"/>
              </w:rPr>
            </w:pPr>
          </w:p>
        </w:tc>
        <w:tc>
          <w:tcPr>
            <w:tcW w:w="851" w:type="dxa"/>
            <w:tcBorders>
              <w:top w:val="nil"/>
              <w:left w:val="nil"/>
              <w:bottom w:val="nil"/>
              <w:right w:val="nil"/>
            </w:tcBorders>
            <w:shd w:val="clear" w:color="auto" w:fill="auto"/>
            <w:noWrap/>
            <w:vAlign w:val="bottom"/>
            <w:hideMark/>
          </w:tcPr>
          <w:p w:rsidR="0071027F" w:rsidRPr="0071027F" w:rsidRDefault="0071027F" w:rsidP="0071027F">
            <w:pPr>
              <w:spacing w:after="0"/>
              <w:rPr>
                <w:rFonts w:eastAsia="Times New Roman" w:cs="Times New Roman"/>
                <w:sz w:val="18"/>
                <w:szCs w:val="18"/>
                <w:lang w:val="es-MX" w:eastAsia="es-MX"/>
              </w:rPr>
            </w:pP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000000" w:fill="FFF2CC"/>
            <w:vAlign w:val="center"/>
            <w:hideMark/>
          </w:tcPr>
          <w:p w:rsidR="0071027F" w:rsidRPr="0071027F" w:rsidRDefault="0071027F" w:rsidP="0071027F">
            <w:pPr>
              <w:spacing w:after="0"/>
              <w:jc w:val="center"/>
              <w:rPr>
                <w:rFonts w:eastAsia="Times New Roman" w:cs="Calibri"/>
                <w:color w:val="000000"/>
                <w:sz w:val="18"/>
                <w:szCs w:val="18"/>
                <w:lang w:val="es-MX" w:eastAsia="es-MX"/>
              </w:rPr>
            </w:pPr>
            <w:proofErr w:type="spellStart"/>
            <w:r w:rsidRPr="0071027F">
              <w:rPr>
                <w:rFonts w:eastAsia="Times New Roman" w:cs="Calibri"/>
                <w:color w:val="000000"/>
                <w:sz w:val="18"/>
                <w:szCs w:val="18"/>
                <w:lang w:val="es-MX" w:eastAsia="es-MX"/>
              </w:rPr>
              <w:t>Area</w:t>
            </w:r>
            <w:proofErr w:type="spellEnd"/>
            <w:r w:rsidRPr="0071027F">
              <w:rPr>
                <w:rFonts w:eastAsia="Times New Roman" w:cs="Calibri"/>
                <w:color w:val="000000"/>
                <w:sz w:val="18"/>
                <w:szCs w:val="18"/>
                <w:lang w:val="es-MX" w:eastAsia="es-MX"/>
              </w:rPr>
              <w:t xml:space="preserve"> (km</w:t>
            </w:r>
            <w:r w:rsidRPr="0071027F">
              <w:rPr>
                <w:rFonts w:eastAsia="Times New Roman" w:cs="Calibri"/>
                <w:color w:val="000000"/>
                <w:sz w:val="18"/>
                <w:szCs w:val="18"/>
                <w:vertAlign w:val="superscript"/>
                <w:lang w:val="es-MX" w:eastAsia="es-MX"/>
              </w:rPr>
              <w:t>2</w:t>
            </w:r>
            <w:r w:rsidRPr="0071027F">
              <w:rPr>
                <w:rFonts w:eastAsia="Times New Roman" w:cs="Calibri"/>
                <w:color w:val="000000"/>
                <w:sz w:val="18"/>
                <w:szCs w:val="18"/>
                <w:lang w:val="es-MX" w:eastAsia="es-MX"/>
              </w:rPr>
              <w:t>)</w:t>
            </w:r>
          </w:p>
        </w:tc>
        <w:tc>
          <w:tcPr>
            <w:tcW w:w="1200" w:type="dxa"/>
            <w:tcBorders>
              <w:top w:val="nil"/>
              <w:left w:val="nil"/>
              <w:bottom w:val="single" w:sz="4" w:space="0" w:color="auto"/>
              <w:right w:val="single" w:sz="4" w:space="0" w:color="auto"/>
            </w:tcBorders>
            <w:shd w:val="clear" w:color="000000" w:fill="FFF2CC"/>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Pendiente</w:t>
            </w:r>
          </w:p>
        </w:tc>
        <w:tc>
          <w:tcPr>
            <w:tcW w:w="1460" w:type="dxa"/>
            <w:tcBorders>
              <w:top w:val="nil"/>
              <w:left w:val="nil"/>
              <w:bottom w:val="single" w:sz="4" w:space="0" w:color="auto"/>
              <w:right w:val="single" w:sz="4" w:space="0" w:color="auto"/>
            </w:tcBorders>
            <w:shd w:val="clear" w:color="000000" w:fill="FFF2CC"/>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Longitud (</w:t>
            </w:r>
            <w:proofErr w:type="spellStart"/>
            <w:r w:rsidRPr="0071027F">
              <w:rPr>
                <w:rFonts w:eastAsia="Times New Roman" w:cs="Calibri"/>
                <w:color w:val="000000"/>
                <w:sz w:val="18"/>
                <w:szCs w:val="18"/>
                <w:lang w:val="es-MX" w:eastAsia="es-MX"/>
              </w:rPr>
              <w:t>mts</w:t>
            </w:r>
            <w:proofErr w:type="spellEnd"/>
            <w:r w:rsidRPr="0071027F">
              <w:rPr>
                <w:rFonts w:eastAsia="Times New Roman" w:cs="Calibri"/>
                <w:color w:val="000000"/>
                <w:sz w:val="18"/>
                <w:szCs w:val="18"/>
                <w:lang w:val="es-MX" w:eastAsia="es-MX"/>
              </w:rPr>
              <w:t>)</w:t>
            </w:r>
          </w:p>
        </w:tc>
        <w:tc>
          <w:tcPr>
            <w:tcW w:w="1340" w:type="dxa"/>
            <w:tcBorders>
              <w:top w:val="nil"/>
              <w:left w:val="nil"/>
              <w:bottom w:val="single" w:sz="4" w:space="0" w:color="auto"/>
              <w:right w:val="single" w:sz="4" w:space="0" w:color="auto"/>
            </w:tcBorders>
            <w:shd w:val="clear" w:color="000000" w:fill="FFF2CC"/>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Tc</w:t>
            </w:r>
          </w:p>
        </w:tc>
        <w:tc>
          <w:tcPr>
            <w:tcW w:w="945" w:type="dxa"/>
            <w:tcBorders>
              <w:top w:val="nil"/>
              <w:left w:val="nil"/>
              <w:bottom w:val="nil"/>
              <w:right w:val="nil"/>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p>
        </w:tc>
        <w:tc>
          <w:tcPr>
            <w:tcW w:w="851" w:type="dxa"/>
            <w:tcBorders>
              <w:top w:val="nil"/>
              <w:left w:val="nil"/>
              <w:bottom w:val="nil"/>
              <w:right w:val="nil"/>
            </w:tcBorders>
            <w:shd w:val="clear" w:color="auto" w:fill="auto"/>
            <w:noWrap/>
            <w:vAlign w:val="bottom"/>
            <w:hideMark/>
          </w:tcPr>
          <w:p w:rsidR="0071027F" w:rsidRPr="0071027F" w:rsidRDefault="0071027F" w:rsidP="0071027F">
            <w:pPr>
              <w:spacing w:after="0"/>
              <w:rPr>
                <w:rFonts w:eastAsia="Times New Roman" w:cs="Times New Roman"/>
                <w:sz w:val="18"/>
                <w:szCs w:val="18"/>
                <w:lang w:val="es-MX" w:eastAsia="es-MX"/>
              </w:rPr>
            </w:pP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413.14</w:t>
            </w:r>
          </w:p>
        </w:tc>
        <w:tc>
          <w:tcPr>
            <w:tcW w:w="120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18.58</w:t>
            </w:r>
          </w:p>
        </w:tc>
        <w:tc>
          <w:tcPr>
            <w:tcW w:w="146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84211.85</w:t>
            </w:r>
          </w:p>
        </w:tc>
        <w:tc>
          <w:tcPr>
            <w:tcW w:w="134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0.65</w:t>
            </w:r>
          </w:p>
        </w:tc>
        <w:tc>
          <w:tcPr>
            <w:tcW w:w="945" w:type="dxa"/>
            <w:tcBorders>
              <w:top w:val="nil"/>
              <w:left w:val="nil"/>
              <w:bottom w:val="nil"/>
              <w:right w:val="nil"/>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p>
        </w:tc>
        <w:tc>
          <w:tcPr>
            <w:tcW w:w="851" w:type="dxa"/>
            <w:tcBorders>
              <w:top w:val="nil"/>
              <w:left w:val="nil"/>
              <w:bottom w:val="nil"/>
              <w:right w:val="nil"/>
            </w:tcBorders>
            <w:shd w:val="clear" w:color="auto" w:fill="auto"/>
            <w:noWrap/>
            <w:vAlign w:val="bottom"/>
            <w:hideMark/>
          </w:tcPr>
          <w:p w:rsidR="0071027F" w:rsidRPr="0071027F" w:rsidRDefault="0071027F" w:rsidP="0071027F">
            <w:pPr>
              <w:spacing w:after="0"/>
              <w:rPr>
                <w:rFonts w:eastAsia="Times New Roman" w:cs="Times New Roman"/>
                <w:sz w:val="18"/>
                <w:szCs w:val="18"/>
                <w:lang w:val="es-MX" w:eastAsia="es-MX"/>
              </w:rPr>
            </w:pP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000000" w:fill="FFF2CC"/>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Periodo de retorno</w:t>
            </w:r>
          </w:p>
        </w:tc>
        <w:tc>
          <w:tcPr>
            <w:tcW w:w="1200" w:type="dxa"/>
            <w:tcBorders>
              <w:top w:val="nil"/>
              <w:left w:val="nil"/>
              <w:bottom w:val="single" w:sz="4" w:space="0" w:color="auto"/>
              <w:right w:val="single" w:sz="4" w:space="0" w:color="auto"/>
            </w:tcBorders>
            <w:shd w:val="clear" w:color="000000" w:fill="FFF2CC"/>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hp_1hr</w:t>
            </w:r>
          </w:p>
        </w:tc>
        <w:tc>
          <w:tcPr>
            <w:tcW w:w="1460" w:type="dxa"/>
            <w:tcBorders>
              <w:top w:val="nil"/>
              <w:left w:val="nil"/>
              <w:bottom w:val="single" w:sz="4" w:space="0" w:color="auto"/>
              <w:right w:val="single" w:sz="4" w:space="0" w:color="auto"/>
            </w:tcBorders>
            <w:shd w:val="clear" w:color="000000" w:fill="FFF2CC"/>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hp_4hr</w:t>
            </w:r>
          </w:p>
        </w:tc>
        <w:tc>
          <w:tcPr>
            <w:tcW w:w="1340" w:type="dxa"/>
            <w:tcBorders>
              <w:top w:val="nil"/>
              <w:left w:val="nil"/>
              <w:bottom w:val="single" w:sz="4" w:space="0" w:color="auto"/>
              <w:right w:val="single" w:sz="4" w:space="0" w:color="auto"/>
            </w:tcBorders>
            <w:shd w:val="clear" w:color="000000" w:fill="FFF2CC"/>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proofErr w:type="spellStart"/>
            <w:r w:rsidRPr="0071027F">
              <w:rPr>
                <w:rFonts w:eastAsia="Times New Roman" w:cs="Calibri"/>
                <w:color w:val="000000"/>
                <w:sz w:val="18"/>
                <w:szCs w:val="18"/>
                <w:lang w:val="es-MX" w:eastAsia="es-MX"/>
              </w:rPr>
              <w:t>hp_tc</w:t>
            </w:r>
            <w:proofErr w:type="spellEnd"/>
          </w:p>
        </w:tc>
        <w:tc>
          <w:tcPr>
            <w:tcW w:w="945" w:type="dxa"/>
            <w:tcBorders>
              <w:top w:val="single" w:sz="4" w:space="0" w:color="auto"/>
              <w:left w:val="nil"/>
              <w:bottom w:val="single" w:sz="4" w:space="0" w:color="auto"/>
              <w:right w:val="single" w:sz="4" w:space="0" w:color="auto"/>
            </w:tcBorders>
            <w:shd w:val="clear" w:color="000000" w:fill="FFF2CC"/>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i</w:t>
            </w:r>
          </w:p>
        </w:tc>
        <w:tc>
          <w:tcPr>
            <w:tcW w:w="851" w:type="dxa"/>
            <w:tcBorders>
              <w:top w:val="single" w:sz="4" w:space="0" w:color="auto"/>
              <w:left w:val="nil"/>
              <w:bottom w:val="single" w:sz="4" w:space="0" w:color="auto"/>
              <w:right w:val="single" w:sz="4" w:space="0" w:color="auto"/>
            </w:tcBorders>
            <w:shd w:val="clear" w:color="000000" w:fill="FFF2CC"/>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proofErr w:type="spellStart"/>
            <w:r w:rsidRPr="0071027F">
              <w:rPr>
                <w:rFonts w:eastAsia="Times New Roman" w:cs="Calibri"/>
                <w:color w:val="000000"/>
                <w:sz w:val="18"/>
                <w:szCs w:val="18"/>
                <w:lang w:val="es-MX" w:eastAsia="es-MX"/>
              </w:rPr>
              <w:t>Qp</w:t>
            </w:r>
            <w:proofErr w:type="spellEnd"/>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60</w:t>
            </w:r>
          </w:p>
        </w:tc>
        <w:tc>
          <w:tcPr>
            <w:tcW w:w="146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140</w:t>
            </w:r>
          </w:p>
        </w:tc>
        <w:tc>
          <w:tcPr>
            <w:tcW w:w="134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35.53</w:t>
            </w:r>
          </w:p>
        </w:tc>
        <w:tc>
          <w:tcPr>
            <w:tcW w:w="945"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54.29</w:t>
            </w:r>
          </w:p>
        </w:tc>
        <w:tc>
          <w:tcPr>
            <w:tcW w:w="851"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right"/>
              <w:rPr>
                <w:rFonts w:eastAsia="Times New Roman" w:cs="Calibri"/>
                <w:color w:val="000000"/>
                <w:sz w:val="18"/>
                <w:szCs w:val="18"/>
                <w:lang w:val="es-MX" w:eastAsia="es-MX"/>
              </w:rPr>
            </w:pPr>
            <w:r w:rsidRPr="0071027F">
              <w:rPr>
                <w:rFonts w:eastAsia="Times New Roman" w:cs="Calibri"/>
                <w:color w:val="000000"/>
                <w:sz w:val="18"/>
                <w:szCs w:val="18"/>
                <w:lang w:val="es-MX" w:eastAsia="es-MX"/>
              </w:rPr>
              <w:t>5612.15</w:t>
            </w: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60</w:t>
            </w:r>
          </w:p>
        </w:tc>
        <w:tc>
          <w:tcPr>
            <w:tcW w:w="146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160</w:t>
            </w:r>
          </w:p>
        </w:tc>
        <w:tc>
          <w:tcPr>
            <w:tcW w:w="134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29.41</w:t>
            </w:r>
          </w:p>
        </w:tc>
        <w:tc>
          <w:tcPr>
            <w:tcW w:w="945"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44.94</w:t>
            </w:r>
          </w:p>
        </w:tc>
        <w:tc>
          <w:tcPr>
            <w:tcW w:w="851"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right"/>
              <w:rPr>
                <w:rFonts w:eastAsia="Times New Roman" w:cs="Calibri"/>
                <w:color w:val="000000"/>
                <w:sz w:val="18"/>
                <w:szCs w:val="18"/>
                <w:lang w:val="es-MX" w:eastAsia="es-MX"/>
              </w:rPr>
            </w:pPr>
            <w:r w:rsidRPr="0071027F">
              <w:rPr>
                <w:rFonts w:eastAsia="Times New Roman" w:cs="Calibri"/>
                <w:color w:val="000000"/>
                <w:sz w:val="18"/>
                <w:szCs w:val="18"/>
                <w:lang w:val="es-MX" w:eastAsia="es-MX"/>
              </w:rPr>
              <w:t>4645.81</w:t>
            </w: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25</w:t>
            </w:r>
          </w:p>
        </w:tc>
        <w:tc>
          <w:tcPr>
            <w:tcW w:w="120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70</w:t>
            </w:r>
          </w:p>
        </w:tc>
        <w:tc>
          <w:tcPr>
            <w:tcW w:w="146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180</w:t>
            </w:r>
          </w:p>
        </w:tc>
        <w:tc>
          <w:tcPr>
            <w:tcW w:w="134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36.35</w:t>
            </w:r>
          </w:p>
        </w:tc>
        <w:tc>
          <w:tcPr>
            <w:tcW w:w="945"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55.55</w:t>
            </w:r>
          </w:p>
        </w:tc>
        <w:tc>
          <w:tcPr>
            <w:tcW w:w="851"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right"/>
              <w:rPr>
                <w:rFonts w:eastAsia="Times New Roman" w:cs="Calibri"/>
                <w:color w:val="000000"/>
                <w:sz w:val="18"/>
                <w:szCs w:val="18"/>
                <w:lang w:val="es-MX" w:eastAsia="es-MX"/>
              </w:rPr>
            </w:pPr>
            <w:r w:rsidRPr="0071027F">
              <w:rPr>
                <w:rFonts w:eastAsia="Times New Roman" w:cs="Calibri"/>
                <w:color w:val="000000"/>
                <w:sz w:val="18"/>
                <w:szCs w:val="18"/>
                <w:lang w:val="es-MX" w:eastAsia="es-MX"/>
              </w:rPr>
              <w:t>5742.22</w:t>
            </w: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70</w:t>
            </w:r>
          </w:p>
        </w:tc>
        <w:tc>
          <w:tcPr>
            <w:tcW w:w="146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200</w:t>
            </w:r>
          </w:p>
        </w:tc>
        <w:tc>
          <w:tcPr>
            <w:tcW w:w="134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30.23</w:t>
            </w:r>
          </w:p>
        </w:tc>
        <w:tc>
          <w:tcPr>
            <w:tcW w:w="945"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46.20</w:t>
            </w:r>
          </w:p>
        </w:tc>
        <w:tc>
          <w:tcPr>
            <w:tcW w:w="851"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right"/>
              <w:rPr>
                <w:rFonts w:eastAsia="Times New Roman" w:cs="Calibri"/>
                <w:color w:val="000000"/>
                <w:sz w:val="18"/>
                <w:szCs w:val="18"/>
                <w:lang w:val="es-MX" w:eastAsia="es-MX"/>
              </w:rPr>
            </w:pPr>
            <w:r w:rsidRPr="0071027F">
              <w:rPr>
                <w:rFonts w:eastAsia="Times New Roman" w:cs="Calibri"/>
                <w:color w:val="000000"/>
                <w:sz w:val="18"/>
                <w:szCs w:val="18"/>
                <w:lang w:val="es-MX" w:eastAsia="es-MX"/>
              </w:rPr>
              <w:t>4775.88</w:t>
            </w:r>
          </w:p>
        </w:tc>
      </w:tr>
      <w:tr w:rsidR="0071027F" w:rsidRPr="0071027F" w:rsidTr="0071027F">
        <w:trPr>
          <w:trHeight w:val="2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100</w:t>
            </w:r>
          </w:p>
        </w:tc>
        <w:tc>
          <w:tcPr>
            <w:tcW w:w="120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75</w:t>
            </w:r>
          </w:p>
        </w:tc>
        <w:tc>
          <w:tcPr>
            <w:tcW w:w="146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200</w:t>
            </w:r>
          </w:p>
        </w:tc>
        <w:tc>
          <w:tcPr>
            <w:tcW w:w="1340"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36.76</w:t>
            </w:r>
          </w:p>
        </w:tc>
        <w:tc>
          <w:tcPr>
            <w:tcW w:w="945"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center"/>
              <w:rPr>
                <w:rFonts w:eastAsia="Times New Roman" w:cs="Calibri"/>
                <w:color w:val="000000"/>
                <w:sz w:val="18"/>
                <w:szCs w:val="18"/>
                <w:lang w:val="es-MX" w:eastAsia="es-MX"/>
              </w:rPr>
            </w:pPr>
            <w:r w:rsidRPr="0071027F">
              <w:rPr>
                <w:rFonts w:eastAsia="Times New Roman" w:cs="Calibri"/>
                <w:color w:val="000000"/>
                <w:sz w:val="18"/>
                <w:szCs w:val="18"/>
                <w:lang w:val="es-MX" w:eastAsia="es-MX"/>
              </w:rPr>
              <w:t>56.18</w:t>
            </w:r>
          </w:p>
        </w:tc>
        <w:tc>
          <w:tcPr>
            <w:tcW w:w="851" w:type="dxa"/>
            <w:tcBorders>
              <w:top w:val="nil"/>
              <w:left w:val="nil"/>
              <w:bottom w:val="single" w:sz="4" w:space="0" w:color="auto"/>
              <w:right w:val="single" w:sz="4" w:space="0" w:color="auto"/>
            </w:tcBorders>
            <w:shd w:val="clear" w:color="auto" w:fill="auto"/>
            <w:noWrap/>
            <w:vAlign w:val="bottom"/>
            <w:hideMark/>
          </w:tcPr>
          <w:p w:rsidR="0071027F" w:rsidRPr="0071027F" w:rsidRDefault="0071027F" w:rsidP="0071027F">
            <w:pPr>
              <w:spacing w:after="0"/>
              <w:jc w:val="right"/>
              <w:rPr>
                <w:rFonts w:eastAsia="Times New Roman" w:cs="Calibri"/>
                <w:color w:val="000000"/>
                <w:sz w:val="18"/>
                <w:szCs w:val="18"/>
                <w:lang w:val="es-MX" w:eastAsia="es-MX"/>
              </w:rPr>
            </w:pPr>
            <w:r w:rsidRPr="0071027F">
              <w:rPr>
                <w:rFonts w:eastAsia="Times New Roman" w:cs="Calibri"/>
                <w:color w:val="000000"/>
                <w:sz w:val="18"/>
                <w:szCs w:val="18"/>
                <w:lang w:val="es-MX" w:eastAsia="es-MX"/>
              </w:rPr>
              <w:t>5807.26</w:t>
            </w:r>
          </w:p>
        </w:tc>
      </w:tr>
    </w:tbl>
    <w:p w:rsidR="00C942E0" w:rsidRPr="007C0015" w:rsidRDefault="00000000" w:rsidP="007C0015">
      <w:pPr>
        <w:pStyle w:val="FirstParagraph"/>
        <w:jc w:val="both"/>
        <w:rPr>
          <w:lang w:val="es-MX"/>
        </w:rPr>
      </w:pPr>
      <w:r w:rsidRPr="007C0015">
        <w:rPr>
          <w:lang w:val="es-MX"/>
        </w:rPr>
        <w:lastRenderedPageBreak/>
        <w:t xml:space="preserve">Con estas variables calculadas, la red de drenaje de cada cuenca y la topografía del terreno (MDE) se estimaron los escenarios de peligro basados en el modelo hidráulico propuesto por el Cuerpo de Ingenieros de los Estados Unidos (Brunner et al., 2020) en su software </w:t>
      </w:r>
      <w:proofErr w:type="spellStart"/>
      <w:r w:rsidRPr="007C0015">
        <w:rPr>
          <w:lang w:val="es-MX"/>
        </w:rPr>
        <w:t>HecRAS</w:t>
      </w:r>
      <w:proofErr w:type="spellEnd"/>
      <w:r w:rsidRPr="007C0015">
        <w:rPr>
          <w:lang w:val="es-MX"/>
        </w:rPr>
        <w:t>, que es recomendado por el CENAPRED.</w:t>
      </w:r>
    </w:p>
    <w:p w:rsidR="00C942E0" w:rsidRDefault="00000000" w:rsidP="007C0015">
      <w:pPr>
        <w:pStyle w:val="Ttulo5"/>
        <w:jc w:val="both"/>
        <w:rPr>
          <w:lang w:val="es-MX"/>
        </w:rPr>
      </w:pPr>
      <w:bookmarkStart w:id="3" w:name="X95a21487211c024b76ad922a7693ce563e061da"/>
      <w:bookmarkEnd w:id="2"/>
      <w:r w:rsidRPr="007C0015">
        <w:rPr>
          <w:lang w:val="es-MX"/>
        </w:rPr>
        <w:t>Mapas resultantes de susceptibilidad y peligros ponderados</w:t>
      </w:r>
    </w:p>
    <w:p w:rsidR="00BF307F" w:rsidRPr="00BF307F" w:rsidRDefault="00BF307F" w:rsidP="00BF307F">
      <w:pPr>
        <w:pStyle w:val="Textoindependiente"/>
        <w:rPr>
          <w:lang w:val="es-MX"/>
        </w:rPr>
      </w:pPr>
    </w:p>
    <w:p w:rsidR="00C942E0" w:rsidRPr="007C0015" w:rsidRDefault="00000000" w:rsidP="007C0015">
      <w:pPr>
        <w:pStyle w:val="Bibliografa"/>
        <w:jc w:val="both"/>
        <w:rPr>
          <w:lang w:val="es-MX"/>
        </w:rPr>
      </w:pPr>
      <w:bookmarkStart w:id="4" w:name="ref-alcocer-yamanaka2016"/>
      <w:bookmarkStart w:id="5" w:name="refs"/>
      <w:r w:rsidRPr="007C0015">
        <w:rPr>
          <w:lang w:val="es-MX"/>
        </w:rPr>
        <w:t xml:space="preserve">Alcocer-Yamanaka, V. H., Rodríguez-Varela, J. M., </w:t>
      </w:r>
      <w:proofErr w:type="spellStart"/>
      <w:r w:rsidRPr="007C0015">
        <w:rPr>
          <w:lang w:val="es-MX"/>
        </w:rPr>
        <w:t>Bourguett</w:t>
      </w:r>
      <w:proofErr w:type="spellEnd"/>
      <w:r w:rsidRPr="007C0015">
        <w:rPr>
          <w:lang w:val="es-MX"/>
        </w:rPr>
        <w:t>-Ortiz, V. J., Llaguno-</w:t>
      </w:r>
      <w:proofErr w:type="spellStart"/>
      <w:r w:rsidRPr="007C0015">
        <w:rPr>
          <w:lang w:val="es-MX"/>
        </w:rPr>
        <w:t>Guilberto</w:t>
      </w:r>
      <w:proofErr w:type="spellEnd"/>
      <w:r w:rsidRPr="007C0015">
        <w:rPr>
          <w:lang w:val="es-MX"/>
        </w:rPr>
        <w:t xml:space="preserve">, O. J., &amp; Albornoz-Góngora, P. M. (2016). Metodología para la generación de mapas de riesgo por inundación en zonas urbanas. </w:t>
      </w:r>
      <w:proofErr w:type="spellStart"/>
      <w:r w:rsidRPr="007C0015">
        <w:rPr>
          <w:i/>
          <w:iCs/>
          <w:lang w:val="es-MX"/>
        </w:rPr>
        <w:t>Tecnologia</w:t>
      </w:r>
      <w:proofErr w:type="spellEnd"/>
      <w:r w:rsidRPr="007C0015">
        <w:rPr>
          <w:i/>
          <w:iCs/>
          <w:lang w:val="es-MX"/>
        </w:rPr>
        <w:t xml:space="preserve"> y Ciencias Del Agua</w:t>
      </w:r>
      <w:r w:rsidRPr="007C0015">
        <w:rPr>
          <w:lang w:val="es-MX"/>
        </w:rPr>
        <w:t xml:space="preserve">, </w:t>
      </w:r>
      <w:r w:rsidRPr="007C0015">
        <w:rPr>
          <w:i/>
          <w:iCs/>
          <w:lang w:val="es-MX"/>
        </w:rPr>
        <w:t>7</w:t>
      </w:r>
      <w:r w:rsidRPr="007C0015">
        <w:rPr>
          <w:lang w:val="es-MX"/>
        </w:rPr>
        <w:t>(5), 33–55.</w:t>
      </w:r>
    </w:p>
    <w:p w:rsidR="00C942E0" w:rsidRPr="007C0015" w:rsidRDefault="00000000" w:rsidP="007C0015">
      <w:pPr>
        <w:pStyle w:val="Bibliografa"/>
        <w:jc w:val="both"/>
        <w:rPr>
          <w:lang w:val="es-MX"/>
        </w:rPr>
      </w:pPr>
      <w:bookmarkStart w:id="6" w:name="ref-apariciomijares1999"/>
      <w:bookmarkEnd w:id="4"/>
      <w:r w:rsidRPr="007C0015">
        <w:rPr>
          <w:lang w:val="es-MX"/>
        </w:rPr>
        <w:t xml:space="preserve">Aparicio Mijares, F. J. (1999). </w:t>
      </w:r>
      <w:r w:rsidRPr="007C0015">
        <w:rPr>
          <w:i/>
          <w:iCs/>
          <w:lang w:val="es-MX"/>
        </w:rPr>
        <w:t>Fundamentos de hidrología de superficie</w:t>
      </w:r>
      <w:r w:rsidRPr="007C0015">
        <w:rPr>
          <w:lang w:val="es-MX"/>
        </w:rPr>
        <w:t xml:space="preserve"> (8. </w:t>
      </w:r>
      <w:proofErr w:type="spellStart"/>
      <w:r w:rsidRPr="007C0015">
        <w:rPr>
          <w:lang w:val="es-MX"/>
        </w:rPr>
        <w:t>reimpr</w:t>
      </w:r>
      <w:proofErr w:type="spellEnd"/>
      <w:r w:rsidRPr="007C0015">
        <w:rPr>
          <w:lang w:val="es-MX"/>
        </w:rPr>
        <w:t>). Limusa Noriega Ed.</w:t>
      </w:r>
    </w:p>
    <w:p w:rsidR="00C942E0" w:rsidRDefault="00000000" w:rsidP="007C0015">
      <w:pPr>
        <w:pStyle w:val="Bibliografa"/>
        <w:jc w:val="both"/>
      </w:pPr>
      <w:bookmarkStart w:id="7" w:name="ref-brunner2020"/>
      <w:bookmarkEnd w:id="6"/>
      <w:r w:rsidRPr="007C0015">
        <w:rPr>
          <w:lang w:val="es-MX"/>
        </w:rPr>
        <w:t xml:space="preserve">Brunner, G. W., Sánchez, A., </w:t>
      </w:r>
      <w:proofErr w:type="spellStart"/>
      <w:r w:rsidRPr="007C0015">
        <w:rPr>
          <w:lang w:val="es-MX"/>
        </w:rPr>
        <w:t>Molls</w:t>
      </w:r>
      <w:proofErr w:type="spellEnd"/>
      <w:r w:rsidRPr="007C0015">
        <w:rPr>
          <w:lang w:val="es-MX"/>
        </w:rPr>
        <w:t xml:space="preserve">, T., Ford, D., &amp; </w:t>
      </w:r>
      <w:proofErr w:type="spellStart"/>
      <w:r w:rsidRPr="007C0015">
        <w:rPr>
          <w:lang w:val="es-MX"/>
        </w:rPr>
        <w:t>Parr</w:t>
      </w:r>
      <w:proofErr w:type="spellEnd"/>
      <w:r w:rsidRPr="007C0015">
        <w:rPr>
          <w:lang w:val="es-MX"/>
        </w:rPr>
        <w:t xml:space="preserve">, D. A. (2020). </w:t>
      </w:r>
      <w:r w:rsidRPr="007C0015">
        <w:rPr>
          <w:i/>
          <w:iCs/>
          <w:lang w:val="es-MX"/>
        </w:rPr>
        <w:t xml:space="preserve">HEC-RAS </w:t>
      </w:r>
      <w:proofErr w:type="spellStart"/>
      <w:r w:rsidRPr="007C0015">
        <w:rPr>
          <w:i/>
          <w:iCs/>
          <w:lang w:val="es-MX"/>
        </w:rPr>
        <w:t>Verification</w:t>
      </w:r>
      <w:proofErr w:type="spellEnd"/>
      <w:r w:rsidRPr="007C0015">
        <w:rPr>
          <w:i/>
          <w:iCs/>
          <w:lang w:val="es-MX"/>
        </w:rPr>
        <w:t xml:space="preserve"> and </w:t>
      </w:r>
      <w:proofErr w:type="spellStart"/>
      <w:r w:rsidRPr="007C0015">
        <w:rPr>
          <w:i/>
          <w:iCs/>
          <w:lang w:val="es-MX"/>
        </w:rPr>
        <w:t>Validation</w:t>
      </w:r>
      <w:proofErr w:type="spellEnd"/>
      <w:r w:rsidRPr="007C0015">
        <w:rPr>
          <w:i/>
          <w:iCs/>
          <w:lang w:val="es-MX"/>
        </w:rPr>
        <w:t xml:space="preserve"> </w:t>
      </w:r>
      <w:proofErr w:type="spellStart"/>
      <w:r w:rsidRPr="007C0015">
        <w:rPr>
          <w:i/>
          <w:iCs/>
          <w:lang w:val="es-MX"/>
        </w:rPr>
        <w:t>Tests</w:t>
      </w:r>
      <w:proofErr w:type="spellEnd"/>
      <w:r w:rsidRPr="007C0015">
        <w:rPr>
          <w:lang w:val="es-MX"/>
        </w:rPr>
        <w:t xml:space="preserve"> (p. 156). </w:t>
      </w:r>
      <w:r>
        <w:t xml:space="preserve">U.S .Army Corps of Engineers/Institute for Water Resources. </w:t>
      </w:r>
      <w:hyperlink r:id="rId15" w:anchor="id-.ReferenceDocumentsv6.2-HEC-RASVerificationandValidationDocument">
        <w:r>
          <w:rPr>
            <w:rStyle w:val="Hipervnculo"/>
          </w:rPr>
          <w:t>https://www.hec.usace.army.mil/confluence/rasdocs/hgt/latest/reference-documents?preview=/91881845/91881848/RD-52_HEC-RAS%20Verification%20and%20Validation_Sept2020.pdf#id-.ReferenceDocumentsv6.2-HEC-RASVerificationandValidationDocument</w:t>
        </w:r>
      </w:hyperlink>
    </w:p>
    <w:p w:rsidR="00C35398" w:rsidRPr="00C35398" w:rsidRDefault="00C35398" w:rsidP="007C0015">
      <w:pPr>
        <w:pStyle w:val="Bibliografa"/>
        <w:jc w:val="both"/>
      </w:pPr>
      <w:bookmarkStart w:id="8" w:name="ref-IPCC2014"/>
      <w:bookmarkEnd w:id="7"/>
      <w:r>
        <w:t xml:space="preserve">CRED (2023). 2022 Disaster in numbers. </w:t>
      </w:r>
      <w:r w:rsidRPr="00C35398">
        <w:t>Center for Research on the Epidemiology of Disaster</w:t>
      </w:r>
      <w:r>
        <w:t xml:space="preserve">. </w:t>
      </w:r>
      <w:r>
        <w:t>Brussels</w:t>
      </w:r>
      <w:r>
        <w:t xml:space="preserve">. </w:t>
      </w:r>
    </w:p>
    <w:p w:rsidR="00C942E0" w:rsidRDefault="00000000" w:rsidP="007C0015">
      <w:pPr>
        <w:pStyle w:val="Bibliografa"/>
        <w:jc w:val="both"/>
      </w:pPr>
      <w:r>
        <w:t xml:space="preserve">IPCC. (2014). Part A: Global and sectoral aspects. (Contribution of working group II to the fifth assessment report of the intergovernmental panel on climate change). </w:t>
      </w:r>
      <w:r>
        <w:rPr>
          <w:i/>
          <w:iCs/>
        </w:rPr>
        <w:t>Climate Change 2014: Impacts, Adaptation, and Vulnerability.</w:t>
      </w:r>
      <w:r>
        <w:t xml:space="preserve">, 1132. </w:t>
      </w:r>
      <w:hyperlink r:id="rId16">
        <w:r>
          <w:rPr>
            <w:rStyle w:val="Hipervnculo"/>
          </w:rPr>
          <w:t>https://www.ipcc.ch/pdf/assessment-report/ar5/wg2/WGIIAR5-FrontMatterA_FINAL.pdf</w:t>
        </w:r>
      </w:hyperlink>
    </w:p>
    <w:p w:rsidR="00C942E0" w:rsidRDefault="00000000" w:rsidP="007C0015">
      <w:pPr>
        <w:pStyle w:val="Bibliografa"/>
        <w:jc w:val="both"/>
      </w:pPr>
      <w:bookmarkStart w:id="9" w:name="ref-worldmeteorologicalorganization2012"/>
      <w:bookmarkEnd w:id="8"/>
      <w:r>
        <w:t xml:space="preserve">World Meteorological Organization. (2012). </w:t>
      </w:r>
      <w:r>
        <w:rPr>
          <w:i/>
          <w:iCs/>
        </w:rPr>
        <w:t>International Glossary of Hydrology</w:t>
      </w:r>
      <w:r>
        <w:t xml:space="preserve"> (2012th ed.). </w:t>
      </w:r>
      <w:hyperlink r:id="rId17">
        <w:r>
          <w:rPr>
            <w:rStyle w:val="Hipervnculo"/>
          </w:rPr>
          <w:t>https://library.wmo.int/doc_num.php?explnum_id=8209</w:t>
        </w:r>
      </w:hyperlink>
      <w:bookmarkEnd w:id="0"/>
      <w:bookmarkEnd w:id="3"/>
      <w:bookmarkEnd w:id="5"/>
      <w:bookmarkEnd w:id="9"/>
    </w:p>
    <w:sectPr w:rsidR="00C942E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0F62" w:rsidRDefault="00D00F62">
      <w:pPr>
        <w:spacing w:after="0"/>
      </w:pPr>
      <w:r>
        <w:separator/>
      </w:r>
    </w:p>
  </w:endnote>
  <w:endnote w:type="continuationSeparator" w:id="0">
    <w:p w:rsidR="00D00F62" w:rsidRDefault="00D00F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0F62" w:rsidRDefault="00D00F62">
      <w:r>
        <w:separator/>
      </w:r>
    </w:p>
  </w:footnote>
  <w:footnote w:type="continuationSeparator" w:id="0">
    <w:p w:rsidR="00D00F62" w:rsidRDefault="00D00F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2D6D2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68B70BE2"/>
    <w:multiLevelType w:val="hybridMultilevel"/>
    <w:tmpl w:val="113A5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19055248">
    <w:abstractNumId w:val="0"/>
  </w:num>
  <w:num w:numId="2" w16cid:durableId="1811096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42E0"/>
    <w:rsid w:val="0071027F"/>
    <w:rsid w:val="007A0385"/>
    <w:rsid w:val="007C0015"/>
    <w:rsid w:val="00B339BE"/>
    <w:rsid w:val="00BF307F"/>
    <w:rsid w:val="00C35398"/>
    <w:rsid w:val="00C942E0"/>
    <w:rsid w:val="00D00F62"/>
    <w:rsid w:val="00D14DFC"/>
    <w:rsid w:val="00DB0458"/>
    <w:rsid w:val="00F92AA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1576"/>
  <w15:docId w15:val="{3991A0BF-E696-4A27-B45D-D9E456BE2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Ningnestilodeprrafo">
    <w:name w:val="[Ningún estilo de párrafo]"/>
    <w:rsid w:val="00B339BE"/>
    <w:pPr>
      <w:autoSpaceDE w:val="0"/>
      <w:autoSpaceDN w:val="0"/>
      <w:adjustRightInd w:val="0"/>
      <w:spacing w:after="0" w:line="288" w:lineRule="auto"/>
      <w:textAlignment w:val="center"/>
    </w:pPr>
    <w:rPr>
      <w:rFonts w:ascii="Calibri" w:hAnsi="Calibri" w:cs="Calibri"/>
      <w:color w:val="000000"/>
      <w:lang w:val="es-ES_tradnl"/>
    </w:rPr>
  </w:style>
  <w:style w:type="paragraph" w:customStyle="1" w:styleId="Prrafobsico">
    <w:name w:val="[Párrafo básico]"/>
    <w:basedOn w:val="Ningnestilodeprrafo"/>
    <w:uiPriority w:val="99"/>
    <w:rsid w:val="00B33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8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hyperlink" Target="https://library.wmo.int/doc_num.php?explnum_id=8209" TargetMode="External"/><Relationship Id="rId2" Type="http://schemas.openxmlformats.org/officeDocument/2006/relationships/styles" Target="styles.xml"/><Relationship Id="rId16" Type="http://schemas.openxmlformats.org/officeDocument/2006/relationships/hyperlink" Target="https://www.ipcc.ch/pdf/assessment-report/ar5/wg2/WGIIAR5-FrontMatterA_FIN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hec.usace.army.mil/confluence/rasdocs/hgt/latest/reference-documents?preview=/91881845/91881848/RD-52_HEC-RAS%20Verification%20and%20Validation_Sept2020.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2426</Words>
  <Characters>13346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Gerardo Daniel Lopez Montejo</cp:lastModifiedBy>
  <cp:revision>4</cp:revision>
  <dcterms:created xsi:type="dcterms:W3CDTF">2023-06-18T14:31:00Z</dcterms:created>
  <dcterms:modified xsi:type="dcterms:W3CDTF">2023-06-18T17:43:00Z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Inundaciones.bib</vt:lpwstr>
  </property>
  <property fmtid="{D5CDD505-2E9C-101B-9397-08002B2CF9AE}" pid="3" name="csl">
    <vt:lpwstr>apa.csl</vt:lpwstr>
  </property>
  <property fmtid="{D5CDD505-2E9C-101B-9397-08002B2CF9AE}" pid="4" name="zettlr">
    <vt:lpwstr/>
  </property>
</Properties>
</file>