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42B5" w14:textId="39F6E4E5" w:rsidR="00B52F3F" w:rsidRPr="00A51DE6" w:rsidRDefault="00B52F3F" w:rsidP="00364C01">
      <w:pPr>
        <w:pStyle w:val="Heading1"/>
        <w:spacing w:before="120"/>
      </w:pPr>
      <w:r w:rsidRPr="00A51DE6">
        <w:t xml:space="preserve">Points to consider for statistical analysis </w:t>
      </w:r>
      <w:r w:rsidR="00E03168">
        <w:t>using</w:t>
      </w:r>
      <w:r w:rsidR="00E03168" w:rsidRPr="00A51DE6">
        <w:t xml:space="preserve"> </w:t>
      </w:r>
      <w:r w:rsidR="00E03168">
        <w:t>the database for Aggregate Analysis of ClinicalTrials.gov</w:t>
      </w:r>
    </w:p>
    <w:p w14:paraId="7886DD69" w14:textId="77777777" w:rsidR="00B52F3F" w:rsidRPr="00D77B3B" w:rsidRDefault="00B52F3F">
      <w:pPr>
        <w:rPr>
          <w:rFonts w:asciiTheme="majorHAnsi" w:hAnsiTheme="majorHAnsi" w:cstheme="minorHAnsi"/>
          <w:sz w:val="22"/>
          <w:szCs w:val="22"/>
        </w:rPr>
      </w:pPr>
    </w:p>
    <w:p w14:paraId="68E9062B" w14:textId="77777777" w:rsidR="00B52F3F" w:rsidRDefault="001C13D7" w:rsidP="001C13D7">
      <w:pPr>
        <w:pStyle w:val="sub-heading"/>
      </w:pPr>
      <w:r>
        <w:t>Introduction</w:t>
      </w:r>
    </w:p>
    <w:p w14:paraId="4E9E97BB" w14:textId="77777777" w:rsidR="001C13D7" w:rsidRPr="00D77B3B" w:rsidRDefault="001C13D7">
      <w:pPr>
        <w:rPr>
          <w:rFonts w:asciiTheme="majorHAnsi" w:hAnsiTheme="majorHAnsi" w:cstheme="minorHAnsi"/>
          <w:sz w:val="22"/>
          <w:szCs w:val="22"/>
        </w:rPr>
      </w:pPr>
    </w:p>
    <w:p w14:paraId="352FC14B" w14:textId="77777777" w:rsidR="001C13D7" w:rsidRDefault="00B52F3F">
      <w:pPr>
        <w:rPr>
          <w:rFonts w:asciiTheme="majorHAnsi" w:hAnsiTheme="majorHAnsi" w:cstheme="minorHAnsi"/>
          <w:sz w:val="22"/>
          <w:szCs w:val="22"/>
        </w:rPr>
      </w:pPr>
      <w:r w:rsidRPr="00D77B3B">
        <w:rPr>
          <w:rFonts w:asciiTheme="majorHAnsi" w:hAnsiTheme="majorHAnsi" w:cstheme="minorHAnsi"/>
          <w:sz w:val="22"/>
          <w:szCs w:val="22"/>
        </w:rPr>
        <w:t>This document suggests points for investigators to consider when planning a statistical analysis of the database</w:t>
      </w:r>
      <w:r w:rsidR="00E03168">
        <w:rPr>
          <w:rFonts w:asciiTheme="majorHAnsi" w:hAnsiTheme="majorHAnsi" w:cstheme="minorHAnsi"/>
          <w:sz w:val="22"/>
          <w:szCs w:val="22"/>
        </w:rPr>
        <w:t xml:space="preserve"> for Aggregate Analysis of ClinicalTrials.gov (AACT)</w:t>
      </w:r>
      <w:r w:rsidR="001C13D7">
        <w:rPr>
          <w:rFonts w:asciiTheme="majorHAnsi" w:hAnsiTheme="majorHAnsi" w:cstheme="minorHAnsi"/>
          <w:sz w:val="22"/>
          <w:szCs w:val="22"/>
        </w:rPr>
        <w:t xml:space="preserve">.  </w:t>
      </w:r>
      <w:r w:rsidR="001C13D7" w:rsidRPr="00D77B3B">
        <w:rPr>
          <w:rFonts w:asciiTheme="majorHAnsi" w:hAnsiTheme="majorHAnsi" w:cstheme="minorHAnsi"/>
          <w:sz w:val="22"/>
          <w:szCs w:val="22"/>
        </w:rPr>
        <w:t>It is not intended to be a comprehensive guide</w:t>
      </w:r>
      <w:r w:rsidR="001C13D7">
        <w:rPr>
          <w:rFonts w:asciiTheme="majorHAnsi" w:hAnsiTheme="majorHAnsi" w:cstheme="minorHAnsi"/>
          <w:sz w:val="22"/>
          <w:szCs w:val="22"/>
        </w:rPr>
        <w:t xml:space="preserve"> for using or analyzing </w:t>
      </w:r>
      <w:r w:rsidR="000038CC">
        <w:rPr>
          <w:rFonts w:asciiTheme="majorHAnsi" w:hAnsiTheme="majorHAnsi" w:cstheme="minorHAnsi"/>
          <w:sz w:val="22"/>
          <w:szCs w:val="22"/>
        </w:rPr>
        <w:t xml:space="preserve">data in </w:t>
      </w:r>
      <w:r w:rsidR="001C13D7">
        <w:rPr>
          <w:rFonts w:asciiTheme="majorHAnsi" w:hAnsiTheme="majorHAnsi" w:cstheme="minorHAnsi"/>
          <w:sz w:val="22"/>
          <w:szCs w:val="22"/>
        </w:rPr>
        <w:t>AACT</w:t>
      </w:r>
      <w:r w:rsidR="001C13D7" w:rsidRPr="00D77B3B">
        <w:rPr>
          <w:rFonts w:asciiTheme="majorHAnsi" w:hAnsiTheme="majorHAnsi" w:cstheme="minorHAnsi"/>
          <w:sz w:val="22"/>
          <w:szCs w:val="22"/>
        </w:rPr>
        <w:t>.</w:t>
      </w:r>
    </w:p>
    <w:p w14:paraId="0417245B" w14:textId="77777777" w:rsidR="001C13D7" w:rsidRDefault="001C13D7">
      <w:pPr>
        <w:rPr>
          <w:rFonts w:asciiTheme="majorHAnsi" w:hAnsiTheme="majorHAnsi" w:cstheme="minorHAnsi"/>
          <w:sz w:val="22"/>
          <w:szCs w:val="22"/>
        </w:rPr>
      </w:pPr>
    </w:p>
    <w:p w14:paraId="06DA5CD4" w14:textId="115E3D50" w:rsidR="00B52F3F" w:rsidRPr="00D77B3B" w:rsidRDefault="001C13D7">
      <w:pPr>
        <w:rPr>
          <w:rFonts w:asciiTheme="majorHAnsi" w:hAnsiTheme="majorHAnsi" w:cstheme="minorHAnsi"/>
          <w:sz w:val="22"/>
          <w:szCs w:val="22"/>
        </w:rPr>
      </w:pPr>
      <w:r>
        <w:rPr>
          <w:rFonts w:asciiTheme="majorHAnsi" w:hAnsiTheme="majorHAnsi" w:cstheme="minorHAnsi"/>
          <w:sz w:val="22"/>
          <w:szCs w:val="22"/>
        </w:rPr>
        <w:t xml:space="preserve">The current version of AACT </w:t>
      </w:r>
      <w:r w:rsidR="000E6F61">
        <w:rPr>
          <w:rFonts w:asciiTheme="majorHAnsi" w:hAnsiTheme="majorHAnsi" w:cstheme="minorHAnsi"/>
          <w:sz w:val="22"/>
          <w:szCs w:val="22"/>
        </w:rPr>
        <w:t xml:space="preserve">contains content that </w:t>
      </w:r>
      <w:r>
        <w:rPr>
          <w:rFonts w:asciiTheme="majorHAnsi" w:hAnsiTheme="majorHAnsi" w:cstheme="minorHAnsi"/>
          <w:sz w:val="22"/>
          <w:szCs w:val="22"/>
        </w:rPr>
        <w:t xml:space="preserve">was downloaded on 27 </w:t>
      </w:r>
      <w:r w:rsidR="00E65F97">
        <w:rPr>
          <w:rFonts w:asciiTheme="majorHAnsi" w:hAnsiTheme="majorHAnsi" w:cstheme="minorHAnsi"/>
          <w:sz w:val="22"/>
          <w:szCs w:val="22"/>
        </w:rPr>
        <w:t>March 2016</w:t>
      </w:r>
      <w:r w:rsidR="00FD05D5">
        <w:rPr>
          <w:rFonts w:asciiTheme="majorHAnsi" w:hAnsiTheme="majorHAnsi" w:cstheme="minorHAnsi"/>
          <w:sz w:val="22"/>
          <w:szCs w:val="22"/>
        </w:rPr>
        <w:t xml:space="preserve"> </w:t>
      </w:r>
      <w:r>
        <w:rPr>
          <w:rFonts w:asciiTheme="majorHAnsi" w:hAnsiTheme="majorHAnsi" w:cstheme="minorHAnsi"/>
          <w:sz w:val="22"/>
          <w:szCs w:val="22"/>
        </w:rPr>
        <w:t xml:space="preserve">and includes studies that were registered at ClinicalTrials.gov and publicly released </w:t>
      </w:r>
      <w:r w:rsidR="00E65F97">
        <w:rPr>
          <w:rFonts w:asciiTheme="majorHAnsi" w:hAnsiTheme="majorHAnsi" w:cstheme="minorHAnsi"/>
          <w:sz w:val="22"/>
          <w:szCs w:val="22"/>
        </w:rPr>
        <w:t>by 24 March 2016</w:t>
      </w:r>
      <w:r>
        <w:rPr>
          <w:rFonts w:asciiTheme="majorHAnsi" w:hAnsiTheme="majorHAnsi" w:cstheme="minorHAnsi"/>
          <w:sz w:val="22"/>
          <w:szCs w:val="22"/>
        </w:rPr>
        <w:t xml:space="preserve">.  The </w:t>
      </w:r>
      <w:r w:rsidR="00715B0A">
        <w:rPr>
          <w:rFonts w:asciiTheme="majorHAnsi" w:hAnsiTheme="majorHAnsi" w:cstheme="minorHAnsi"/>
          <w:sz w:val="22"/>
          <w:szCs w:val="22"/>
        </w:rPr>
        <w:t>201</w:t>
      </w:r>
      <w:r w:rsidR="00E65F97">
        <w:rPr>
          <w:rFonts w:asciiTheme="majorHAnsi" w:hAnsiTheme="majorHAnsi" w:cstheme="minorHAnsi"/>
          <w:sz w:val="22"/>
          <w:szCs w:val="22"/>
        </w:rPr>
        <w:t>6 March</w:t>
      </w:r>
      <w:r w:rsidR="00270824">
        <w:rPr>
          <w:rFonts w:asciiTheme="majorHAnsi" w:hAnsiTheme="majorHAnsi" w:cstheme="minorHAnsi"/>
          <w:sz w:val="22"/>
          <w:szCs w:val="22"/>
        </w:rPr>
        <w:t xml:space="preserve"> </w:t>
      </w:r>
      <w:r w:rsidR="00D53BFA">
        <w:rPr>
          <w:rFonts w:asciiTheme="majorHAnsi" w:hAnsiTheme="majorHAnsi" w:cstheme="minorHAnsi"/>
          <w:sz w:val="22"/>
          <w:szCs w:val="22"/>
        </w:rPr>
        <w:t>release</w:t>
      </w:r>
      <w:r w:rsidR="00B35515">
        <w:rPr>
          <w:rFonts w:asciiTheme="majorHAnsi" w:hAnsiTheme="majorHAnsi" w:cstheme="minorHAnsi"/>
          <w:sz w:val="22"/>
          <w:szCs w:val="22"/>
        </w:rPr>
        <w:t xml:space="preserve"> </w:t>
      </w:r>
      <w:r>
        <w:rPr>
          <w:rFonts w:asciiTheme="majorHAnsi" w:hAnsiTheme="majorHAnsi" w:cstheme="minorHAnsi"/>
          <w:sz w:val="22"/>
          <w:szCs w:val="22"/>
        </w:rPr>
        <w:t>of AACT includes both the study registration fields and the basic results and adverse events reporting fields.</w:t>
      </w:r>
    </w:p>
    <w:p w14:paraId="0227D31D" w14:textId="77777777" w:rsidR="00A434A6" w:rsidRPr="00D77B3B" w:rsidRDefault="00A434A6">
      <w:pPr>
        <w:rPr>
          <w:rFonts w:asciiTheme="majorHAnsi" w:hAnsiTheme="majorHAnsi" w:cstheme="minorHAnsi"/>
          <w:sz w:val="22"/>
          <w:szCs w:val="22"/>
        </w:rPr>
      </w:pPr>
    </w:p>
    <w:p w14:paraId="4CDAA573" w14:textId="77777777" w:rsidR="00B52F3F" w:rsidRPr="00D77B3B" w:rsidRDefault="00B52F3F">
      <w:pPr>
        <w:rPr>
          <w:rFonts w:asciiTheme="majorHAnsi" w:hAnsiTheme="majorHAnsi" w:cstheme="minorHAnsi"/>
          <w:sz w:val="22"/>
          <w:szCs w:val="22"/>
        </w:rPr>
      </w:pPr>
    </w:p>
    <w:p w14:paraId="7B0A032B" w14:textId="77777777" w:rsidR="00B52F3F" w:rsidRPr="00A51DE6" w:rsidRDefault="00B52F3F" w:rsidP="00A51DE6">
      <w:pPr>
        <w:pStyle w:val="sub-heading"/>
      </w:pPr>
      <w:r w:rsidRPr="00A51DE6">
        <w:t>Population: studies</w:t>
      </w:r>
      <w:r w:rsidR="00C45B8F">
        <w:t xml:space="preserve"> </w:t>
      </w:r>
      <w:r w:rsidRPr="00A51DE6">
        <w:t xml:space="preserve">likely to be represented  </w:t>
      </w:r>
    </w:p>
    <w:p w14:paraId="4A288A06" w14:textId="77777777" w:rsidR="00B52F3F" w:rsidRPr="00D77B3B" w:rsidRDefault="00B52F3F">
      <w:pPr>
        <w:rPr>
          <w:rFonts w:asciiTheme="majorHAnsi" w:hAnsiTheme="majorHAnsi" w:cstheme="minorHAnsi"/>
          <w:sz w:val="22"/>
          <w:szCs w:val="22"/>
        </w:rPr>
      </w:pPr>
    </w:p>
    <w:p w14:paraId="1043D655" w14:textId="77777777" w:rsidR="00A942DE" w:rsidRPr="00D77B3B" w:rsidRDefault="00B52F3F" w:rsidP="008C5453">
      <w:pPr>
        <w:rPr>
          <w:rFonts w:asciiTheme="majorHAnsi" w:hAnsiTheme="majorHAnsi" w:cstheme="minorHAnsi"/>
          <w:sz w:val="22"/>
          <w:szCs w:val="22"/>
        </w:rPr>
      </w:pPr>
      <w:r w:rsidRPr="00D77B3B">
        <w:rPr>
          <w:rFonts w:asciiTheme="majorHAnsi" w:hAnsiTheme="majorHAnsi" w:cstheme="minorHAnsi"/>
          <w:sz w:val="22"/>
          <w:szCs w:val="22"/>
        </w:rPr>
        <w:t>Virtually any clinical study may be registered at ClinicalTrials.gov</w:t>
      </w:r>
      <w:r w:rsidR="00E03168">
        <w:rPr>
          <w:rFonts w:asciiTheme="majorHAnsi" w:hAnsiTheme="majorHAnsi" w:cstheme="minorHAnsi"/>
          <w:sz w:val="22"/>
          <w:szCs w:val="22"/>
        </w:rPr>
        <w:t xml:space="preserve"> and therefore be included in AACT</w:t>
      </w:r>
      <w:r w:rsidRPr="00D77B3B">
        <w:rPr>
          <w:rFonts w:asciiTheme="majorHAnsi" w:hAnsiTheme="majorHAnsi" w:cstheme="minorHAnsi"/>
          <w:sz w:val="22"/>
          <w:szCs w:val="22"/>
        </w:rPr>
        <w:t xml:space="preserve">. However, the registry </w:t>
      </w:r>
      <w:r w:rsidR="00A942DE" w:rsidRPr="00D77B3B">
        <w:rPr>
          <w:rFonts w:asciiTheme="majorHAnsi" w:hAnsiTheme="majorHAnsi" w:cstheme="minorHAnsi"/>
          <w:sz w:val="22"/>
          <w:szCs w:val="22"/>
        </w:rPr>
        <w:t>is more likely to include</w:t>
      </w:r>
      <w:r w:rsidRPr="00D77B3B">
        <w:rPr>
          <w:rFonts w:asciiTheme="majorHAnsi" w:hAnsiTheme="majorHAnsi" w:cstheme="minorHAnsi"/>
          <w:sz w:val="22"/>
          <w:szCs w:val="22"/>
        </w:rPr>
        <w:t xml:space="preserve"> certain types</w:t>
      </w:r>
      <w:r w:rsidR="00A942DE" w:rsidRPr="00D77B3B">
        <w:rPr>
          <w:rFonts w:asciiTheme="majorHAnsi" w:hAnsiTheme="majorHAnsi" w:cstheme="minorHAnsi"/>
          <w:sz w:val="22"/>
          <w:szCs w:val="22"/>
        </w:rPr>
        <w:t xml:space="preserve"> of study</w:t>
      </w:r>
      <w:r w:rsidRPr="00D77B3B">
        <w:rPr>
          <w:rFonts w:asciiTheme="majorHAnsi" w:hAnsiTheme="majorHAnsi" w:cstheme="minorHAnsi"/>
          <w:sz w:val="22"/>
          <w:szCs w:val="22"/>
        </w:rPr>
        <w:t xml:space="preserve"> </w:t>
      </w:r>
      <w:r w:rsidR="00A942DE" w:rsidRPr="00D77B3B">
        <w:rPr>
          <w:rFonts w:asciiTheme="majorHAnsi" w:hAnsiTheme="majorHAnsi" w:cstheme="minorHAnsi"/>
          <w:sz w:val="22"/>
          <w:szCs w:val="22"/>
        </w:rPr>
        <w:t>relative to</w:t>
      </w:r>
      <w:r w:rsidRPr="00D77B3B">
        <w:rPr>
          <w:rFonts w:asciiTheme="majorHAnsi" w:hAnsiTheme="majorHAnsi" w:cstheme="minorHAnsi"/>
          <w:sz w:val="22"/>
          <w:szCs w:val="22"/>
        </w:rPr>
        <w:t xml:space="preserve"> other</w:t>
      </w:r>
      <w:r w:rsidR="00A942DE" w:rsidRPr="00D77B3B">
        <w:rPr>
          <w:rFonts w:asciiTheme="majorHAnsi" w:hAnsiTheme="majorHAnsi" w:cstheme="minorHAnsi"/>
          <w:sz w:val="22"/>
          <w:szCs w:val="22"/>
        </w:rPr>
        <w:t>s</w:t>
      </w:r>
      <w:r w:rsidRPr="00D77B3B">
        <w:rPr>
          <w:rFonts w:asciiTheme="majorHAnsi" w:hAnsiTheme="majorHAnsi" w:cstheme="minorHAnsi"/>
          <w:sz w:val="22"/>
          <w:szCs w:val="22"/>
        </w:rPr>
        <w:t xml:space="preserve">. These biases are summarized </w:t>
      </w:r>
      <w:r w:rsidR="004F62C2" w:rsidRPr="00D77B3B">
        <w:rPr>
          <w:rFonts w:asciiTheme="majorHAnsi" w:hAnsiTheme="majorHAnsi" w:cstheme="minorHAnsi"/>
          <w:sz w:val="22"/>
          <w:szCs w:val="22"/>
        </w:rPr>
        <w:t xml:space="preserve">by Zarin et al. </w:t>
      </w:r>
      <w:r w:rsidRPr="00D77B3B">
        <w:rPr>
          <w:rFonts w:asciiTheme="majorHAnsi" w:hAnsiTheme="majorHAnsi" w:cstheme="minorHAnsi"/>
          <w:sz w:val="22"/>
          <w:szCs w:val="22"/>
        </w:rPr>
        <w:t xml:space="preserve">[1]: </w:t>
      </w:r>
    </w:p>
    <w:p w14:paraId="15823FAA" w14:textId="77777777" w:rsidR="00A942DE" w:rsidRPr="00D77B3B" w:rsidRDefault="00A942DE" w:rsidP="008C5453">
      <w:pPr>
        <w:rPr>
          <w:rFonts w:asciiTheme="majorHAnsi" w:hAnsiTheme="majorHAnsi" w:cstheme="minorHAnsi"/>
          <w:sz w:val="22"/>
          <w:szCs w:val="22"/>
        </w:rPr>
      </w:pPr>
    </w:p>
    <w:p w14:paraId="40D12CDB" w14:textId="77777777" w:rsidR="00B52F3F" w:rsidRPr="00D77B3B" w:rsidRDefault="00B52F3F" w:rsidP="00132A47">
      <w:pPr>
        <w:ind w:left="360"/>
        <w:rPr>
          <w:rFonts w:asciiTheme="majorHAnsi" w:hAnsiTheme="majorHAnsi" w:cstheme="minorHAnsi"/>
          <w:sz w:val="22"/>
          <w:szCs w:val="22"/>
        </w:rPr>
      </w:pPr>
      <w:r w:rsidRPr="00D77B3B">
        <w:rPr>
          <w:rFonts w:asciiTheme="majorHAnsi" w:hAnsiTheme="majorHAnsi" w:cstheme="minorHAnsi"/>
          <w:sz w:val="22"/>
          <w:szCs w:val="22"/>
        </w:rPr>
        <w:t xml:space="preserve"> “… [T]here are undoubtedly trials that are not registered in ClinicalTrials.gov or any other publicly accessible registry. Coverage in ClinicalTrials.gov is likely to be most complete for trials of drugs or devices that are sponsored by U.S.-based or multinational organizations (e.g., major pharmaceutical companies).”</w:t>
      </w:r>
    </w:p>
    <w:p w14:paraId="33B2AE11" w14:textId="77777777" w:rsidR="00B52F3F" w:rsidRPr="00D77B3B" w:rsidRDefault="00B52F3F" w:rsidP="008C5453">
      <w:pPr>
        <w:rPr>
          <w:rFonts w:asciiTheme="majorHAnsi" w:hAnsiTheme="majorHAnsi" w:cstheme="minorHAnsi"/>
          <w:sz w:val="22"/>
          <w:szCs w:val="22"/>
        </w:rPr>
      </w:pPr>
    </w:p>
    <w:p w14:paraId="68CC9A37" w14:textId="496DD93B" w:rsidR="00B52F3F" w:rsidRPr="00D77B3B" w:rsidRDefault="00B52F3F" w:rsidP="008C5453">
      <w:pPr>
        <w:rPr>
          <w:rFonts w:asciiTheme="majorHAnsi" w:hAnsiTheme="majorHAnsi"/>
          <w:sz w:val="22"/>
          <w:szCs w:val="22"/>
        </w:rPr>
      </w:pPr>
      <w:r w:rsidRPr="00D77B3B">
        <w:rPr>
          <w:rFonts w:asciiTheme="majorHAnsi" w:hAnsiTheme="majorHAnsi" w:cstheme="minorHAnsi"/>
          <w:sz w:val="22"/>
          <w:szCs w:val="22"/>
        </w:rPr>
        <w:t xml:space="preserve">The ClinicalTrials.gov trial registry was released </w:t>
      </w:r>
      <w:r w:rsidR="008237AB" w:rsidRPr="00D77B3B">
        <w:rPr>
          <w:rFonts w:asciiTheme="majorHAnsi" w:hAnsiTheme="majorHAnsi" w:cstheme="minorHAnsi"/>
          <w:sz w:val="22"/>
          <w:szCs w:val="22"/>
        </w:rPr>
        <w:t xml:space="preserve">for </w:t>
      </w:r>
      <w:r w:rsidR="00A942DE" w:rsidRPr="00D77B3B">
        <w:rPr>
          <w:rFonts w:asciiTheme="majorHAnsi" w:hAnsiTheme="majorHAnsi" w:cstheme="minorHAnsi"/>
          <w:sz w:val="22"/>
          <w:szCs w:val="22"/>
        </w:rPr>
        <w:t xml:space="preserve">the </w:t>
      </w:r>
      <w:r w:rsidR="008237AB" w:rsidRPr="00D77B3B">
        <w:rPr>
          <w:rFonts w:asciiTheme="majorHAnsi" w:hAnsiTheme="majorHAnsi" w:cstheme="minorHAnsi"/>
          <w:sz w:val="22"/>
          <w:szCs w:val="22"/>
        </w:rPr>
        <w:t xml:space="preserve">registration of studies on </w:t>
      </w:r>
      <w:r w:rsidRPr="00D77B3B">
        <w:rPr>
          <w:rFonts w:asciiTheme="majorHAnsi" w:hAnsiTheme="majorHAnsi" w:cstheme="minorHAnsi"/>
          <w:sz w:val="22"/>
          <w:szCs w:val="22"/>
        </w:rPr>
        <w:t xml:space="preserve">February 29, 2000. The database downloaded by the Clinical Trials Transformation Initiative (CTTI) and the Duke Clinical Research Institute (DCRI) on </w:t>
      </w:r>
      <w:r w:rsidR="00E65F97">
        <w:rPr>
          <w:rFonts w:asciiTheme="majorHAnsi" w:hAnsiTheme="majorHAnsi" w:cstheme="minorHAnsi"/>
          <w:sz w:val="22"/>
          <w:szCs w:val="22"/>
        </w:rPr>
        <w:t>March 27, 2016</w:t>
      </w:r>
      <w:r w:rsidR="000F32E1" w:rsidRPr="00D77B3B">
        <w:rPr>
          <w:rFonts w:asciiTheme="majorHAnsi" w:hAnsiTheme="majorHAnsi" w:cstheme="minorHAnsi"/>
          <w:sz w:val="22"/>
          <w:szCs w:val="22"/>
        </w:rPr>
        <w:t xml:space="preserve"> </w:t>
      </w:r>
      <w:r w:rsidRPr="00D77B3B">
        <w:rPr>
          <w:rFonts w:asciiTheme="majorHAnsi" w:hAnsiTheme="majorHAnsi" w:cstheme="minorHAnsi"/>
          <w:sz w:val="22"/>
          <w:szCs w:val="22"/>
        </w:rPr>
        <w:t xml:space="preserve">includes </w:t>
      </w:r>
      <w:r w:rsidR="00E65F97">
        <w:rPr>
          <w:rFonts w:asciiTheme="majorHAnsi" w:hAnsiTheme="majorHAnsi" w:cstheme="minorHAnsi"/>
          <w:sz w:val="22"/>
          <w:szCs w:val="22"/>
        </w:rPr>
        <w:t>211,437</w:t>
      </w:r>
      <w:r w:rsidR="00027054" w:rsidRPr="00D77B3B">
        <w:rPr>
          <w:rFonts w:asciiTheme="majorHAnsi" w:hAnsiTheme="majorHAnsi" w:cstheme="minorHAnsi"/>
          <w:sz w:val="22"/>
          <w:szCs w:val="22"/>
        </w:rPr>
        <w:t xml:space="preserve"> </w:t>
      </w:r>
      <w:r w:rsidRPr="00D77B3B">
        <w:rPr>
          <w:rFonts w:asciiTheme="majorHAnsi" w:hAnsiTheme="majorHAnsi" w:cstheme="minorHAnsi"/>
          <w:sz w:val="22"/>
          <w:szCs w:val="22"/>
        </w:rPr>
        <w:t>studies</w:t>
      </w:r>
      <w:r w:rsidR="00A942DE" w:rsidRPr="00D77B3B">
        <w:rPr>
          <w:rFonts w:asciiTheme="majorHAnsi" w:hAnsiTheme="majorHAnsi" w:cstheme="minorHAnsi"/>
          <w:sz w:val="22"/>
          <w:szCs w:val="22"/>
        </w:rPr>
        <w:t>. Of these,</w:t>
      </w:r>
      <w:r w:rsidRPr="00D77B3B">
        <w:rPr>
          <w:rFonts w:asciiTheme="majorHAnsi" w:hAnsiTheme="majorHAnsi" w:cstheme="minorHAnsi"/>
          <w:sz w:val="22"/>
          <w:szCs w:val="22"/>
        </w:rPr>
        <w:t xml:space="preserve"> </w:t>
      </w:r>
      <w:r w:rsidR="00E65F97">
        <w:rPr>
          <w:rFonts w:asciiTheme="majorHAnsi" w:hAnsiTheme="majorHAnsi" w:cstheme="minorHAnsi"/>
          <w:sz w:val="22"/>
          <w:szCs w:val="22"/>
        </w:rPr>
        <w:t>170,688</w:t>
      </w:r>
      <w:r w:rsidR="00E62ACA" w:rsidRPr="00D77B3B">
        <w:rPr>
          <w:rFonts w:asciiTheme="majorHAnsi" w:hAnsiTheme="majorHAnsi" w:cstheme="minorHAnsi"/>
          <w:sz w:val="22"/>
          <w:szCs w:val="22"/>
        </w:rPr>
        <w:t xml:space="preserve"> </w:t>
      </w:r>
      <w:r w:rsidRPr="00D77B3B">
        <w:rPr>
          <w:rFonts w:asciiTheme="majorHAnsi" w:hAnsiTheme="majorHAnsi" w:cstheme="minorHAnsi"/>
          <w:sz w:val="22"/>
          <w:szCs w:val="22"/>
        </w:rPr>
        <w:t>are interventional studies</w:t>
      </w:r>
      <w:r w:rsidR="004E06B7" w:rsidRPr="00D77B3B">
        <w:rPr>
          <w:rFonts w:asciiTheme="majorHAnsi" w:hAnsiTheme="majorHAnsi" w:cstheme="minorHAnsi"/>
          <w:sz w:val="22"/>
          <w:szCs w:val="22"/>
        </w:rPr>
        <w:t xml:space="preserve"> in which </w:t>
      </w:r>
      <w:r w:rsidR="00A942DE" w:rsidRPr="00D77B3B">
        <w:rPr>
          <w:rFonts w:asciiTheme="majorHAnsi" w:hAnsiTheme="majorHAnsi" w:cstheme="minorHAnsi"/>
          <w:sz w:val="22"/>
          <w:szCs w:val="22"/>
        </w:rPr>
        <w:t>participants</w:t>
      </w:r>
      <w:r w:rsidR="004E06B7" w:rsidRPr="00D77B3B">
        <w:rPr>
          <w:rFonts w:asciiTheme="majorHAnsi" w:hAnsiTheme="majorHAnsi" w:cstheme="minorHAnsi"/>
          <w:sz w:val="22"/>
          <w:szCs w:val="22"/>
        </w:rPr>
        <w:t xml:space="preserve"> are assigned </w:t>
      </w:r>
      <w:r w:rsidR="00857E93" w:rsidRPr="00D77B3B">
        <w:rPr>
          <w:rFonts w:asciiTheme="majorHAnsi" w:hAnsiTheme="majorHAnsi" w:cstheme="minorHAnsi"/>
          <w:sz w:val="22"/>
          <w:szCs w:val="22"/>
        </w:rPr>
        <w:t>according to a research protocol</w:t>
      </w:r>
      <w:r w:rsidR="004E06B7" w:rsidRPr="00D77B3B">
        <w:rPr>
          <w:rFonts w:asciiTheme="majorHAnsi" w:hAnsiTheme="majorHAnsi" w:cstheme="minorHAnsi"/>
          <w:sz w:val="22"/>
          <w:szCs w:val="22"/>
        </w:rPr>
        <w:t xml:space="preserve"> to receive specific interventions</w:t>
      </w:r>
      <w:r w:rsidRPr="00D77B3B">
        <w:rPr>
          <w:rFonts w:asciiTheme="majorHAnsi" w:hAnsiTheme="majorHAnsi" w:cstheme="minorHAnsi"/>
          <w:sz w:val="22"/>
          <w:szCs w:val="22"/>
        </w:rPr>
        <w:t>. The registration of studies</w:t>
      </w:r>
      <w:r w:rsidR="001C13D7">
        <w:rPr>
          <w:rFonts w:asciiTheme="majorHAnsi" w:hAnsiTheme="majorHAnsi" w:cstheme="minorHAnsi"/>
          <w:sz w:val="22"/>
          <w:szCs w:val="22"/>
        </w:rPr>
        <w:t xml:space="preserve"> and reporting of results and adverse events</w:t>
      </w:r>
      <w:r w:rsidRPr="00D77B3B">
        <w:rPr>
          <w:rFonts w:asciiTheme="majorHAnsi" w:hAnsiTheme="majorHAnsi" w:cstheme="minorHAnsi"/>
          <w:sz w:val="22"/>
          <w:szCs w:val="22"/>
        </w:rPr>
        <w:t xml:space="preserve"> has been </w:t>
      </w:r>
      <w:r w:rsidR="00857E93" w:rsidRPr="00D77B3B">
        <w:rPr>
          <w:rFonts w:asciiTheme="majorHAnsi" w:hAnsiTheme="majorHAnsi" w:cstheme="minorHAnsi"/>
          <w:sz w:val="22"/>
          <w:szCs w:val="22"/>
        </w:rPr>
        <w:t>mandated</w:t>
      </w:r>
      <w:r w:rsidRPr="00D77B3B">
        <w:rPr>
          <w:rFonts w:asciiTheme="majorHAnsi" w:hAnsiTheme="majorHAnsi" w:cstheme="minorHAnsi"/>
          <w:sz w:val="22"/>
          <w:szCs w:val="22"/>
        </w:rPr>
        <w:t xml:space="preserve"> to a large extent by requirements (</w:t>
      </w:r>
      <w:r w:rsidR="00857E93" w:rsidRPr="00D77B3B">
        <w:rPr>
          <w:rFonts w:asciiTheme="majorHAnsi" w:hAnsiTheme="majorHAnsi" w:cstheme="minorHAnsi"/>
          <w:sz w:val="22"/>
          <w:szCs w:val="22"/>
        </w:rPr>
        <w:t xml:space="preserve">both </w:t>
      </w:r>
      <w:r w:rsidRPr="00D77B3B">
        <w:rPr>
          <w:rFonts w:asciiTheme="majorHAnsi" w:hAnsiTheme="majorHAnsi" w:cstheme="minorHAnsi"/>
          <w:sz w:val="22"/>
          <w:szCs w:val="22"/>
        </w:rPr>
        <w:t xml:space="preserve">legal and </w:t>
      </w:r>
      <w:r w:rsidR="00431486" w:rsidRPr="00D77B3B">
        <w:rPr>
          <w:rFonts w:asciiTheme="majorHAnsi" w:hAnsiTheme="majorHAnsi" w:cstheme="minorHAnsi"/>
          <w:sz w:val="22"/>
          <w:szCs w:val="22"/>
        </w:rPr>
        <w:t>institutional</w:t>
      </w:r>
      <w:r w:rsidRPr="00D77B3B">
        <w:rPr>
          <w:rFonts w:asciiTheme="majorHAnsi" w:hAnsiTheme="majorHAnsi" w:cstheme="minorHAnsi"/>
          <w:sz w:val="22"/>
          <w:szCs w:val="22"/>
        </w:rPr>
        <w:t xml:space="preserve">) implemented </w:t>
      </w:r>
      <w:r w:rsidR="00857E93" w:rsidRPr="00D77B3B">
        <w:rPr>
          <w:rFonts w:asciiTheme="majorHAnsi" w:hAnsiTheme="majorHAnsi" w:cstheme="minorHAnsi"/>
          <w:sz w:val="22"/>
          <w:szCs w:val="22"/>
        </w:rPr>
        <w:t>as part of</w:t>
      </w:r>
      <w:r w:rsidRPr="00D77B3B">
        <w:rPr>
          <w:rFonts w:asciiTheme="majorHAnsi" w:hAnsiTheme="majorHAnsi" w:cstheme="minorHAnsi"/>
          <w:sz w:val="22"/>
          <w:szCs w:val="22"/>
        </w:rPr>
        <w:t xml:space="preserve"> the</w:t>
      </w:r>
      <w:r w:rsidR="00431486" w:rsidRPr="00D77B3B">
        <w:rPr>
          <w:rFonts w:asciiTheme="majorHAnsi" w:hAnsiTheme="majorHAnsi" w:cstheme="minorHAnsi"/>
          <w:sz w:val="22"/>
          <w:szCs w:val="22"/>
        </w:rPr>
        <w:t xml:space="preserve"> </w:t>
      </w:r>
      <w:r w:rsidRPr="00D77B3B">
        <w:rPr>
          <w:rFonts w:asciiTheme="majorHAnsi" w:hAnsiTheme="majorHAnsi" w:cstheme="minorHAnsi"/>
          <w:sz w:val="22"/>
          <w:szCs w:val="22"/>
        </w:rPr>
        <w:t>Food and Drug Administration Amendments Act</w:t>
      </w:r>
      <w:r w:rsidR="008237AB" w:rsidRPr="00D77B3B">
        <w:rPr>
          <w:rFonts w:asciiTheme="majorHAnsi" w:hAnsiTheme="majorHAnsi" w:cstheme="minorHAnsi"/>
          <w:sz w:val="22"/>
          <w:szCs w:val="22"/>
        </w:rPr>
        <w:t xml:space="preserve"> (FDAAA</w:t>
      </w:r>
      <w:r w:rsidRPr="00D77B3B">
        <w:rPr>
          <w:rFonts w:asciiTheme="majorHAnsi" w:hAnsiTheme="majorHAnsi" w:cstheme="minorHAnsi"/>
          <w:sz w:val="22"/>
          <w:szCs w:val="22"/>
        </w:rPr>
        <w:t>),</w:t>
      </w:r>
      <w:r w:rsidR="00100980">
        <w:rPr>
          <w:rFonts w:asciiTheme="majorHAnsi" w:hAnsiTheme="majorHAnsi" w:cstheme="minorHAnsi"/>
          <w:sz w:val="22"/>
          <w:szCs w:val="22"/>
        </w:rPr>
        <w:t xml:space="preserve"> </w:t>
      </w:r>
      <w:r w:rsidR="00857E93" w:rsidRPr="00D77B3B">
        <w:rPr>
          <w:rFonts w:asciiTheme="majorHAnsi" w:hAnsiTheme="majorHAnsi" w:cstheme="minorHAnsi"/>
          <w:sz w:val="22"/>
          <w:szCs w:val="22"/>
        </w:rPr>
        <w:t>as well as by requirements introduced by the</w:t>
      </w:r>
      <w:r w:rsidRPr="00D77B3B">
        <w:rPr>
          <w:rFonts w:asciiTheme="majorHAnsi" w:hAnsiTheme="majorHAnsi" w:cstheme="minorHAnsi"/>
          <w:sz w:val="22"/>
          <w:szCs w:val="22"/>
        </w:rPr>
        <w:t xml:space="preserve"> International Committee of Medical Journal Editors</w:t>
      </w:r>
      <w:r w:rsidR="008237AB" w:rsidRPr="00D77B3B">
        <w:rPr>
          <w:rFonts w:asciiTheme="majorHAnsi" w:hAnsiTheme="majorHAnsi" w:cstheme="minorHAnsi"/>
          <w:sz w:val="22"/>
          <w:szCs w:val="22"/>
        </w:rPr>
        <w:t xml:space="preserve"> (ICMJE</w:t>
      </w:r>
      <w:r w:rsidRPr="00D77B3B">
        <w:rPr>
          <w:rFonts w:asciiTheme="majorHAnsi" w:hAnsiTheme="majorHAnsi" w:cstheme="minorHAnsi"/>
          <w:sz w:val="22"/>
          <w:szCs w:val="22"/>
        </w:rPr>
        <w:t>) and the European Medicines Agency</w:t>
      </w:r>
      <w:r w:rsidR="008237AB" w:rsidRPr="00D77B3B">
        <w:rPr>
          <w:rFonts w:asciiTheme="majorHAnsi" w:hAnsiTheme="majorHAnsi" w:cstheme="minorHAnsi"/>
          <w:sz w:val="22"/>
          <w:szCs w:val="22"/>
        </w:rPr>
        <w:t xml:space="preserve"> (EMA</w:t>
      </w:r>
      <w:r w:rsidRPr="00D77B3B">
        <w:rPr>
          <w:rFonts w:asciiTheme="majorHAnsi" w:hAnsiTheme="majorHAnsi" w:cstheme="minorHAnsi"/>
          <w:sz w:val="22"/>
          <w:szCs w:val="22"/>
        </w:rPr>
        <w:t>) regarding registration of clinical studies. Table 1 describes the scope of these requirements.</w:t>
      </w:r>
    </w:p>
    <w:p w14:paraId="0C451A3B" w14:textId="77777777" w:rsidR="00B52F3F" w:rsidRPr="00D77B3B" w:rsidRDefault="00B52F3F" w:rsidP="002F7FE5">
      <w:pPr>
        <w:rPr>
          <w:rFonts w:asciiTheme="majorHAnsi" w:hAnsiTheme="majorHAnsi"/>
          <w:sz w:val="22"/>
          <w:szCs w:val="22"/>
        </w:rPr>
      </w:pPr>
    </w:p>
    <w:p w14:paraId="520C12A3" w14:textId="77777777" w:rsidR="000719C8" w:rsidRDefault="000719C8" w:rsidP="002F7FE5">
      <w:pPr>
        <w:rPr>
          <w:rFonts w:asciiTheme="majorHAnsi" w:hAnsiTheme="majorHAnsi" w:cstheme="minorHAnsi"/>
          <w:b/>
          <w:szCs w:val="22"/>
        </w:rPr>
      </w:pPr>
    </w:p>
    <w:p w14:paraId="3433E2D0" w14:textId="77777777" w:rsidR="000719C8" w:rsidRDefault="000719C8" w:rsidP="002F7FE5">
      <w:pPr>
        <w:rPr>
          <w:rFonts w:asciiTheme="majorHAnsi" w:hAnsiTheme="majorHAnsi" w:cstheme="minorHAnsi"/>
          <w:b/>
          <w:szCs w:val="22"/>
        </w:rPr>
      </w:pPr>
    </w:p>
    <w:p w14:paraId="4591191C" w14:textId="77777777" w:rsidR="001C13D7" w:rsidRDefault="001C13D7">
      <w:pPr>
        <w:rPr>
          <w:rFonts w:asciiTheme="majorHAnsi" w:hAnsiTheme="majorHAnsi" w:cstheme="minorHAnsi"/>
          <w:b/>
          <w:szCs w:val="22"/>
        </w:rPr>
      </w:pPr>
      <w:r>
        <w:rPr>
          <w:rFonts w:asciiTheme="majorHAnsi" w:hAnsiTheme="majorHAnsi" w:cstheme="minorHAnsi"/>
          <w:b/>
          <w:szCs w:val="22"/>
        </w:rPr>
        <w:br w:type="page"/>
      </w:r>
    </w:p>
    <w:p w14:paraId="6A7D0EF3" w14:textId="77777777" w:rsidR="00B52F3F" w:rsidRDefault="00B52F3F" w:rsidP="002F7FE5">
      <w:pPr>
        <w:rPr>
          <w:rFonts w:asciiTheme="majorHAnsi" w:hAnsiTheme="majorHAnsi" w:cstheme="minorHAnsi"/>
          <w:szCs w:val="22"/>
        </w:rPr>
      </w:pPr>
      <w:r w:rsidRPr="00A51DE6">
        <w:rPr>
          <w:rFonts w:asciiTheme="majorHAnsi" w:hAnsiTheme="majorHAnsi" w:cstheme="minorHAnsi"/>
          <w:b/>
          <w:szCs w:val="22"/>
        </w:rPr>
        <w:lastRenderedPageBreak/>
        <w:t>Table 1:</w:t>
      </w:r>
      <w:r w:rsidRPr="00A51DE6">
        <w:rPr>
          <w:rFonts w:asciiTheme="majorHAnsi" w:hAnsiTheme="majorHAnsi" w:cstheme="minorHAnsi"/>
          <w:szCs w:val="22"/>
        </w:rPr>
        <w:t xml:space="preserve"> Scope of Interventional Studies Covered by Major Reporting Policies*</w:t>
      </w:r>
    </w:p>
    <w:p w14:paraId="5AB380EE" w14:textId="185279C7" w:rsidR="000719C8" w:rsidRPr="00A51DE6" w:rsidRDefault="000719C8" w:rsidP="002F7FE5">
      <w:pPr>
        <w:rPr>
          <w:rFonts w:asciiTheme="majorHAnsi" w:hAnsiTheme="majorHAnsi" w:cstheme="minorHAnsi"/>
          <w:szCs w:val="22"/>
        </w:rPr>
      </w:pPr>
    </w:p>
    <w:tbl>
      <w:tblPr>
        <w:tblW w:w="9576" w:type="dxa"/>
        <w:tblBorders>
          <w:top w:val="single" w:sz="4" w:space="0" w:color="auto"/>
          <w:bottom w:val="single" w:sz="4" w:space="0" w:color="auto"/>
          <w:insideH w:val="single" w:sz="4" w:space="0" w:color="auto"/>
        </w:tblBorders>
        <w:tblLook w:val="00A0" w:firstRow="1" w:lastRow="0" w:firstColumn="1" w:lastColumn="0" w:noHBand="0" w:noVBand="0"/>
      </w:tblPr>
      <w:tblGrid>
        <w:gridCol w:w="1524"/>
        <w:gridCol w:w="4164"/>
        <w:gridCol w:w="3888"/>
      </w:tblGrid>
      <w:tr w:rsidR="00B52F3F" w:rsidRPr="00E65F97" w14:paraId="62AED8F7" w14:textId="77777777" w:rsidTr="009F0AEA">
        <w:tc>
          <w:tcPr>
            <w:tcW w:w="1524" w:type="dxa"/>
          </w:tcPr>
          <w:p w14:paraId="3365FF95" w14:textId="77777777" w:rsidR="00B52F3F" w:rsidRPr="009F0AEA" w:rsidRDefault="00B52F3F" w:rsidP="002F7FE5">
            <w:pPr>
              <w:rPr>
                <w:rFonts w:asciiTheme="majorHAnsi" w:hAnsiTheme="majorHAnsi" w:cstheme="minorHAnsi"/>
                <w:b/>
                <w:sz w:val="18"/>
                <w:szCs w:val="22"/>
              </w:rPr>
            </w:pPr>
            <w:r w:rsidRPr="009F0AEA">
              <w:rPr>
                <w:rFonts w:asciiTheme="majorHAnsi" w:hAnsiTheme="majorHAnsi" w:cstheme="minorHAnsi"/>
                <w:b/>
                <w:sz w:val="18"/>
                <w:szCs w:val="22"/>
              </w:rPr>
              <w:t>Policy Requirements</w:t>
            </w:r>
          </w:p>
        </w:tc>
        <w:tc>
          <w:tcPr>
            <w:tcW w:w="4164" w:type="dxa"/>
            <w:vAlign w:val="bottom"/>
          </w:tcPr>
          <w:p w14:paraId="6B0AB7CA" w14:textId="77777777" w:rsidR="00B00953" w:rsidRPr="009F0AEA" w:rsidRDefault="00B52F3F" w:rsidP="00132A47">
            <w:pPr>
              <w:jc w:val="center"/>
              <w:rPr>
                <w:rFonts w:asciiTheme="majorHAnsi" w:hAnsiTheme="majorHAnsi" w:cstheme="minorHAnsi"/>
                <w:b/>
                <w:sz w:val="18"/>
                <w:szCs w:val="22"/>
              </w:rPr>
            </w:pPr>
            <w:r w:rsidRPr="009F0AEA">
              <w:rPr>
                <w:rFonts w:asciiTheme="majorHAnsi" w:hAnsiTheme="majorHAnsi" w:cstheme="minorHAnsi"/>
                <w:b/>
                <w:sz w:val="18"/>
                <w:szCs w:val="22"/>
              </w:rPr>
              <w:t xml:space="preserve">Registration </w:t>
            </w:r>
            <w:r w:rsidR="00BC3FAA" w:rsidRPr="009F0AEA">
              <w:rPr>
                <w:rFonts w:asciiTheme="majorHAnsi" w:hAnsiTheme="majorHAnsi" w:cstheme="minorHAnsi"/>
                <w:b/>
                <w:sz w:val="18"/>
                <w:szCs w:val="22"/>
              </w:rPr>
              <w:t xml:space="preserve"> &amp; results reporting</w:t>
            </w:r>
          </w:p>
          <w:p w14:paraId="1539B739" w14:textId="7DA2C032" w:rsidR="00B52F3F" w:rsidRPr="009F0AEA" w:rsidRDefault="00E65F97" w:rsidP="00132A47">
            <w:pPr>
              <w:jc w:val="center"/>
              <w:rPr>
                <w:rFonts w:asciiTheme="majorHAnsi" w:hAnsiTheme="majorHAnsi" w:cstheme="minorHAnsi"/>
                <w:b/>
                <w:sz w:val="18"/>
                <w:szCs w:val="22"/>
              </w:rPr>
            </w:pPr>
            <w:r w:rsidRPr="009F0AEA">
              <w:rPr>
                <w:rFonts w:asciiTheme="majorHAnsi" w:hAnsiTheme="majorHAnsi" w:cstheme="minorHAnsi"/>
                <w:b/>
                <w:sz w:val="18"/>
                <w:szCs w:val="22"/>
              </w:rPr>
              <w:t>R</w:t>
            </w:r>
            <w:r w:rsidR="00B52F3F" w:rsidRPr="009F0AEA">
              <w:rPr>
                <w:rFonts w:asciiTheme="majorHAnsi" w:hAnsiTheme="majorHAnsi" w:cstheme="minorHAnsi"/>
                <w:b/>
                <w:sz w:val="18"/>
                <w:szCs w:val="22"/>
              </w:rPr>
              <w:t>equirements</w:t>
            </w:r>
          </w:p>
        </w:tc>
        <w:tc>
          <w:tcPr>
            <w:tcW w:w="3888" w:type="dxa"/>
            <w:vAlign w:val="bottom"/>
          </w:tcPr>
          <w:p w14:paraId="6236BC7A" w14:textId="77777777" w:rsidR="00B00953" w:rsidRPr="009F0AEA" w:rsidRDefault="00B52F3F" w:rsidP="00132A47">
            <w:pPr>
              <w:jc w:val="center"/>
              <w:rPr>
                <w:rFonts w:asciiTheme="majorHAnsi" w:hAnsiTheme="majorHAnsi" w:cstheme="minorHAnsi"/>
                <w:b/>
                <w:sz w:val="18"/>
                <w:szCs w:val="22"/>
              </w:rPr>
            </w:pPr>
            <w:r w:rsidRPr="009F0AEA">
              <w:rPr>
                <w:rFonts w:asciiTheme="majorHAnsi" w:hAnsiTheme="majorHAnsi" w:cstheme="minorHAnsi"/>
                <w:b/>
                <w:sz w:val="18"/>
                <w:szCs w:val="22"/>
              </w:rPr>
              <w:t xml:space="preserve">Effective </w:t>
            </w:r>
          </w:p>
          <w:p w14:paraId="68E98C0E" w14:textId="77777777" w:rsidR="00B52F3F" w:rsidRPr="009F0AEA" w:rsidRDefault="00B52F3F" w:rsidP="00132A47">
            <w:pPr>
              <w:jc w:val="center"/>
              <w:rPr>
                <w:rFonts w:asciiTheme="majorHAnsi" w:hAnsiTheme="majorHAnsi" w:cstheme="minorHAnsi"/>
                <w:b/>
                <w:sz w:val="18"/>
                <w:szCs w:val="22"/>
              </w:rPr>
            </w:pPr>
            <w:r w:rsidRPr="009F0AEA">
              <w:rPr>
                <w:rFonts w:asciiTheme="majorHAnsi" w:hAnsiTheme="majorHAnsi" w:cstheme="minorHAnsi"/>
                <w:b/>
                <w:sz w:val="18"/>
                <w:szCs w:val="22"/>
              </w:rPr>
              <w:t>date</w:t>
            </w:r>
          </w:p>
        </w:tc>
      </w:tr>
      <w:tr w:rsidR="002E079D" w:rsidRPr="00E65F97" w14:paraId="06B31B69" w14:textId="77777777" w:rsidTr="009F0AEA">
        <w:tc>
          <w:tcPr>
            <w:tcW w:w="1524" w:type="dxa"/>
          </w:tcPr>
          <w:p w14:paraId="0448AD4B" w14:textId="759AA249" w:rsidR="002E079D" w:rsidRPr="009F0AEA" w:rsidRDefault="002E079D" w:rsidP="002E079D">
            <w:pPr>
              <w:rPr>
                <w:rFonts w:asciiTheme="majorHAnsi" w:hAnsiTheme="majorHAnsi" w:cstheme="minorHAnsi"/>
                <w:sz w:val="18"/>
                <w:szCs w:val="22"/>
              </w:rPr>
            </w:pPr>
            <w:r w:rsidRPr="009F0AEA">
              <w:rPr>
                <w:rFonts w:asciiTheme="majorHAnsi" w:hAnsiTheme="majorHAnsi" w:cstheme="minorHAnsi"/>
                <w:sz w:val="18"/>
                <w:szCs w:val="22"/>
              </w:rPr>
              <w:t xml:space="preserve">NCI Access Policy </w:t>
            </w:r>
          </w:p>
        </w:tc>
        <w:tc>
          <w:tcPr>
            <w:tcW w:w="4164" w:type="dxa"/>
          </w:tcPr>
          <w:p w14:paraId="732CC779" w14:textId="3B4C0A3E" w:rsidR="002E079D" w:rsidRPr="009F0AEA" w:rsidRDefault="002E079D" w:rsidP="002E079D">
            <w:pPr>
              <w:pStyle w:val="NormalWeb"/>
              <w:shd w:val="clear" w:color="auto" w:fill="FFFFFF"/>
              <w:spacing w:before="0" w:beforeAutospacing="0" w:after="0" w:afterAutospacing="0"/>
              <w:rPr>
                <w:rFonts w:ascii="Arial" w:hAnsi="Arial" w:cs="Arial"/>
                <w:color w:val="000000"/>
                <w:sz w:val="20"/>
                <w:szCs w:val="21"/>
              </w:rPr>
            </w:pPr>
            <w:r w:rsidRPr="009F0AEA">
              <w:rPr>
                <w:rFonts w:asciiTheme="majorHAnsi" w:hAnsiTheme="majorHAnsi" w:cs="Arial"/>
                <w:color w:val="000000"/>
                <w:sz w:val="18"/>
                <w:szCs w:val="20"/>
              </w:rPr>
              <w:t>The National Cancer Institute (NCI), NIH, issued its</w:t>
            </w:r>
            <w:r w:rsidRPr="009F0AEA">
              <w:rPr>
                <w:rStyle w:val="apple-converted-space"/>
                <w:rFonts w:asciiTheme="majorHAnsi" w:hAnsiTheme="majorHAnsi" w:cs="Arial"/>
                <w:color w:val="000000"/>
                <w:sz w:val="18"/>
                <w:szCs w:val="20"/>
              </w:rPr>
              <w:t> </w:t>
            </w:r>
            <w:hyperlink r:id="rId8" w:tooltip="NCI Clinical Trial Access Policy - opens new window" w:history="1">
              <w:r w:rsidRPr="009F0AEA">
                <w:rPr>
                  <w:rStyle w:val="Hyperlink"/>
                  <w:rFonts w:asciiTheme="majorHAnsi" w:hAnsiTheme="majorHAnsi" w:cs="Arial"/>
                  <w:color w:val="1A3D85"/>
                  <w:sz w:val="18"/>
                  <w:szCs w:val="20"/>
                </w:rPr>
                <w:t>Policy Ensuring Public Availability of Results from NCI-supported Clinical Trials</w:t>
              </w:r>
            </w:hyperlink>
            <w:r w:rsidRPr="009F0AEA">
              <w:rPr>
                <w:rFonts w:asciiTheme="majorHAnsi" w:hAnsiTheme="majorHAnsi" w:cs="Arial"/>
                <w:color w:val="000000"/>
                <w:sz w:val="18"/>
                <w:szCs w:val="20"/>
              </w:rPr>
              <w:t>. Generally, for "all initiated or commenced NCI-Supported Interventional Clinical Trials whether extramural or intramural" (Covered Trials), "Final Trial Results are expected to be reported in a publicly accessible manner within twelve (12) months of the Trial's Primary Completion Date regardless of whether the clinical trial was completed as planned or terminated earlier." This policy "will be incorporated as a Term and Condition of the award."</w:t>
            </w:r>
          </w:p>
        </w:tc>
        <w:tc>
          <w:tcPr>
            <w:tcW w:w="3888" w:type="dxa"/>
          </w:tcPr>
          <w:p w14:paraId="17ED53C3" w14:textId="5B9B2E44" w:rsidR="002E079D" w:rsidRPr="009F0AEA" w:rsidRDefault="002E079D" w:rsidP="00132A47">
            <w:pPr>
              <w:jc w:val="center"/>
              <w:rPr>
                <w:rFonts w:asciiTheme="majorHAnsi" w:hAnsiTheme="majorHAnsi" w:cstheme="minorHAnsi"/>
                <w:sz w:val="18"/>
                <w:szCs w:val="22"/>
              </w:rPr>
            </w:pPr>
            <w:r w:rsidRPr="009F0AEA">
              <w:rPr>
                <w:rFonts w:asciiTheme="majorHAnsi" w:hAnsiTheme="majorHAnsi" w:cstheme="minorHAnsi"/>
                <w:sz w:val="18"/>
                <w:szCs w:val="22"/>
              </w:rPr>
              <w:t>January, 2015</w:t>
            </w:r>
          </w:p>
        </w:tc>
      </w:tr>
      <w:tr w:rsidR="00B52F3F" w:rsidRPr="00E65F97" w14:paraId="0F273051" w14:textId="77777777" w:rsidTr="009F0AEA">
        <w:tc>
          <w:tcPr>
            <w:tcW w:w="1524" w:type="dxa"/>
          </w:tcPr>
          <w:p w14:paraId="68C65A70" w14:textId="77777777" w:rsidR="00B52F3F" w:rsidRPr="009F0AEA" w:rsidRDefault="00B52F3F" w:rsidP="002F7FE5">
            <w:pPr>
              <w:rPr>
                <w:rFonts w:asciiTheme="majorHAnsi" w:hAnsiTheme="majorHAnsi" w:cstheme="minorHAnsi"/>
                <w:sz w:val="18"/>
                <w:szCs w:val="22"/>
              </w:rPr>
            </w:pPr>
            <w:r w:rsidRPr="009F0AEA">
              <w:rPr>
                <w:rFonts w:asciiTheme="majorHAnsi" w:hAnsiTheme="majorHAnsi" w:cstheme="minorHAnsi"/>
                <w:sz w:val="18"/>
                <w:szCs w:val="22"/>
              </w:rPr>
              <w:t>FDAAA</w:t>
            </w:r>
            <w:r w:rsidRPr="009F0AEA">
              <w:rPr>
                <w:rFonts w:asciiTheme="majorHAnsi" w:hAnsiTheme="majorHAnsi" w:cstheme="minorHAnsi"/>
                <w:sz w:val="18"/>
                <w:szCs w:val="22"/>
                <w:vertAlign w:val="superscript"/>
              </w:rPr>
              <w:t>[2]</w:t>
            </w:r>
          </w:p>
        </w:tc>
        <w:tc>
          <w:tcPr>
            <w:tcW w:w="4164" w:type="dxa"/>
          </w:tcPr>
          <w:p w14:paraId="1C886B4F" w14:textId="77777777" w:rsidR="005C0CF4" w:rsidRPr="009F0AEA" w:rsidRDefault="005C0CF4" w:rsidP="005C0CF4">
            <w:pPr>
              <w:rPr>
                <w:rFonts w:asciiTheme="majorHAnsi" w:hAnsiTheme="majorHAnsi" w:cstheme="minorHAnsi"/>
                <w:sz w:val="18"/>
                <w:szCs w:val="22"/>
              </w:rPr>
            </w:pPr>
            <w:r w:rsidRPr="009F0AEA">
              <w:rPr>
                <w:rFonts w:asciiTheme="majorHAnsi" w:hAnsiTheme="majorHAnsi" w:cstheme="minorHAnsi"/>
                <w:sz w:val="18"/>
                <w:szCs w:val="22"/>
              </w:rPr>
              <w:t>The following must be registered in ClinicalTrials.gov:</w:t>
            </w:r>
          </w:p>
          <w:p w14:paraId="38896967" w14:textId="77777777" w:rsidR="005C0CF4" w:rsidRPr="009F0AEA" w:rsidRDefault="00B52F3F" w:rsidP="00132A47">
            <w:pPr>
              <w:pStyle w:val="ListParagraph"/>
              <w:numPr>
                <w:ilvl w:val="0"/>
                <w:numId w:val="9"/>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Interventional studies of drugs, biologics, or devices (whether or not approved for marketing)  </w:t>
            </w:r>
          </w:p>
          <w:p w14:paraId="0A9D54A3" w14:textId="77777777" w:rsidR="005C0CF4" w:rsidRPr="009F0AEA" w:rsidRDefault="00B00953" w:rsidP="00132A47">
            <w:pPr>
              <w:pStyle w:val="ListParagraph"/>
              <w:numPr>
                <w:ilvl w:val="0"/>
                <w:numId w:val="9"/>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Studies </w:t>
            </w:r>
            <w:r w:rsidR="00B52F3F" w:rsidRPr="009F0AEA">
              <w:rPr>
                <w:rFonts w:asciiTheme="majorHAnsi" w:hAnsiTheme="majorHAnsi" w:cstheme="minorHAnsi"/>
                <w:sz w:val="18"/>
                <w:szCs w:val="22"/>
              </w:rPr>
              <w:t xml:space="preserve">phases 2 through 4  </w:t>
            </w:r>
          </w:p>
          <w:p w14:paraId="50C497E1" w14:textId="77777777" w:rsidR="00B00953" w:rsidRPr="009F0AEA" w:rsidRDefault="00B00953" w:rsidP="00132A47">
            <w:pPr>
              <w:pStyle w:val="ListParagraph"/>
              <w:numPr>
                <w:ilvl w:val="0"/>
                <w:numId w:val="9"/>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Studies with </w:t>
            </w:r>
            <w:r w:rsidR="00B52F3F" w:rsidRPr="009F0AEA">
              <w:rPr>
                <w:rFonts w:asciiTheme="majorHAnsi" w:hAnsiTheme="majorHAnsi" w:cstheme="minorHAnsi"/>
                <w:sz w:val="18"/>
                <w:szCs w:val="22"/>
              </w:rPr>
              <w:t xml:space="preserve">at least </w:t>
            </w:r>
            <w:r w:rsidRPr="009F0AEA">
              <w:rPr>
                <w:rFonts w:asciiTheme="majorHAnsi" w:hAnsiTheme="majorHAnsi" w:cstheme="minorHAnsi"/>
                <w:sz w:val="18"/>
                <w:szCs w:val="22"/>
              </w:rPr>
              <w:t>1</w:t>
            </w:r>
            <w:r w:rsidR="00B52F3F" w:rsidRPr="009F0AEA">
              <w:rPr>
                <w:rFonts w:asciiTheme="majorHAnsi" w:hAnsiTheme="majorHAnsi" w:cstheme="minorHAnsi"/>
                <w:sz w:val="18"/>
                <w:szCs w:val="22"/>
              </w:rPr>
              <w:t xml:space="preserve"> U.S. sit</w:t>
            </w:r>
            <w:r w:rsidRPr="009F0AEA">
              <w:rPr>
                <w:rFonts w:asciiTheme="majorHAnsi" w:hAnsiTheme="majorHAnsi" w:cstheme="minorHAnsi"/>
                <w:sz w:val="18"/>
                <w:szCs w:val="22"/>
              </w:rPr>
              <w:t>e</w:t>
            </w:r>
            <w:r w:rsidR="001C13D7" w:rsidRPr="009F0AEA">
              <w:rPr>
                <w:rFonts w:asciiTheme="majorHAnsi" w:hAnsiTheme="majorHAnsi" w:cstheme="minorHAnsi"/>
                <w:sz w:val="18"/>
                <w:szCs w:val="22"/>
              </w:rPr>
              <w:t xml:space="preserve"> or </w:t>
            </w:r>
          </w:p>
          <w:p w14:paraId="21036217" w14:textId="77777777" w:rsidR="00B52F3F" w:rsidRPr="009F0AEA" w:rsidRDefault="00B00953" w:rsidP="001C13D7">
            <w:pPr>
              <w:pStyle w:val="ListParagraph"/>
              <w:ind w:left="338"/>
              <w:rPr>
                <w:rFonts w:asciiTheme="majorHAnsi" w:hAnsiTheme="majorHAnsi" w:cstheme="minorHAnsi"/>
                <w:sz w:val="18"/>
                <w:szCs w:val="22"/>
              </w:rPr>
            </w:pPr>
            <w:r w:rsidRPr="009F0AEA">
              <w:rPr>
                <w:rFonts w:asciiTheme="majorHAnsi" w:hAnsiTheme="majorHAnsi" w:cstheme="minorHAnsi"/>
                <w:sz w:val="18"/>
                <w:szCs w:val="22"/>
              </w:rPr>
              <w:t>conducted under</w:t>
            </w:r>
            <w:r w:rsidR="00B52F3F" w:rsidRPr="009F0AEA">
              <w:rPr>
                <w:rFonts w:asciiTheme="majorHAnsi" w:hAnsiTheme="majorHAnsi" w:cstheme="minorHAnsi"/>
                <w:sz w:val="18"/>
                <w:szCs w:val="22"/>
              </w:rPr>
              <w:t xml:space="preserve"> IND</w:t>
            </w:r>
            <w:r w:rsidR="005C0CF4" w:rsidRPr="009F0AEA">
              <w:rPr>
                <w:rFonts w:asciiTheme="majorHAnsi" w:hAnsiTheme="majorHAnsi" w:cstheme="minorHAnsi"/>
                <w:sz w:val="18"/>
                <w:szCs w:val="22"/>
              </w:rPr>
              <w:t>/</w:t>
            </w:r>
            <w:r w:rsidR="00B52F3F" w:rsidRPr="009F0AEA">
              <w:rPr>
                <w:rFonts w:asciiTheme="majorHAnsi" w:hAnsiTheme="majorHAnsi" w:cstheme="minorHAnsi"/>
                <w:sz w:val="18"/>
                <w:szCs w:val="22"/>
              </w:rPr>
              <w:t>IDE</w:t>
            </w:r>
          </w:p>
          <w:p w14:paraId="19D6CD8C" w14:textId="77777777" w:rsidR="001C13D7" w:rsidRPr="009F0AEA" w:rsidRDefault="001C13D7" w:rsidP="001C13D7">
            <w:pPr>
              <w:pStyle w:val="ListParagraph"/>
              <w:ind w:left="338"/>
              <w:rPr>
                <w:rFonts w:asciiTheme="majorHAnsi" w:hAnsiTheme="majorHAnsi" w:cstheme="minorHAnsi"/>
                <w:sz w:val="18"/>
                <w:szCs w:val="22"/>
              </w:rPr>
            </w:pPr>
          </w:p>
          <w:p w14:paraId="60982862" w14:textId="77777777" w:rsidR="001C13D7" w:rsidRPr="009F0AEA" w:rsidRDefault="00BC3FAA" w:rsidP="00B61EAA">
            <w:pPr>
              <w:rPr>
                <w:rFonts w:asciiTheme="majorHAnsi" w:hAnsiTheme="majorHAnsi" w:cstheme="minorHAnsi"/>
                <w:sz w:val="18"/>
                <w:szCs w:val="22"/>
              </w:rPr>
            </w:pPr>
            <w:r w:rsidRPr="009F0AEA">
              <w:rPr>
                <w:rFonts w:asciiTheme="majorHAnsi" w:hAnsiTheme="majorHAnsi" w:cstheme="minorHAnsi"/>
                <w:sz w:val="18"/>
                <w:szCs w:val="22"/>
              </w:rPr>
              <w:t>R</w:t>
            </w:r>
            <w:r w:rsidR="00B61EAA" w:rsidRPr="009F0AEA">
              <w:rPr>
                <w:rFonts w:asciiTheme="majorHAnsi" w:hAnsiTheme="majorHAnsi" w:cstheme="minorHAnsi"/>
                <w:sz w:val="18"/>
                <w:szCs w:val="22"/>
              </w:rPr>
              <w:t>esults</w:t>
            </w:r>
            <w:r w:rsidR="008F0448" w:rsidRPr="009F0AEA">
              <w:rPr>
                <w:rFonts w:asciiTheme="majorHAnsi" w:hAnsiTheme="majorHAnsi" w:cstheme="minorHAnsi"/>
                <w:sz w:val="18"/>
                <w:szCs w:val="22"/>
              </w:rPr>
              <w:t xml:space="preserve"> and adverse event</w:t>
            </w:r>
            <w:r w:rsidR="00B61EAA" w:rsidRPr="009F0AEA">
              <w:rPr>
                <w:rFonts w:asciiTheme="majorHAnsi" w:hAnsiTheme="majorHAnsi" w:cstheme="minorHAnsi"/>
                <w:sz w:val="18"/>
                <w:szCs w:val="22"/>
              </w:rPr>
              <w:t xml:space="preserve"> reporting is </w:t>
            </w:r>
            <w:r w:rsidRPr="009F0AEA">
              <w:rPr>
                <w:rFonts w:asciiTheme="majorHAnsi" w:hAnsiTheme="majorHAnsi" w:cstheme="minorHAnsi"/>
                <w:sz w:val="18"/>
                <w:szCs w:val="22"/>
              </w:rPr>
              <w:t xml:space="preserve">required for studies that meet </w:t>
            </w:r>
            <w:r w:rsidR="00B61EAA" w:rsidRPr="009F0AEA">
              <w:rPr>
                <w:rFonts w:asciiTheme="majorHAnsi" w:hAnsiTheme="majorHAnsi" w:cstheme="minorHAnsi"/>
                <w:sz w:val="18"/>
                <w:szCs w:val="22"/>
              </w:rPr>
              <w:t>the above registration requirements if they study drugs, biologics, or devices that are approved, licensed, or cleared by the FDA</w:t>
            </w:r>
            <w:r w:rsidRPr="009F0AEA">
              <w:rPr>
                <w:rFonts w:asciiTheme="majorHAnsi" w:hAnsiTheme="majorHAnsi" w:cstheme="minorHAnsi"/>
                <w:sz w:val="18"/>
                <w:szCs w:val="22"/>
              </w:rPr>
              <w:t xml:space="preserve">. </w:t>
            </w:r>
          </w:p>
        </w:tc>
        <w:tc>
          <w:tcPr>
            <w:tcW w:w="3888" w:type="dxa"/>
          </w:tcPr>
          <w:p w14:paraId="48521E1A" w14:textId="77777777" w:rsidR="00BC3FAA" w:rsidRPr="009F0AEA" w:rsidRDefault="00B52F3F" w:rsidP="008F0448">
            <w:pPr>
              <w:rPr>
                <w:rFonts w:asciiTheme="majorHAnsi" w:hAnsiTheme="majorHAnsi" w:cstheme="minorHAnsi"/>
                <w:sz w:val="18"/>
                <w:szCs w:val="22"/>
              </w:rPr>
            </w:pPr>
            <w:r w:rsidRPr="009F0AEA">
              <w:rPr>
                <w:rFonts w:asciiTheme="majorHAnsi" w:hAnsiTheme="majorHAnsi" w:cstheme="minorHAnsi"/>
                <w:b/>
                <w:sz w:val="18"/>
                <w:szCs w:val="22"/>
              </w:rPr>
              <w:t xml:space="preserve">September 27, 2007. </w:t>
            </w:r>
            <w:r w:rsidRPr="009F0AEA">
              <w:rPr>
                <w:rFonts w:asciiTheme="majorHAnsi" w:hAnsiTheme="majorHAnsi" w:cstheme="minorHAnsi"/>
                <w:sz w:val="18"/>
                <w:szCs w:val="22"/>
              </w:rPr>
              <w:t xml:space="preserve">Studies initiated </w:t>
            </w:r>
            <w:r w:rsidR="005C0CF4" w:rsidRPr="009F0AEA">
              <w:rPr>
                <w:rFonts w:asciiTheme="majorHAnsi" w:hAnsiTheme="majorHAnsi" w:cstheme="minorHAnsi"/>
                <w:sz w:val="18"/>
                <w:szCs w:val="22"/>
              </w:rPr>
              <w:t>after this date</w:t>
            </w:r>
            <w:r w:rsidRPr="009F0AEA">
              <w:rPr>
                <w:rFonts w:asciiTheme="majorHAnsi" w:hAnsiTheme="majorHAnsi" w:cstheme="minorHAnsi"/>
                <w:sz w:val="18"/>
                <w:szCs w:val="22"/>
              </w:rPr>
              <w:t xml:space="preserve">, or with a completion date later than 12/25/2007 are subject to FDAAA requirements. Registration </w:t>
            </w:r>
            <w:r w:rsidR="005C0CF4" w:rsidRPr="009F0AEA">
              <w:rPr>
                <w:rFonts w:asciiTheme="majorHAnsi" w:hAnsiTheme="majorHAnsi" w:cstheme="minorHAnsi"/>
                <w:sz w:val="18"/>
                <w:szCs w:val="22"/>
              </w:rPr>
              <w:t xml:space="preserve">is </w:t>
            </w:r>
            <w:r w:rsidRPr="009F0AEA">
              <w:rPr>
                <w:rFonts w:asciiTheme="majorHAnsi" w:hAnsiTheme="majorHAnsi" w:cstheme="minorHAnsi"/>
                <w:sz w:val="18"/>
                <w:szCs w:val="22"/>
              </w:rPr>
              <w:t>required no later than 21 days after first patient is enrolled.</w:t>
            </w:r>
            <w:r w:rsidR="007F0CFD" w:rsidRPr="009F0AEA">
              <w:rPr>
                <w:rFonts w:asciiTheme="majorHAnsi" w:hAnsiTheme="majorHAnsi" w:cstheme="minorHAnsi"/>
                <w:sz w:val="18"/>
                <w:szCs w:val="22"/>
              </w:rPr>
              <w:t xml:space="preserve"> </w:t>
            </w:r>
            <w:r w:rsidR="00B61EAA" w:rsidRPr="009F0AEA">
              <w:rPr>
                <w:rFonts w:asciiTheme="majorHAnsi" w:hAnsiTheme="majorHAnsi" w:cstheme="minorHAnsi"/>
                <w:sz w:val="18"/>
                <w:szCs w:val="22"/>
              </w:rPr>
              <w:t xml:space="preserve">Results </w:t>
            </w:r>
            <w:r w:rsidR="008F0448" w:rsidRPr="009F0AEA">
              <w:rPr>
                <w:rFonts w:asciiTheme="majorHAnsi" w:hAnsiTheme="majorHAnsi" w:cstheme="minorHAnsi"/>
                <w:sz w:val="18"/>
                <w:szCs w:val="22"/>
              </w:rPr>
              <w:t xml:space="preserve">and adverse events must </w:t>
            </w:r>
            <w:r w:rsidR="00B61EAA" w:rsidRPr="009F0AEA">
              <w:rPr>
                <w:rFonts w:asciiTheme="majorHAnsi" w:hAnsiTheme="majorHAnsi" w:cstheme="minorHAnsi"/>
                <w:sz w:val="18"/>
                <w:szCs w:val="22"/>
              </w:rPr>
              <w:t>be reported</w:t>
            </w:r>
            <w:r w:rsidR="008F0448" w:rsidRPr="009F0AEA">
              <w:rPr>
                <w:rFonts w:asciiTheme="majorHAnsi" w:hAnsiTheme="majorHAnsi" w:cstheme="minorHAnsi"/>
                <w:sz w:val="18"/>
                <w:szCs w:val="22"/>
              </w:rPr>
              <w:t xml:space="preserve"> for these studies (if required)</w:t>
            </w:r>
            <w:r w:rsidR="00B61EAA" w:rsidRPr="009F0AEA">
              <w:rPr>
                <w:rFonts w:asciiTheme="majorHAnsi" w:hAnsiTheme="majorHAnsi" w:cstheme="minorHAnsi"/>
                <w:sz w:val="18"/>
                <w:szCs w:val="22"/>
              </w:rPr>
              <w:t xml:space="preserve"> within 1 year of completing data collection for the pre-specified primary outcome.</w:t>
            </w:r>
          </w:p>
          <w:p w14:paraId="1159B7DF" w14:textId="77777777" w:rsidR="00BC3FAA" w:rsidRPr="009F0AEA" w:rsidRDefault="00BC3FAA" w:rsidP="00BC3FAA">
            <w:pPr>
              <w:rPr>
                <w:rFonts w:asciiTheme="majorHAnsi" w:hAnsiTheme="majorHAnsi" w:cstheme="minorHAnsi"/>
                <w:sz w:val="18"/>
                <w:szCs w:val="22"/>
              </w:rPr>
            </w:pPr>
          </w:p>
          <w:p w14:paraId="39EF931F" w14:textId="77777777" w:rsidR="003B3928" w:rsidRPr="009F0AEA" w:rsidRDefault="003B3928" w:rsidP="003B3928">
            <w:pPr>
              <w:rPr>
                <w:rFonts w:asciiTheme="majorHAnsi" w:hAnsiTheme="majorHAnsi" w:cstheme="minorHAnsi"/>
                <w:sz w:val="18"/>
                <w:szCs w:val="22"/>
              </w:rPr>
            </w:pPr>
            <w:r w:rsidRPr="009F0AEA">
              <w:rPr>
                <w:rFonts w:asciiTheme="majorHAnsi" w:hAnsiTheme="majorHAnsi" w:cstheme="minorHAnsi"/>
                <w:b/>
                <w:sz w:val="18"/>
                <w:szCs w:val="22"/>
              </w:rPr>
              <w:t>September 2008.</w:t>
            </w:r>
            <w:r w:rsidRPr="009F0AEA">
              <w:rPr>
                <w:rFonts w:asciiTheme="majorHAnsi" w:hAnsiTheme="majorHAnsi" w:cstheme="minorHAnsi"/>
                <w:sz w:val="18"/>
                <w:szCs w:val="22"/>
              </w:rPr>
              <w:t xml:space="preserve"> R</w:t>
            </w:r>
            <w:r w:rsidR="008F0448" w:rsidRPr="009F0AEA">
              <w:rPr>
                <w:rFonts w:asciiTheme="majorHAnsi" w:hAnsiTheme="majorHAnsi" w:cstheme="minorHAnsi"/>
                <w:sz w:val="18"/>
                <w:szCs w:val="22"/>
              </w:rPr>
              <w:t>esults reportin</w:t>
            </w:r>
            <w:r w:rsidRPr="009F0AEA">
              <w:rPr>
                <w:rFonts w:asciiTheme="majorHAnsi" w:hAnsiTheme="majorHAnsi" w:cstheme="minorHAnsi"/>
                <w:sz w:val="18"/>
                <w:szCs w:val="22"/>
              </w:rPr>
              <w:t>g</w:t>
            </w:r>
            <w:r w:rsidR="008F0448" w:rsidRPr="009F0AEA">
              <w:rPr>
                <w:rFonts w:asciiTheme="majorHAnsi" w:hAnsiTheme="majorHAnsi" w:cstheme="minorHAnsi"/>
                <w:sz w:val="18"/>
                <w:szCs w:val="22"/>
              </w:rPr>
              <w:t xml:space="preserve"> launched </w:t>
            </w:r>
            <w:r w:rsidRPr="009F0AEA">
              <w:rPr>
                <w:rFonts w:asciiTheme="majorHAnsi" w:hAnsiTheme="majorHAnsi" w:cstheme="minorHAnsi"/>
                <w:sz w:val="18"/>
                <w:szCs w:val="22"/>
              </w:rPr>
              <w:t>with optional a</w:t>
            </w:r>
            <w:r w:rsidR="008F0448" w:rsidRPr="009F0AEA">
              <w:rPr>
                <w:rFonts w:asciiTheme="majorHAnsi" w:hAnsiTheme="majorHAnsi" w:cstheme="minorHAnsi"/>
                <w:sz w:val="18"/>
                <w:szCs w:val="22"/>
              </w:rPr>
              <w:t xml:space="preserve">dverse </w:t>
            </w:r>
            <w:r w:rsidRPr="009F0AEA">
              <w:rPr>
                <w:rFonts w:asciiTheme="majorHAnsi" w:hAnsiTheme="majorHAnsi" w:cstheme="minorHAnsi"/>
                <w:sz w:val="18"/>
                <w:szCs w:val="22"/>
              </w:rPr>
              <w:t>e</w:t>
            </w:r>
            <w:r w:rsidR="008F0448" w:rsidRPr="009F0AEA">
              <w:rPr>
                <w:rFonts w:asciiTheme="majorHAnsi" w:hAnsiTheme="majorHAnsi" w:cstheme="minorHAnsi"/>
                <w:sz w:val="18"/>
                <w:szCs w:val="22"/>
              </w:rPr>
              <w:t>vent reporting</w:t>
            </w:r>
            <w:r w:rsidRPr="009F0AEA">
              <w:rPr>
                <w:rFonts w:asciiTheme="majorHAnsi" w:hAnsiTheme="majorHAnsi" w:cstheme="minorHAnsi"/>
                <w:sz w:val="18"/>
                <w:szCs w:val="22"/>
              </w:rPr>
              <w:t xml:space="preserve">. </w:t>
            </w:r>
          </w:p>
          <w:p w14:paraId="36EBCD13" w14:textId="77777777" w:rsidR="008F0448" w:rsidRPr="009F0AEA" w:rsidRDefault="003B3928" w:rsidP="003B3928">
            <w:pPr>
              <w:rPr>
                <w:rFonts w:asciiTheme="majorHAnsi" w:hAnsiTheme="majorHAnsi" w:cstheme="minorHAnsi"/>
                <w:sz w:val="18"/>
                <w:szCs w:val="22"/>
              </w:rPr>
            </w:pPr>
            <w:r w:rsidRPr="009F0AEA">
              <w:rPr>
                <w:rFonts w:asciiTheme="majorHAnsi" w:hAnsiTheme="majorHAnsi" w:cstheme="minorHAnsi"/>
                <w:b/>
                <w:sz w:val="18"/>
                <w:szCs w:val="22"/>
              </w:rPr>
              <w:t>September 2009.</w:t>
            </w:r>
            <w:r w:rsidRPr="009F0AEA">
              <w:rPr>
                <w:rFonts w:asciiTheme="majorHAnsi" w:hAnsiTheme="majorHAnsi" w:cstheme="minorHAnsi"/>
                <w:sz w:val="18"/>
                <w:szCs w:val="22"/>
              </w:rPr>
              <w:t xml:space="preserve">  Adverse event information became required.</w:t>
            </w:r>
          </w:p>
        </w:tc>
      </w:tr>
      <w:tr w:rsidR="00B52F3F" w:rsidRPr="00E65F97" w14:paraId="4833FCB1" w14:textId="77777777" w:rsidTr="009F0AEA">
        <w:tc>
          <w:tcPr>
            <w:tcW w:w="1524" w:type="dxa"/>
          </w:tcPr>
          <w:p w14:paraId="6D7541CE" w14:textId="77777777" w:rsidR="00B52F3F" w:rsidRPr="009F0AEA" w:rsidRDefault="00B52F3F" w:rsidP="002F7FE5">
            <w:pPr>
              <w:rPr>
                <w:rFonts w:asciiTheme="majorHAnsi" w:hAnsiTheme="majorHAnsi" w:cstheme="minorHAnsi"/>
                <w:sz w:val="18"/>
                <w:szCs w:val="22"/>
              </w:rPr>
            </w:pPr>
            <w:r w:rsidRPr="009F0AEA">
              <w:rPr>
                <w:rFonts w:asciiTheme="majorHAnsi" w:hAnsiTheme="majorHAnsi" w:cstheme="minorHAnsi"/>
                <w:sz w:val="18"/>
                <w:szCs w:val="22"/>
              </w:rPr>
              <w:t>ICMJE</w:t>
            </w:r>
            <w:r w:rsidRPr="009F0AEA">
              <w:rPr>
                <w:rFonts w:asciiTheme="majorHAnsi" w:hAnsiTheme="majorHAnsi" w:cstheme="minorHAnsi"/>
                <w:sz w:val="18"/>
                <w:szCs w:val="22"/>
                <w:vertAlign w:val="superscript"/>
              </w:rPr>
              <w:t>[3]</w:t>
            </w:r>
          </w:p>
        </w:tc>
        <w:tc>
          <w:tcPr>
            <w:tcW w:w="4164" w:type="dxa"/>
          </w:tcPr>
          <w:p w14:paraId="466A6662" w14:textId="77777777" w:rsidR="005C0CF4" w:rsidRPr="009F0AEA" w:rsidRDefault="005C0CF4" w:rsidP="00C01E1B">
            <w:pPr>
              <w:rPr>
                <w:rFonts w:asciiTheme="majorHAnsi" w:hAnsiTheme="majorHAnsi" w:cstheme="minorHAnsi"/>
                <w:sz w:val="18"/>
                <w:szCs w:val="22"/>
              </w:rPr>
            </w:pPr>
            <w:r w:rsidRPr="009F0AEA">
              <w:rPr>
                <w:rFonts w:asciiTheme="majorHAnsi" w:hAnsiTheme="majorHAnsi" w:cstheme="minorHAnsi"/>
                <w:sz w:val="18"/>
                <w:szCs w:val="22"/>
              </w:rPr>
              <w:t>The following must be registered in ClinicalTrials.gov or other approved registry:</w:t>
            </w:r>
            <w:r w:rsidRPr="009F0AEA" w:rsidDel="005C0CF4">
              <w:rPr>
                <w:rFonts w:asciiTheme="majorHAnsi" w:hAnsiTheme="majorHAnsi" w:cstheme="minorHAnsi"/>
                <w:sz w:val="18"/>
                <w:szCs w:val="22"/>
              </w:rPr>
              <w:t xml:space="preserve"> </w:t>
            </w:r>
          </w:p>
          <w:p w14:paraId="7AE6A2D4" w14:textId="77777777" w:rsidR="00B52F3F" w:rsidRPr="009F0AEA" w:rsidRDefault="005C0CF4" w:rsidP="00132A47">
            <w:pPr>
              <w:pStyle w:val="ListParagraph"/>
              <w:numPr>
                <w:ilvl w:val="0"/>
                <w:numId w:val="10"/>
              </w:numPr>
              <w:ind w:left="338" w:hanging="180"/>
              <w:rPr>
                <w:rFonts w:asciiTheme="majorHAnsi" w:hAnsiTheme="majorHAnsi" w:cstheme="minorHAnsi"/>
                <w:sz w:val="18"/>
                <w:szCs w:val="22"/>
              </w:rPr>
            </w:pPr>
            <w:r w:rsidRPr="009F0AEA">
              <w:rPr>
                <w:rFonts w:asciiTheme="majorHAnsi" w:hAnsiTheme="majorHAnsi" w:cstheme="minorHAnsi"/>
                <w:sz w:val="18"/>
                <w:szCs w:val="22"/>
              </w:rPr>
              <w:t>I</w:t>
            </w:r>
            <w:r w:rsidR="00B52F3F" w:rsidRPr="009F0AEA">
              <w:rPr>
                <w:rFonts w:asciiTheme="majorHAnsi" w:hAnsiTheme="majorHAnsi" w:cstheme="minorHAnsi"/>
                <w:sz w:val="18"/>
                <w:szCs w:val="22"/>
              </w:rPr>
              <w:t>nterventional studies of any intervention type, phase, or geographic</w:t>
            </w:r>
            <w:r w:rsidRPr="009F0AEA">
              <w:rPr>
                <w:rFonts w:asciiTheme="majorHAnsi" w:hAnsiTheme="majorHAnsi" w:cstheme="minorHAnsi"/>
                <w:sz w:val="18"/>
                <w:szCs w:val="22"/>
              </w:rPr>
              <w:t>al</w:t>
            </w:r>
            <w:r w:rsidR="00B52F3F" w:rsidRPr="009F0AEA">
              <w:rPr>
                <w:rFonts w:asciiTheme="majorHAnsi" w:hAnsiTheme="majorHAnsi" w:cstheme="minorHAnsi"/>
                <w:sz w:val="18"/>
                <w:szCs w:val="22"/>
              </w:rPr>
              <w:t xml:space="preserve"> location</w:t>
            </w:r>
          </w:p>
          <w:p w14:paraId="7D018810" w14:textId="77777777" w:rsidR="00BC3FAA" w:rsidRPr="009F0AEA" w:rsidRDefault="00BC3FAA" w:rsidP="00BC3FAA">
            <w:pPr>
              <w:rPr>
                <w:rFonts w:asciiTheme="majorHAnsi" w:hAnsiTheme="majorHAnsi" w:cstheme="minorHAnsi"/>
                <w:sz w:val="18"/>
                <w:szCs w:val="22"/>
              </w:rPr>
            </w:pPr>
          </w:p>
          <w:p w14:paraId="3ECDC121" w14:textId="77777777" w:rsidR="00BC3FAA" w:rsidRPr="009F0AEA" w:rsidRDefault="00BC3FAA" w:rsidP="00BC3FAA">
            <w:pPr>
              <w:rPr>
                <w:rFonts w:asciiTheme="majorHAnsi" w:hAnsiTheme="majorHAnsi" w:cstheme="minorHAnsi"/>
                <w:sz w:val="18"/>
                <w:szCs w:val="22"/>
              </w:rPr>
            </w:pPr>
            <w:r w:rsidRPr="009F0AEA">
              <w:rPr>
                <w:rFonts w:asciiTheme="majorHAnsi" w:hAnsiTheme="majorHAnsi" w:cstheme="minorHAnsi"/>
                <w:sz w:val="18"/>
                <w:szCs w:val="22"/>
              </w:rPr>
              <w:t>No results reporting requirements</w:t>
            </w:r>
          </w:p>
        </w:tc>
        <w:tc>
          <w:tcPr>
            <w:tcW w:w="3888" w:type="dxa"/>
          </w:tcPr>
          <w:p w14:paraId="7676D771" w14:textId="77777777" w:rsidR="00B52F3F" w:rsidRPr="009F0AEA" w:rsidRDefault="00B52F3F" w:rsidP="00964126">
            <w:pPr>
              <w:rPr>
                <w:rFonts w:asciiTheme="majorHAnsi" w:hAnsiTheme="majorHAnsi" w:cstheme="minorHAnsi"/>
                <w:sz w:val="18"/>
                <w:szCs w:val="22"/>
              </w:rPr>
            </w:pPr>
            <w:r w:rsidRPr="009F0AEA">
              <w:rPr>
                <w:rFonts w:asciiTheme="majorHAnsi" w:hAnsiTheme="majorHAnsi" w:cstheme="minorHAnsi"/>
                <w:b/>
                <w:sz w:val="18"/>
                <w:szCs w:val="22"/>
              </w:rPr>
              <w:t xml:space="preserve">July 1, 2005. </w:t>
            </w:r>
            <w:r w:rsidRPr="009F0AEA">
              <w:rPr>
                <w:rFonts w:asciiTheme="majorHAnsi" w:hAnsiTheme="majorHAnsi" w:cstheme="minorHAnsi"/>
                <w:sz w:val="18"/>
                <w:szCs w:val="22"/>
              </w:rPr>
              <w:t xml:space="preserve">Studies initiated after </w:t>
            </w:r>
            <w:r w:rsidR="00B00953" w:rsidRPr="009F0AEA">
              <w:rPr>
                <w:rFonts w:asciiTheme="majorHAnsi" w:hAnsiTheme="majorHAnsi" w:cstheme="minorHAnsi"/>
                <w:sz w:val="18"/>
                <w:szCs w:val="22"/>
              </w:rPr>
              <w:t>this date</w:t>
            </w:r>
            <w:r w:rsidRPr="009F0AEA">
              <w:rPr>
                <w:rFonts w:asciiTheme="majorHAnsi" w:hAnsiTheme="majorHAnsi" w:cstheme="minorHAnsi"/>
                <w:sz w:val="18"/>
                <w:szCs w:val="22"/>
              </w:rPr>
              <w:t xml:space="preserve"> must be registered before first patient enrolled</w:t>
            </w:r>
            <w:r w:rsidR="00B00953" w:rsidRPr="009F0AEA">
              <w:rPr>
                <w:rFonts w:asciiTheme="majorHAnsi" w:hAnsiTheme="majorHAnsi" w:cstheme="minorHAnsi"/>
                <w:sz w:val="18"/>
                <w:szCs w:val="22"/>
              </w:rPr>
              <w:t>; s</w:t>
            </w:r>
            <w:r w:rsidRPr="009F0AEA">
              <w:rPr>
                <w:rFonts w:asciiTheme="majorHAnsi" w:hAnsiTheme="majorHAnsi" w:cstheme="minorHAnsi"/>
                <w:sz w:val="18"/>
                <w:szCs w:val="22"/>
              </w:rPr>
              <w:t xml:space="preserve">tudies initiated before </w:t>
            </w:r>
            <w:r w:rsidR="00B00953" w:rsidRPr="009F0AEA">
              <w:rPr>
                <w:rFonts w:asciiTheme="majorHAnsi" w:hAnsiTheme="majorHAnsi" w:cstheme="minorHAnsi"/>
                <w:sz w:val="18"/>
                <w:szCs w:val="22"/>
              </w:rPr>
              <w:t>this date</w:t>
            </w:r>
            <w:r w:rsidRPr="009F0AEA">
              <w:rPr>
                <w:rFonts w:asciiTheme="majorHAnsi" w:hAnsiTheme="majorHAnsi" w:cstheme="minorHAnsi"/>
                <w:sz w:val="18"/>
                <w:szCs w:val="22"/>
              </w:rPr>
              <w:t xml:space="preserve"> must be retrospectively registered to be considered for publication.</w:t>
            </w:r>
          </w:p>
        </w:tc>
      </w:tr>
      <w:tr w:rsidR="00B52F3F" w:rsidRPr="00E65F97" w14:paraId="52D49153" w14:textId="77777777" w:rsidTr="009F0AEA">
        <w:tc>
          <w:tcPr>
            <w:tcW w:w="1524" w:type="dxa"/>
          </w:tcPr>
          <w:p w14:paraId="0D71E8D9" w14:textId="77777777" w:rsidR="00B52F3F" w:rsidRPr="009F0AEA" w:rsidRDefault="00B52F3F" w:rsidP="002F7FE5">
            <w:pPr>
              <w:rPr>
                <w:rFonts w:asciiTheme="majorHAnsi" w:hAnsiTheme="majorHAnsi" w:cstheme="minorHAnsi"/>
                <w:sz w:val="18"/>
                <w:szCs w:val="22"/>
              </w:rPr>
            </w:pPr>
            <w:r w:rsidRPr="009F0AEA">
              <w:rPr>
                <w:rFonts w:asciiTheme="majorHAnsi" w:hAnsiTheme="majorHAnsi" w:cstheme="minorHAnsi"/>
                <w:sz w:val="18"/>
                <w:szCs w:val="22"/>
              </w:rPr>
              <w:t>EMA</w:t>
            </w:r>
            <w:r w:rsidRPr="009F0AEA">
              <w:rPr>
                <w:rFonts w:asciiTheme="majorHAnsi" w:hAnsiTheme="majorHAnsi" w:cstheme="minorHAnsi"/>
                <w:sz w:val="18"/>
                <w:szCs w:val="22"/>
                <w:vertAlign w:val="superscript"/>
              </w:rPr>
              <w:t>[4,5]</w:t>
            </w:r>
          </w:p>
        </w:tc>
        <w:tc>
          <w:tcPr>
            <w:tcW w:w="4164" w:type="dxa"/>
          </w:tcPr>
          <w:p w14:paraId="65FE7870" w14:textId="77777777" w:rsidR="005C0CF4" w:rsidRPr="009F0AEA" w:rsidRDefault="005C0CF4" w:rsidP="00C01E1B">
            <w:pPr>
              <w:rPr>
                <w:rFonts w:asciiTheme="majorHAnsi" w:hAnsiTheme="majorHAnsi" w:cstheme="minorHAnsi"/>
                <w:sz w:val="18"/>
                <w:szCs w:val="22"/>
              </w:rPr>
            </w:pPr>
            <w:r w:rsidRPr="009F0AEA">
              <w:rPr>
                <w:rFonts w:asciiTheme="majorHAnsi" w:hAnsiTheme="majorHAnsi" w:cstheme="minorHAnsi"/>
                <w:sz w:val="18"/>
                <w:szCs w:val="22"/>
              </w:rPr>
              <w:t>The following must be registered in ClinicalTrials.gov or other approved registry:</w:t>
            </w:r>
            <w:r w:rsidRPr="009F0AEA" w:rsidDel="005C0CF4">
              <w:rPr>
                <w:rFonts w:asciiTheme="majorHAnsi" w:hAnsiTheme="majorHAnsi" w:cstheme="minorHAnsi"/>
                <w:sz w:val="18"/>
                <w:szCs w:val="22"/>
              </w:rPr>
              <w:t xml:space="preserve"> </w:t>
            </w:r>
          </w:p>
          <w:p w14:paraId="6E5F55F3" w14:textId="77777777" w:rsidR="00B00953" w:rsidRPr="009F0AEA" w:rsidRDefault="00B52F3F" w:rsidP="00132A47">
            <w:pPr>
              <w:pStyle w:val="ListParagraph"/>
              <w:numPr>
                <w:ilvl w:val="0"/>
                <w:numId w:val="10"/>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Interventional studies of drugs </w:t>
            </w:r>
            <w:r w:rsidR="00B00953" w:rsidRPr="009F0AEA">
              <w:rPr>
                <w:rFonts w:asciiTheme="majorHAnsi" w:hAnsiTheme="majorHAnsi" w:cstheme="minorHAnsi"/>
                <w:sz w:val="18"/>
                <w:szCs w:val="22"/>
              </w:rPr>
              <w:t>or</w:t>
            </w:r>
            <w:r w:rsidRPr="009F0AEA">
              <w:rPr>
                <w:rFonts w:asciiTheme="majorHAnsi" w:hAnsiTheme="majorHAnsi" w:cstheme="minorHAnsi"/>
                <w:sz w:val="18"/>
                <w:szCs w:val="22"/>
              </w:rPr>
              <w:t xml:space="preserve"> biologics (whether or not approved for marketing) </w:t>
            </w:r>
          </w:p>
          <w:p w14:paraId="5A712F61" w14:textId="77777777" w:rsidR="00B00953" w:rsidRPr="009F0AEA" w:rsidRDefault="00B00953" w:rsidP="00132A47">
            <w:pPr>
              <w:pStyle w:val="ListParagraph"/>
              <w:numPr>
                <w:ilvl w:val="0"/>
                <w:numId w:val="10"/>
              </w:numPr>
              <w:ind w:left="338" w:hanging="180"/>
              <w:rPr>
                <w:rFonts w:asciiTheme="majorHAnsi" w:hAnsiTheme="majorHAnsi" w:cstheme="minorHAnsi"/>
                <w:sz w:val="18"/>
                <w:szCs w:val="22"/>
              </w:rPr>
            </w:pPr>
            <w:r w:rsidRPr="009F0AEA">
              <w:rPr>
                <w:rFonts w:asciiTheme="majorHAnsi" w:hAnsiTheme="majorHAnsi" w:cstheme="minorHAnsi"/>
                <w:sz w:val="18"/>
                <w:szCs w:val="22"/>
              </w:rPr>
              <w:t>P</w:t>
            </w:r>
            <w:r w:rsidR="00B52F3F" w:rsidRPr="009F0AEA">
              <w:rPr>
                <w:rFonts w:asciiTheme="majorHAnsi" w:hAnsiTheme="majorHAnsi" w:cstheme="minorHAnsi"/>
                <w:sz w:val="18"/>
                <w:szCs w:val="22"/>
              </w:rPr>
              <w:t xml:space="preserve">hase 1 </w:t>
            </w:r>
            <w:r w:rsidRPr="009F0AEA">
              <w:rPr>
                <w:rFonts w:asciiTheme="majorHAnsi" w:hAnsiTheme="majorHAnsi" w:cstheme="minorHAnsi"/>
                <w:sz w:val="18"/>
                <w:szCs w:val="22"/>
              </w:rPr>
              <w:t xml:space="preserve">studies </w:t>
            </w:r>
            <w:r w:rsidR="00B52F3F" w:rsidRPr="009F0AEA">
              <w:rPr>
                <w:rFonts w:asciiTheme="majorHAnsi" w:hAnsiTheme="majorHAnsi" w:cstheme="minorHAnsi"/>
                <w:sz w:val="18"/>
                <w:szCs w:val="22"/>
              </w:rPr>
              <w:t xml:space="preserve">(pediatrics only); </w:t>
            </w:r>
          </w:p>
          <w:p w14:paraId="43338FDA" w14:textId="77777777" w:rsidR="00B00953" w:rsidRPr="009F0AEA" w:rsidRDefault="00B00953" w:rsidP="00132A47">
            <w:pPr>
              <w:pStyle w:val="ListParagraph"/>
              <w:numPr>
                <w:ilvl w:val="0"/>
                <w:numId w:val="10"/>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Studies </w:t>
            </w:r>
            <w:r w:rsidR="00DE015C" w:rsidRPr="009F0AEA">
              <w:rPr>
                <w:rFonts w:asciiTheme="majorHAnsi" w:hAnsiTheme="majorHAnsi" w:cstheme="minorHAnsi"/>
                <w:sz w:val="18"/>
                <w:szCs w:val="22"/>
              </w:rPr>
              <w:t xml:space="preserve">in </w:t>
            </w:r>
            <w:r w:rsidR="00B52F3F" w:rsidRPr="009F0AEA">
              <w:rPr>
                <w:rFonts w:asciiTheme="majorHAnsi" w:hAnsiTheme="majorHAnsi" w:cstheme="minorHAnsi"/>
                <w:sz w:val="18"/>
                <w:szCs w:val="22"/>
              </w:rPr>
              <w:t>phases 2 through 4</w:t>
            </w:r>
          </w:p>
          <w:p w14:paraId="2C228273" w14:textId="77777777" w:rsidR="00B52F3F" w:rsidRPr="009F0AEA" w:rsidRDefault="00B00953" w:rsidP="00132A47">
            <w:pPr>
              <w:pStyle w:val="ListParagraph"/>
              <w:numPr>
                <w:ilvl w:val="0"/>
                <w:numId w:val="10"/>
              </w:numPr>
              <w:ind w:left="338" w:hanging="180"/>
              <w:rPr>
                <w:rFonts w:asciiTheme="majorHAnsi" w:hAnsiTheme="majorHAnsi" w:cstheme="minorHAnsi"/>
                <w:sz w:val="18"/>
                <w:szCs w:val="22"/>
              </w:rPr>
            </w:pPr>
            <w:r w:rsidRPr="009F0AEA">
              <w:rPr>
                <w:rFonts w:asciiTheme="majorHAnsi" w:hAnsiTheme="majorHAnsi" w:cstheme="minorHAnsi"/>
                <w:sz w:val="18"/>
                <w:szCs w:val="22"/>
              </w:rPr>
              <w:t xml:space="preserve">Studies taking place </w:t>
            </w:r>
            <w:r w:rsidR="00DE015C" w:rsidRPr="009F0AEA">
              <w:rPr>
                <w:rFonts w:asciiTheme="majorHAnsi" w:hAnsiTheme="majorHAnsi" w:cstheme="minorHAnsi"/>
                <w:sz w:val="18"/>
                <w:szCs w:val="22"/>
              </w:rPr>
              <w:t xml:space="preserve">in </w:t>
            </w:r>
            <w:r w:rsidRPr="009F0AEA">
              <w:rPr>
                <w:rFonts w:asciiTheme="majorHAnsi" w:hAnsiTheme="majorHAnsi" w:cstheme="minorHAnsi"/>
                <w:sz w:val="18"/>
                <w:szCs w:val="22"/>
              </w:rPr>
              <w:t>at</w:t>
            </w:r>
            <w:r w:rsidR="00B52F3F" w:rsidRPr="009F0AEA">
              <w:rPr>
                <w:rFonts w:asciiTheme="majorHAnsi" w:hAnsiTheme="majorHAnsi" w:cstheme="minorHAnsi"/>
                <w:sz w:val="18"/>
                <w:szCs w:val="22"/>
              </w:rPr>
              <w:t xml:space="preserve"> least</w:t>
            </w:r>
            <w:r w:rsidRPr="009F0AEA">
              <w:rPr>
                <w:rFonts w:asciiTheme="majorHAnsi" w:hAnsiTheme="majorHAnsi" w:cstheme="minorHAnsi"/>
                <w:sz w:val="18"/>
                <w:szCs w:val="22"/>
              </w:rPr>
              <w:t xml:space="preserve"> 1</w:t>
            </w:r>
            <w:r w:rsidR="00B52F3F" w:rsidRPr="009F0AEA">
              <w:rPr>
                <w:rFonts w:asciiTheme="majorHAnsi" w:hAnsiTheme="majorHAnsi" w:cstheme="minorHAnsi"/>
                <w:sz w:val="18"/>
                <w:szCs w:val="22"/>
              </w:rPr>
              <w:t xml:space="preserve"> European Union site</w:t>
            </w:r>
            <w:r w:rsidR="008237AB" w:rsidRPr="009F0AEA">
              <w:rPr>
                <w:rFonts w:asciiTheme="majorHAnsi" w:hAnsiTheme="majorHAnsi" w:cstheme="minorHAnsi"/>
                <w:sz w:val="18"/>
                <w:szCs w:val="22"/>
              </w:rPr>
              <w:t xml:space="preserve"> </w:t>
            </w:r>
          </w:p>
          <w:p w14:paraId="42F350F7" w14:textId="77777777" w:rsidR="00BC3FAA" w:rsidRPr="009F0AEA" w:rsidRDefault="00BC3FAA" w:rsidP="00BC3FAA">
            <w:pPr>
              <w:rPr>
                <w:rFonts w:asciiTheme="majorHAnsi" w:hAnsiTheme="majorHAnsi" w:cstheme="minorHAnsi"/>
                <w:sz w:val="18"/>
                <w:szCs w:val="22"/>
              </w:rPr>
            </w:pPr>
          </w:p>
          <w:p w14:paraId="0B75EFBF" w14:textId="77777777" w:rsidR="00BC3FAA" w:rsidRPr="009F0AEA" w:rsidRDefault="00BC3FAA" w:rsidP="00BC3FAA">
            <w:pPr>
              <w:rPr>
                <w:rFonts w:asciiTheme="majorHAnsi" w:hAnsiTheme="majorHAnsi" w:cstheme="minorHAnsi"/>
                <w:sz w:val="18"/>
                <w:szCs w:val="22"/>
              </w:rPr>
            </w:pPr>
            <w:r w:rsidRPr="009F0AEA">
              <w:rPr>
                <w:rFonts w:asciiTheme="majorHAnsi" w:hAnsiTheme="majorHAnsi" w:cstheme="minorHAnsi"/>
                <w:sz w:val="18"/>
                <w:szCs w:val="22"/>
              </w:rPr>
              <w:t>Results reporting required for all studies that meet registration requirements.</w:t>
            </w:r>
          </w:p>
        </w:tc>
        <w:tc>
          <w:tcPr>
            <w:tcW w:w="3888" w:type="dxa"/>
          </w:tcPr>
          <w:p w14:paraId="467B27F6" w14:textId="77777777" w:rsidR="007F0CFD" w:rsidRPr="009F0AEA" w:rsidRDefault="008237AB" w:rsidP="008237AB">
            <w:pPr>
              <w:rPr>
                <w:rFonts w:asciiTheme="majorHAnsi" w:hAnsiTheme="majorHAnsi" w:cstheme="minorHAnsi"/>
                <w:b/>
                <w:sz w:val="18"/>
                <w:szCs w:val="22"/>
              </w:rPr>
            </w:pPr>
            <w:r w:rsidRPr="009F0AEA">
              <w:rPr>
                <w:rFonts w:asciiTheme="majorHAnsi" w:hAnsiTheme="majorHAnsi" w:cstheme="minorHAnsi"/>
                <w:b/>
                <w:sz w:val="18"/>
                <w:szCs w:val="22"/>
              </w:rPr>
              <w:t>May 1, 2004</w:t>
            </w:r>
            <w:r w:rsidR="005C0CF4" w:rsidRPr="009F0AEA">
              <w:rPr>
                <w:rFonts w:asciiTheme="majorHAnsi" w:hAnsiTheme="majorHAnsi" w:cstheme="minorHAnsi"/>
                <w:b/>
                <w:sz w:val="18"/>
                <w:szCs w:val="22"/>
              </w:rPr>
              <w:t xml:space="preserve">. </w:t>
            </w:r>
            <w:r w:rsidRPr="009F0AEA">
              <w:rPr>
                <w:rFonts w:asciiTheme="majorHAnsi" w:hAnsiTheme="majorHAnsi" w:cstheme="minorHAnsi"/>
                <w:sz w:val="18"/>
                <w:szCs w:val="22"/>
              </w:rPr>
              <w:t>EMA launched EudraCT</w:t>
            </w:r>
          </w:p>
          <w:p w14:paraId="7DB8DD55" w14:textId="77777777" w:rsidR="008237AB" w:rsidRPr="009F0AEA" w:rsidRDefault="007F0CFD" w:rsidP="008237AB">
            <w:pPr>
              <w:rPr>
                <w:rFonts w:asciiTheme="majorHAnsi" w:hAnsiTheme="majorHAnsi" w:cstheme="minorHAnsi"/>
                <w:sz w:val="18"/>
                <w:szCs w:val="22"/>
              </w:rPr>
            </w:pPr>
            <w:r w:rsidRPr="009F0AEA">
              <w:rPr>
                <w:rFonts w:asciiTheme="majorHAnsi" w:hAnsiTheme="majorHAnsi" w:cstheme="minorHAnsi"/>
                <w:sz w:val="18"/>
                <w:szCs w:val="22"/>
              </w:rPr>
              <w:t>https://eudract.ema.europa.eu/</w:t>
            </w:r>
            <w:r w:rsidR="008237AB" w:rsidRPr="009F0AEA">
              <w:rPr>
                <w:rFonts w:asciiTheme="majorHAnsi" w:hAnsiTheme="majorHAnsi" w:cstheme="minorHAnsi"/>
                <w:sz w:val="18"/>
                <w:szCs w:val="22"/>
              </w:rPr>
              <w:t xml:space="preserve"> </w:t>
            </w:r>
          </w:p>
          <w:p w14:paraId="38100555" w14:textId="77777777" w:rsidR="008237AB" w:rsidRPr="009F0AEA" w:rsidRDefault="008237AB" w:rsidP="008237AB">
            <w:pPr>
              <w:rPr>
                <w:rFonts w:asciiTheme="majorHAnsi" w:hAnsiTheme="majorHAnsi" w:cstheme="minorHAnsi"/>
                <w:sz w:val="18"/>
                <w:szCs w:val="22"/>
              </w:rPr>
            </w:pPr>
          </w:p>
          <w:p w14:paraId="59A966AB" w14:textId="2AA11FAF" w:rsidR="00B52F3F" w:rsidRPr="009F0AEA" w:rsidRDefault="007F0CFD" w:rsidP="00CB0D91">
            <w:pPr>
              <w:rPr>
                <w:rFonts w:asciiTheme="majorHAnsi" w:hAnsiTheme="majorHAnsi" w:cstheme="minorHAnsi"/>
                <w:sz w:val="18"/>
                <w:szCs w:val="22"/>
                <w:lang w:val="en"/>
              </w:rPr>
            </w:pPr>
            <w:r w:rsidRPr="009F0AEA">
              <w:rPr>
                <w:rFonts w:asciiTheme="majorHAnsi" w:hAnsiTheme="majorHAnsi" w:cstheme="minorHAnsi"/>
                <w:b/>
                <w:sz w:val="18"/>
                <w:szCs w:val="22"/>
              </w:rPr>
              <w:t xml:space="preserve">March 22, </w:t>
            </w:r>
            <w:r w:rsidR="008237AB" w:rsidRPr="009F0AEA">
              <w:rPr>
                <w:rFonts w:asciiTheme="majorHAnsi" w:hAnsiTheme="majorHAnsi" w:cstheme="minorHAnsi"/>
                <w:b/>
                <w:sz w:val="18"/>
                <w:szCs w:val="22"/>
              </w:rPr>
              <w:t>2011</w:t>
            </w:r>
            <w:r w:rsidR="005C0CF4" w:rsidRPr="009F0AEA">
              <w:rPr>
                <w:rFonts w:asciiTheme="majorHAnsi" w:hAnsiTheme="majorHAnsi" w:cstheme="minorHAnsi"/>
                <w:b/>
                <w:sz w:val="18"/>
                <w:szCs w:val="22"/>
                <w:lang w:val="en"/>
              </w:rPr>
              <w:t>.</w:t>
            </w:r>
            <w:r w:rsidR="008237AB" w:rsidRPr="009F0AEA">
              <w:rPr>
                <w:rFonts w:asciiTheme="majorHAnsi" w:hAnsiTheme="majorHAnsi" w:cstheme="minorHAnsi"/>
                <w:b/>
                <w:sz w:val="18"/>
                <w:szCs w:val="22"/>
                <w:lang w:val="en"/>
              </w:rPr>
              <w:t xml:space="preserve"> </w:t>
            </w:r>
            <w:r w:rsidR="008237AB" w:rsidRPr="009F0AEA">
              <w:rPr>
                <w:rFonts w:asciiTheme="majorHAnsi" w:hAnsiTheme="majorHAnsi" w:cstheme="minorHAnsi"/>
                <w:sz w:val="18"/>
                <w:szCs w:val="22"/>
                <w:lang w:val="en"/>
              </w:rPr>
              <w:t xml:space="preserve">The </w:t>
            </w:r>
            <w:hyperlink r:id="rId9" w:history="1">
              <w:r w:rsidR="008237AB" w:rsidRPr="009F0AEA">
                <w:rPr>
                  <w:rStyle w:val="Hyperlink"/>
                  <w:rFonts w:asciiTheme="majorHAnsi" w:hAnsiTheme="majorHAnsi" w:cstheme="minorHAnsi"/>
                  <w:sz w:val="18"/>
                  <w:szCs w:val="22"/>
                  <w:lang w:val="en"/>
                </w:rPr>
                <w:t>EU Clinical Trials Register</w:t>
              </w:r>
            </w:hyperlink>
            <w:r w:rsidR="008237AB" w:rsidRPr="009F0AEA">
              <w:rPr>
                <w:rFonts w:asciiTheme="majorHAnsi" w:hAnsiTheme="majorHAnsi" w:cstheme="minorHAnsi"/>
                <w:sz w:val="18"/>
                <w:szCs w:val="22"/>
                <w:lang w:val="en"/>
              </w:rPr>
              <w:t xml:space="preserve"> was launched by the European Medicines Agency (EMA</w:t>
            </w:r>
            <w:r w:rsidR="00CB0D91" w:rsidRPr="009F0AEA">
              <w:rPr>
                <w:rFonts w:asciiTheme="majorHAnsi" w:hAnsiTheme="majorHAnsi" w:cstheme="minorHAnsi"/>
                <w:sz w:val="18"/>
                <w:szCs w:val="22"/>
                <w:lang w:val="en"/>
              </w:rPr>
              <w:t>)</w:t>
            </w:r>
            <w:r w:rsidR="008237AB" w:rsidRPr="009F0AEA">
              <w:rPr>
                <w:rFonts w:asciiTheme="majorHAnsi" w:hAnsiTheme="majorHAnsi" w:cstheme="minorHAnsi"/>
                <w:sz w:val="18"/>
                <w:szCs w:val="22"/>
                <w:lang w:val="en"/>
              </w:rPr>
              <w:t xml:space="preserve"> </w:t>
            </w:r>
          </w:p>
        </w:tc>
      </w:tr>
    </w:tbl>
    <w:p w14:paraId="3FD809E0" w14:textId="77777777" w:rsidR="00B52F3F" w:rsidRPr="009F0AEA" w:rsidRDefault="00B52F3F" w:rsidP="002F7FE5">
      <w:pPr>
        <w:rPr>
          <w:rFonts w:asciiTheme="majorHAnsi" w:hAnsiTheme="majorHAnsi" w:cstheme="minorHAnsi"/>
          <w:i/>
          <w:sz w:val="18"/>
          <w:szCs w:val="22"/>
        </w:rPr>
      </w:pPr>
      <w:r w:rsidRPr="009F0AEA">
        <w:rPr>
          <w:rFonts w:asciiTheme="majorHAnsi" w:hAnsiTheme="majorHAnsi" w:cstheme="minorHAnsi"/>
          <w:i/>
          <w:sz w:val="18"/>
          <w:szCs w:val="22"/>
        </w:rPr>
        <w:t>* Adapted from [1].  For complete descriptions of policy requirements, see the references cited.</w:t>
      </w:r>
    </w:p>
    <w:p w14:paraId="5DFF9F5B" w14:textId="62BCAC84" w:rsidR="00B52F3F" w:rsidRPr="009F0AEA" w:rsidRDefault="00B52F3F" w:rsidP="002F7FE5">
      <w:pPr>
        <w:rPr>
          <w:rFonts w:asciiTheme="majorHAnsi" w:hAnsiTheme="majorHAnsi"/>
          <w:sz w:val="18"/>
          <w:szCs w:val="22"/>
        </w:rPr>
      </w:pPr>
      <w:r w:rsidRPr="009F0AEA">
        <w:rPr>
          <w:rFonts w:asciiTheme="majorHAnsi" w:hAnsiTheme="majorHAnsi" w:cstheme="minorHAnsi"/>
          <w:i/>
          <w:sz w:val="18"/>
          <w:szCs w:val="22"/>
        </w:rPr>
        <w:t>EMA denotes European Medicines Agency</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FDAAA</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Food and Drug Administration Amendments Act</w:t>
      </w:r>
      <w:r w:rsidR="00B00953" w:rsidRPr="009F0AEA">
        <w:rPr>
          <w:rFonts w:asciiTheme="majorHAnsi" w:hAnsiTheme="majorHAnsi" w:cstheme="minorHAnsi"/>
          <w:i/>
          <w:sz w:val="18"/>
          <w:szCs w:val="22"/>
        </w:rPr>
        <w:t xml:space="preserve">; </w:t>
      </w:r>
      <w:r w:rsidRPr="009F0AEA">
        <w:rPr>
          <w:rFonts w:asciiTheme="majorHAnsi" w:hAnsiTheme="majorHAnsi" w:cstheme="minorHAnsi"/>
          <w:i/>
          <w:sz w:val="18"/>
          <w:szCs w:val="22"/>
        </w:rPr>
        <w:t>ICMJE</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International Committee of Medical Journal Editors</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IDE</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investigational device </w:t>
      </w:r>
      <w:r w:rsidR="00BC1699" w:rsidRPr="00BC1699">
        <w:rPr>
          <w:rFonts w:asciiTheme="majorHAnsi" w:hAnsiTheme="majorHAnsi" w:cstheme="minorHAnsi"/>
          <w:i/>
          <w:sz w:val="18"/>
          <w:szCs w:val="22"/>
        </w:rPr>
        <w:t>exemption; IND</w:t>
      </w:r>
      <w:r w:rsidR="00B00953" w:rsidRPr="009F0AEA">
        <w:rPr>
          <w:rFonts w:asciiTheme="majorHAnsi" w:hAnsiTheme="majorHAnsi" w:cstheme="minorHAnsi"/>
          <w:i/>
          <w:sz w:val="18"/>
          <w:szCs w:val="22"/>
        </w:rPr>
        <w:t>,</w:t>
      </w:r>
      <w:r w:rsidRPr="009F0AEA">
        <w:rPr>
          <w:rFonts w:asciiTheme="majorHAnsi" w:hAnsiTheme="majorHAnsi" w:cstheme="minorHAnsi"/>
          <w:i/>
          <w:sz w:val="18"/>
          <w:szCs w:val="22"/>
        </w:rPr>
        <w:t xml:space="preserve"> investigational new drug application.</w:t>
      </w:r>
    </w:p>
    <w:p w14:paraId="32913CC0" w14:textId="77777777" w:rsidR="00B52F3F" w:rsidRPr="00D77B3B" w:rsidRDefault="00B52F3F" w:rsidP="002F7FE5">
      <w:pPr>
        <w:rPr>
          <w:rFonts w:asciiTheme="majorHAnsi" w:hAnsiTheme="majorHAnsi"/>
          <w:sz w:val="22"/>
          <w:szCs w:val="22"/>
        </w:rPr>
      </w:pPr>
    </w:p>
    <w:p w14:paraId="292977FC" w14:textId="77777777" w:rsidR="009F0AEA" w:rsidRDefault="009F0AEA">
      <w:pPr>
        <w:rPr>
          <w:rFonts w:asciiTheme="majorHAnsi" w:hAnsiTheme="majorHAnsi"/>
          <w:sz w:val="22"/>
          <w:szCs w:val="22"/>
        </w:rPr>
      </w:pPr>
      <w:r>
        <w:rPr>
          <w:rFonts w:asciiTheme="majorHAnsi" w:hAnsiTheme="majorHAnsi"/>
          <w:sz w:val="22"/>
          <w:szCs w:val="22"/>
        </w:rPr>
        <w:br w:type="page"/>
      </w:r>
    </w:p>
    <w:p w14:paraId="34FC0294" w14:textId="0AEFB618" w:rsidR="00B52F3F" w:rsidRPr="00D77B3B" w:rsidRDefault="00B52F3F" w:rsidP="00BE0498">
      <w:pPr>
        <w:rPr>
          <w:rFonts w:asciiTheme="majorHAnsi" w:hAnsiTheme="majorHAnsi"/>
          <w:sz w:val="22"/>
          <w:szCs w:val="22"/>
        </w:rPr>
      </w:pPr>
      <w:r w:rsidRPr="00D77B3B">
        <w:rPr>
          <w:rFonts w:asciiTheme="majorHAnsi" w:hAnsiTheme="majorHAnsi"/>
          <w:sz w:val="22"/>
          <w:szCs w:val="22"/>
        </w:rPr>
        <w:lastRenderedPageBreak/>
        <w:t xml:space="preserve">Based on these requirements, the following are examples of characteristics that may influence the likelihood that a study is included in the ClinicalTrials.gov registry:  </w:t>
      </w:r>
    </w:p>
    <w:p w14:paraId="42FBADF9" w14:textId="77777777" w:rsidR="00857E93" w:rsidRPr="00D77B3B" w:rsidRDefault="00857E93" w:rsidP="00BE0498">
      <w:pPr>
        <w:rPr>
          <w:rFonts w:asciiTheme="majorHAnsi" w:hAnsiTheme="majorHAnsi"/>
          <w:sz w:val="22"/>
          <w:szCs w:val="22"/>
        </w:rPr>
      </w:pPr>
    </w:p>
    <w:p w14:paraId="4C4E0ADD"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Interventional studies are more likely to be registered than observational studies.</w:t>
      </w:r>
    </w:p>
    <w:p w14:paraId="69039F38"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 xml:space="preserve">Studies </w:t>
      </w:r>
      <w:r w:rsidR="00521CB8" w:rsidRPr="00D77B3B">
        <w:rPr>
          <w:rFonts w:asciiTheme="majorHAnsi" w:hAnsiTheme="majorHAnsi"/>
          <w:sz w:val="22"/>
          <w:szCs w:val="22"/>
        </w:rPr>
        <w:t>that began</w:t>
      </w:r>
      <w:r w:rsidRPr="00D77B3B">
        <w:rPr>
          <w:rFonts w:asciiTheme="majorHAnsi" w:hAnsiTheme="majorHAnsi"/>
          <w:sz w:val="22"/>
          <w:szCs w:val="22"/>
        </w:rPr>
        <w:t xml:space="preserve"> before </w:t>
      </w:r>
      <w:r w:rsidR="007F0CFD" w:rsidRPr="00D77B3B">
        <w:rPr>
          <w:rFonts w:asciiTheme="majorHAnsi" w:hAnsiTheme="majorHAnsi"/>
          <w:sz w:val="22"/>
          <w:szCs w:val="22"/>
        </w:rPr>
        <w:t xml:space="preserve">the ICMJE requirement in July </w:t>
      </w:r>
      <w:r w:rsidRPr="00D77B3B">
        <w:rPr>
          <w:rFonts w:asciiTheme="majorHAnsi" w:hAnsiTheme="majorHAnsi"/>
          <w:sz w:val="22"/>
          <w:szCs w:val="22"/>
        </w:rPr>
        <w:t>2005 are less likely to be registered, especially if their results are unpublished (</w:t>
      </w:r>
      <w:r w:rsidR="00521CB8" w:rsidRPr="00D77B3B">
        <w:rPr>
          <w:rFonts w:asciiTheme="majorHAnsi" w:hAnsiTheme="majorHAnsi"/>
          <w:sz w:val="22"/>
          <w:szCs w:val="22"/>
        </w:rPr>
        <w:t xml:space="preserve">e.g., </w:t>
      </w:r>
      <w:r w:rsidRPr="00D77B3B">
        <w:rPr>
          <w:rFonts w:asciiTheme="majorHAnsi" w:hAnsiTheme="majorHAnsi"/>
          <w:sz w:val="22"/>
          <w:szCs w:val="22"/>
        </w:rPr>
        <w:t>negative studies).</w:t>
      </w:r>
    </w:p>
    <w:p w14:paraId="4B000681"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Studies with drug, biological, or device interventions are more likely to be registered than studies of other interventions.</w:t>
      </w:r>
    </w:p>
    <w:p w14:paraId="5B065090"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Studies with at least one site in the U</w:t>
      </w:r>
      <w:r w:rsidR="00521CB8" w:rsidRPr="00D77B3B">
        <w:rPr>
          <w:rFonts w:asciiTheme="majorHAnsi" w:hAnsiTheme="majorHAnsi"/>
          <w:sz w:val="22"/>
          <w:szCs w:val="22"/>
        </w:rPr>
        <w:t>nited States</w:t>
      </w:r>
      <w:r w:rsidRPr="00D77B3B">
        <w:rPr>
          <w:rFonts w:asciiTheme="majorHAnsi" w:hAnsiTheme="majorHAnsi"/>
          <w:sz w:val="22"/>
          <w:szCs w:val="22"/>
        </w:rPr>
        <w:t xml:space="preserve"> or European Union are more likely to be registered than studies with no </w:t>
      </w:r>
      <w:r w:rsidR="00857E93" w:rsidRPr="00D77B3B">
        <w:rPr>
          <w:rFonts w:asciiTheme="majorHAnsi" w:hAnsiTheme="majorHAnsi"/>
          <w:sz w:val="22"/>
          <w:szCs w:val="22"/>
        </w:rPr>
        <w:t>such sites</w:t>
      </w:r>
      <w:r w:rsidRPr="00D77B3B">
        <w:rPr>
          <w:rFonts w:asciiTheme="majorHAnsi" w:hAnsiTheme="majorHAnsi"/>
          <w:sz w:val="22"/>
          <w:szCs w:val="22"/>
        </w:rPr>
        <w:t xml:space="preserve">.  </w:t>
      </w:r>
    </w:p>
    <w:p w14:paraId="1C4D8C04"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Studies involving a drug or device that is manufactured in the U</w:t>
      </w:r>
      <w:r w:rsidR="00521CB8" w:rsidRPr="00D77B3B">
        <w:rPr>
          <w:rFonts w:asciiTheme="majorHAnsi" w:hAnsiTheme="majorHAnsi"/>
          <w:sz w:val="22"/>
          <w:szCs w:val="22"/>
        </w:rPr>
        <w:t>nited States</w:t>
      </w:r>
      <w:r w:rsidRPr="00D77B3B">
        <w:rPr>
          <w:rFonts w:asciiTheme="majorHAnsi" w:hAnsiTheme="majorHAnsi"/>
          <w:sz w:val="22"/>
          <w:szCs w:val="22"/>
        </w:rPr>
        <w:t xml:space="preserve"> are more likely to be registered than studies involving a drug or device manufactured outside of the U</w:t>
      </w:r>
      <w:r w:rsidR="00521CB8" w:rsidRPr="00D77B3B">
        <w:rPr>
          <w:rFonts w:asciiTheme="majorHAnsi" w:hAnsiTheme="majorHAnsi"/>
          <w:sz w:val="22"/>
          <w:szCs w:val="22"/>
        </w:rPr>
        <w:t>nited States</w:t>
      </w:r>
      <w:r w:rsidRPr="00D77B3B">
        <w:rPr>
          <w:rFonts w:asciiTheme="majorHAnsi" w:hAnsiTheme="majorHAnsi"/>
          <w:sz w:val="22"/>
          <w:szCs w:val="22"/>
        </w:rPr>
        <w:t>.</w:t>
      </w:r>
    </w:p>
    <w:p w14:paraId="660137EA"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 xml:space="preserve">Studies subject to an IND or IDE are more likely to be registered (i.e., if the study is </w:t>
      </w:r>
      <w:r w:rsidR="00521CB8" w:rsidRPr="00D77B3B">
        <w:rPr>
          <w:rFonts w:asciiTheme="majorHAnsi" w:hAnsiTheme="majorHAnsi"/>
          <w:sz w:val="22"/>
          <w:szCs w:val="22"/>
        </w:rPr>
        <w:t>intended to support</w:t>
      </w:r>
      <w:r w:rsidRPr="00D77B3B">
        <w:rPr>
          <w:rFonts w:asciiTheme="majorHAnsi" w:hAnsiTheme="majorHAnsi"/>
          <w:sz w:val="22"/>
          <w:szCs w:val="22"/>
        </w:rPr>
        <w:t xml:space="preserve"> approval for marketing in the U</w:t>
      </w:r>
      <w:r w:rsidR="00521CB8" w:rsidRPr="00D77B3B">
        <w:rPr>
          <w:rFonts w:asciiTheme="majorHAnsi" w:hAnsiTheme="majorHAnsi"/>
          <w:sz w:val="22"/>
          <w:szCs w:val="22"/>
        </w:rPr>
        <w:t>nited States</w:t>
      </w:r>
      <w:r w:rsidRPr="00D77B3B">
        <w:rPr>
          <w:rFonts w:asciiTheme="majorHAnsi" w:hAnsiTheme="majorHAnsi"/>
          <w:sz w:val="22"/>
          <w:szCs w:val="22"/>
        </w:rPr>
        <w:t xml:space="preserve">).  </w:t>
      </w:r>
    </w:p>
    <w:p w14:paraId="57CAEA44" w14:textId="77777777" w:rsidR="00B52F3F" w:rsidRPr="00D77B3B" w:rsidRDefault="00B52F3F" w:rsidP="00BE0498">
      <w:pPr>
        <w:pStyle w:val="ListParagraph"/>
        <w:numPr>
          <w:ilvl w:val="0"/>
          <w:numId w:val="1"/>
        </w:numPr>
        <w:rPr>
          <w:rFonts w:asciiTheme="majorHAnsi" w:hAnsiTheme="majorHAnsi"/>
          <w:sz w:val="22"/>
          <w:szCs w:val="22"/>
        </w:rPr>
      </w:pPr>
      <w:r w:rsidRPr="00D77B3B">
        <w:rPr>
          <w:rFonts w:asciiTheme="majorHAnsi" w:hAnsiTheme="majorHAnsi"/>
          <w:sz w:val="22"/>
          <w:szCs w:val="22"/>
        </w:rPr>
        <w:t>Phase 1 adult drug studies or small feasibility studies</w:t>
      </w:r>
      <w:r w:rsidR="00857E93" w:rsidRPr="00D77B3B">
        <w:rPr>
          <w:rFonts w:asciiTheme="majorHAnsi" w:hAnsiTheme="majorHAnsi"/>
          <w:sz w:val="22"/>
          <w:szCs w:val="22"/>
        </w:rPr>
        <w:t xml:space="preserve"> of</w:t>
      </w:r>
      <w:r w:rsidRPr="00D77B3B">
        <w:rPr>
          <w:rFonts w:asciiTheme="majorHAnsi" w:hAnsiTheme="majorHAnsi"/>
          <w:sz w:val="22"/>
          <w:szCs w:val="22"/>
        </w:rPr>
        <w:t xml:space="preserve"> devices are less likely to be registered.  </w:t>
      </w:r>
    </w:p>
    <w:p w14:paraId="33F5A0CE" w14:textId="1A060C40" w:rsidR="00815E72" w:rsidRPr="00566F24" w:rsidRDefault="00B52F3F" w:rsidP="002317D0">
      <w:pPr>
        <w:pStyle w:val="ListParagraph"/>
        <w:numPr>
          <w:ilvl w:val="0"/>
          <w:numId w:val="1"/>
        </w:numPr>
        <w:rPr>
          <w:rFonts w:asciiTheme="majorHAnsi" w:hAnsiTheme="majorHAnsi"/>
          <w:sz w:val="22"/>
          <w:szCs w:val="22"/>
        </w:rPr>
      </w:pPr>
      <w:r w:rsidRPr="00D77B3B">
        <w:rPr>
          <w:rFonts w:asciiTheme="majorHAnsi" w:hAnsiTheme="majorHAnsi"/>
          <w:sz w:val="22"/>
          <w:szCs w:val="22"/>
        </w:rPr>
        <w:t>Studies in pediatric populations may be more likely to be registered.</w:t>
      </w:r>
    </w:p>
    <w:p w14:paraId="7126BCCD" w14:textId="77777777" w:rsidR="00A51DE6" w:rsidRDefault="00A51DE6" w:rsidP="00A51DE6">
      <w:pPr>
        <w:pStyle w:val="sub-heading"/>
      </w:pPr>
    </w:p>
    <w:p w14:paraId="36ECBA0A" w14:textId="77777777" w:rsidR="009F0AEA" w:rsidRDefault="009F0AEA" w:rsidP="00A51DE6">
      <w:pPr>
        <w:pStyle w:val="sub-heading"/>
      </w:pPr>
    </w:p>
    <w:p w14:paraId="7625E6A0" w14:textId="77777777" w:rsidR="00815E72" w:rsidRPr="00D77B3B" w:rsidRDefault="00815E72" w:rsidP="00A51DE6">
      <w:pPr>
        <w:pStyle w:val="sub-heading"/>
      </w:pPr>
      <w:r w:rsidRPr="00D77B3B">
        <w:t>Duplicate records</w:t>
      </w:r>
    </w:p>
    <w:p w14:paraId="270D8688" w14:textId="77777777" w:rsidR="00B52F3F" w:rsidRPr="00D77B3B" w:rsidRDefault="00B52F3F" w:rsidP="002317D0">
      <w:pPr>
        <w:rPr>
          <w:rFonts w:asciiTheme="majorHAnsi" w:hAnsiTheme="majorHAnsi"/>
          <w:sz w:val="22"/>
          <w:szCs w:val="22"/>
        </w:rPr>
      </w:pPr>
    </w:p>
    <w:p w14:paraId="012F8D53" w14:textId="024956DE" w:rsidR="00B52F3F" w:rsidRPr="00D77B3B" w:rsidRDefault="00517DEA" w:rsidP="00062658">
      <w:pPr>
        <w:rPr>
          <w:rFonts w:asciiTheme="majorHAnsi" w:hAnsiTheme="majorHAnsi"/>
          <w:sz w:val="22"/>
          <w:szCs w:val="22"/>
        </w:rPr>
      </w:pPr>
      <w:r>
        <w:rPr>
          <w:rFonts w:asciiTheme="majorHAnsi" w:hAnsiTheme="majorHAnsi"/>
          <w:sz w:val="22"/>
          <w:szCs w:val="22"/>
        </w:rPr>
        <w:t xml:space="preserve">Studies registered at ClinicalTrials.gov are identified by a unique identifier, the NCT_ID.  </w:t>
      </w:r>
      <w:r w:rsidR="00B52F3F" w:rsidRPr="00D77B3B">
        <w:rPr>
          <w:rFonts w:asciiTheme="majorHAnsi" w:hAnsiTheme="majorHAnsi"/>
          <w:sz w:val="22"/>
          <w:szCs w:val="22"/>
        </w:rPr>
        <w:t>Because of the quality assurance</w:t>
      </w:r>
      <w:r w:rsidR="00857E93" w:rsidRPr="00D77B3B">
        <w:rPr>
          <w:rFonts w:asciiTheme="majorHAnsi" w:hAnsiTheme="majorHAnsi"/>
          <w:sz w:val="22"/>
          <w:szCs w:val="22"/>
        </w:rPr>
        <w:t xml:space="preserve"> measures applied</w:t>
      </w:r>
      <w:r w:rsidR="00F80C9D" w:rsidRPr="00D77B3B">
        <w:rPr>
          <w:rFonts w:asciiTheme="majorHAnsi" w:hAnsiTheme="majorHAnsi"/>
          <w:sz w:val="22"/>
          <w:szCs w:val="22"/>
        </w:rPr>
        <w:t xml:space="preserve"> by ClinicalTrials.gov staff on</w:t>
      </w:r>
      <w:r w:rsidR="00B52F3F" w:rsidRPr="00D77B3B">
        <w:rPr>
          <w:rFonts w:asciiTheme="majorHAnsi" w:hAnsiTheme="majorHAnsi"/>
          <w:sz w:val="22"/>
          <w:szCs w:val="22"/>
        </w:rPr>
        <w:t xml:space="preserve"> registration entries</w:t>
      </w:r>
      <w:r w:rsidR="00F80C9D" w:rsidRPr="00D77B3B">
        <w:rPr>
          <w:rFonts w:asciiTheme="majorHAnsi" w:hAnsiTheme="majorHAnsi"/>
          <w:sz w:val="22"/>
          <w:szCs w:val="22"/>
        </w:rPr>
        <w:t xml:space="preserve">, </w:t>
      </w:r>
      <w:r w:rsidR="00B52F3F" w:rsidRPr="00D77B3B">
        <w:rPr>
          <w:rFonts w:asciiTheme="majorHAnsi" w:hAnsiTheme="majorHAnsi"/>
          <w:sz w:val="22"/>
          <w:szCs w:val="22"/>
        </w:rPr>
        <w:t xml:space="preserve">we can </w:t>
      </w:r>
      <w:r w:rsidR="00815E72" w:rsidRPr="00D77B3B">
        <w:rPr>
          <w:rFonts w:asciiTheme="majorHAnsi" w:hAnsiTheme="majorHAnsi"/>
          <w:sz w:val="22"/>
          <w:szCs w:val="22"/>
        </w:rPr>
        <w:t xml:space="preserve">be reasonably certain that </w:t>
      </w:r>
      <w:r w:rsidR="00B52F3F" w:rsidRPr="00D77B3B">
        <w:rPr>
          <w:rFonts w:asciiTheme="majorHAnsi" w:hAnsiTheme="majorHAnsi"/>
          <w:sz w:val="22"/>
          <w:szCs w:val="22"/>
        </w:rPr>
        <w:t xml:space="preserve">each study </w:t>
      </w:r>
      <w:r>
        <w:rPr>
          <w:rFonts w:asciiTheme="majorHAnsi" w:hAnsiTheme="majorHAnsi"/>
          <w:sz w:val="22"/>
          <w:szCs w:val="22"/>
        </w:rPr>
        <w:t xml:space="preserve">(i.e., NCT_ID) </w:t>
      </w:r>
      <w:r w:rsidR="00B52F3F" w:rsidRPr="00D77B3B">
        <w:rPr>
          <w:rFonts w:asciiTheme="majorHAnsi" w:hAnsiTheme="majorHAnsi"/>
          <w:sz w:val="22"/>
          <w:szCs w:val="22"/>
        </w:rPr>
        <w:t>entered in ClinialTrials.gov refer</w:t>
      </w:r>
      <w:r w:rsidR="00815E72" w:rsidRPr="00D77B3B">
        <w:rPr>
          <w:rFonts w:asciiTheme="majorHAnsi" w:hAnsiTheme="majorHAnsi"/>
          <w:sz w:val="22"/>
          <w:szCs w:val="22"/>
        </w:rPr>
        <w:t>s</w:t>
      </w:r>
      <w:r w:rsidR="00B52F3F" w:rsidRPr="00D77B3B">
        <w:rPr>
          <w:rFonts w:asciiTheme="majorHAnsi" w:hAnsiTheme="majorHAnsi"/>
          <w:sz w:val="22"/>
          <w:szCs w:val="22"/>
        </w:rPr>
        <w:t xml:space="preserve"> to a unique clinical study</w:t>
      </w:r>
      <w:r w:rsidR="00815E72" w:rsidRPr="00D77B3B">
        <w:rPr>
          <w:rFonts w:asciiTheme="majorHAnsi" w:hAnsiTheme="majorHAnsi"/>
          <w:sz w:val="22"/>
          <w:szCs w:val="22"/>
        </w:rPr>
        <w:t xml:space="preserve">.  However </w:t>
      </w:r>
      <w:r w:rsidR="00B52F3F" w:rsidRPr="00D77B3B">
        <w:rPr>
          <w:rFonts w:asciiTheme="majorHAnsi" w:hAnsiTheme="majorHAnsi"/>
          <w:sz w:val="22"/>
          <w:szCs w:val="22"/>
        </w:rPr>
        <w:t xml:space="preserve">there may be </w:t>
      </w:r>
      <w:r w:rsidR="00815E72" w:rsidRPr="00D77B3B">
        <w:rPr>
          <w:rFonts w:asciiTheme="majorHAnsi" w:hAnsiTheme="majorHAnsi"/>
          <w:sz w:val="22"/>
          <w:szCs w:val="22"/>
        </w:rPr>
        <w:t xml:space="preserve">a small number of duplicate records within the database [6].  </w:t>
      </w:r>
    </w:p>
    <w:p w14:paraId="184D6A45" w14:textId="77777777" w:rsidR="00A434A6" w:rsidRDefault="00A434A6" w:rsidP="00A434A6">
      <w:pPr>
        <w:rPr>
          <w:rFonts w:asciiTheme="majorHAnsi" w:hAnsiTheme="majorHAnsi"/>
          <w:i/>
          <w:iCs/>
          <w:sz w:val="22"/>
          <w:szCs w:val="22"/>
        </w:rPr>
      </w:pPr>
    </w:p>
    <w:p w14:paraId="32A9F404" w14:textId="77777777" w:rsidR="009F0AEA" w:rsidRPr="00D77B3B" w:rsidRDefault="009F0AEA" w:rsidP="00A434A6">
      <w:pPr>
        <w:rPr>
          <w:rFonts w:asciiTheme="majorHAnsi" w:hAnsiTheme="majorHAnsi"/>
          <w:i/>
          <w:iCs/>
          <w:sz w:val="22"/>
          <w:szCs w:val="22"/>
        </w:rPr>
      </w:pPr>
    </w:p>
    <w:p w14:paraId="6CF2869F" w14:textId="77777777" w:rsidR="00A434A6" w:rsidRPr="00D77B3B" w:rsidRDefault="00C45B8F" w:rsidP="00A51DE6">
      <w:pPr>
        <w:pStyle w:val="sub-heading"/>
      </w:pPr>
      <w:r>
        <w:t>T</w:t>
      </w:r>
      <w:r w:rsidR="00A434A6" w:rsidRPr="00D77B3B">
        <w:t>ype</w:t>
      </w:r>
      <w:r>
        <w:t>s</w:t>
      </w:r>
      <w:r w:rsidR="00A434A6" w:rsidRPr="00D77B3B">
        <w:t xml:space="preserve"> of questions </w:t>
      </w:r>
      <w:r>
        <w:t xml:space="preserve">that </w:t>
      </w:r>
      <w:r w:rsidR="00A434A6" w:rsidRPr="00D77B3B">
        <w:t xml:space="preserve">can be investigated using the ClinicalTrials.gov data  </w:t>
      </w:r>
    </w:p>
    <w:p w14:paraId="2F2377E3" w14:textId="77777777" w:rsidR="00A434A6" w:rsidRPr="00D77B3B" w:rsidRDefault="00A434A6" w:rsidP="00A434A6">
      <w:pPr>
        <w:rPr>
          <w:rFonts w:asciiTheme="majorHAnsi" w:hAnsiTheme="majorHAnsi"/>
          <w:sz w:val="22"/>
          <w:szCs w:val="22"/>
        </w:rPr>
      </w:pPr>
    </w:p>
    <w:p w14:paraId="7EBB13E8" w14:textId="77777777" w:rsidR="001F2176" w:rsidRPr="00D77B3B" w:rsidRDefault="00A434A6" w:rsidP="00A434A6">
      <w:pPr>
        <w:rPr>
          <w:rFonts w:asciiTheme="majorHAnsi" w:hAnsiTheme="majorHAnsi"/>
          <w:sz w:val="22"/>
          <w:szCs w:val="22"/>
        </w:rPr>
      </w:pPr>
      <w:r w:rsidRPr="00D77B3B">
        <w:rPr>
          <w:rFonts w:asciiTheme="majorHAnsi" w:hAnsiTheme="majorHAnsi"/>
          <w:sz w:val="22"/>
          <w:szCs w:val="22"/>
        </w:rPr>
        <w:t>The version of the ClinicalTrials.gov database that has been</w:t>
      </w:r>
      <w:r w:rsidR="0086538D" w:rsidRPr="00D77B3B">
        <w:rPr>
          <w:rFonts w:asciiTheme="majorHAnsi" w:hAnsiTheme="majorHAnsi"/>
          <w:sz w:val="22"/>
          <w:szCs w:val="22"/>
        </w:rPr>
        <w:t xml:space="preserve"> made</w:t>
      </w:r>
      <w:r w:rsidRPr="00D77B3B">
        <w:rPr>
          <w:rFonts w:asciiTheme="majorHAnsi" w:hAnsiTheme="majorHAnsi"/>
          <w:sz w:val="22"/>
          <w:szCs w:val="22"/>
        </w:rPr>
        <w:t xml:space="preserve"> publicly available</w:t>
      </w:r>
      <w:r w:rsidR="0086538D" w:rsidRPr="00D77B3B">
        <w:rPr>
          <w:rFonts w:asciiTheme="majorHAnsi" w:hAnsiTheme="majorHAnsi"/>
          <w:sz w:val="22"/>
          <w:szCs w:val="22"/>
        </w:rPr>
        <w:t xml:space="preserve"> through</w:t>
      </w:r>
      <w:r w:rsidRPr="00D77B3B">
        <w:rPr>
          <w:rFonts w:asciiTheme="majorHAnsi" w:hAnsiTheme="majorHAnsi"/>
          <w:sz w:val="22"/>
          <w:szCs w:val="22"/>
        </w:rPr>
        <w:t xml:space="preserve"> </w:t>
      </w:r>
      <w:r w:rsidR="00857E93" w:rsidRPr="00D77B3B">
        <w:rPr>
          <w:rFonts w:asciiTheme="majorHAnsi" w:hAnsiTheme="majorHAnsi"/>
          <w:sz w:val="22"/>
          <w:szCs w:val="22"/>
        </w:rPr>
        <w:t xml:space="preserve">the </w:t>
      </w:r>
      <w:r w:rsidRPr="00D77B3B">
        <w:rPr>
          <w:rFonts w:asciiTheme="majorHAnsi" w:hAnsiTheme="majorHAnsi"/>
          <w:sz w:val="22"/>
          <w:szCs w:val="22"/>
        </w:rPr>
        <w:t>CTTI and</w:t>
      </w:r>
      <w:r w:rsidR="00857E93" w:rsidRPr="00D77B3B">
        <w:rPr>
          <w:rFonts w:asciiTheme="majorHAnsi" w:hAnsiTheme="majorHAnsi"/>
          <w:sz w:val="22"/>
          <w:szCs w:val="22"/>
        </w:rPr>
        <w:t xml:space="preserve"> the</w:t>
      </w:r>
      <w:r w:rsidRPr="00D77B3B">
        <w:rPr>
          <w:rFonts w:asciiTheme="majorHAnsi" w:hAnsiTheme="majorHAnsi"/>
          <w:sz w:val="22"/>
          <w:szCs w:val="22"/>
        </w:rPr>
        <w:t xml:space="preserve"> DCRI contains </w:t>
      </w:r>
      <w:r w:rsidR="002855F3" w:rsidRPr="00D77B3B">
        <w:rPr>
          <w:rFonts w:asciiTheme="majorHAnsi" w:hAnsiTheme="majorHAnsi"/>
          <w:sz w:val="22"/>
          <w:szCs w:val="22"/>
        </w:rPr>
        <w:t xml:space="preserve">study </w:t>
      </w:r>
      <w:r w:rsidRPr="00D77B3B">
        <w:rPr>
          <w:rFonts w:asciiTheme="majorHAnsi" w:hAnsiTheme="majorHAnsi"/>
          <w:sz w:val="22"/>
          <w:szCs w:val="22"/>
        </w:rPr>
        <w:t xml:space="preserve">registration </w:t>
      </w:r>
      <w:r w:rsidR="005D059D">
        <w:rPr>
          <w:rFonts w:asciiTheme="majorHAnsi" w:hAnsiTheme="majorHAnsi"/>
          <w:sz w:val="22"/>
          <w:szCs w:val="22"/>
        </w:rPr>
        <w:t xml:space="preserve">and results </w:t>
      </w:r>
      <w:r w:rsidRPr="00D77B3B">
        <w:rPr>
          <w:rFonts w:asciiTheme="majorHAnsi" w:hAnsiTheme="majorHAnsi"/>
          <w:sz w:val="22"/>
          <w:szCs w:val="22"/>
        </w:rPr>
        <w:t>records.</w:t>
      </w:r>
      <w:r w:rsidR="002855F3" w:rsidRPr="00D77B3B">
        <w:rPr>
          <w:rFonts w:asciiTheme="majorHAnsi" w:hAnsiTheme="majorHAnsi"/>
          <w:sz w:val="22"/>
          <w:szCs w:val="22"/>
        </w:rPr>
        <w:t xml:space="preserve"> </w:t>
      </w:r>
      <w:r w:rsidR="001F2176" w:rsidRPr="00D77B3B">
        <w:rPr>
          <w:rFonts w:asciiTheme="majorHAnsi" w:hAnsiTheme="majorHAnsi"/>
          <w:sz w:val="22"/>
          <w:szCs w:val="22"/>
        </w:rPr>
        <w:t>The</w:t>
      </w:r>
      <w:r w:rsidR="005D059D">
        <w:rPr>
          <w:rFonts w:asciiTheme="majorHAnsi" w:hAnsiTheme="majorHAnsi"/>
          <w:sz w:val="22"/>
          <w:szCs w:val="22"/>
        </w:rPr>
        <w:t xml:space="preserve"> registration records</w:t>
      </w:r>
      <w:r w:rsidR="001F2176" w:rsidRPr="00D77B3B">
        <w:rPr>
          <w:rFonts w:asciiTheme="majorHAnsi" w:hAnsiTheme="majorHAnsi"/>
          <w:sz w:val="22"/>
          <w:szCs w:val="22"/>
        </w:rPr>
        <w:t xml:space="preserve"> </w:t>
      </w:r>
      <w:r w:rsidR="002855F3" w:rsidRPr="00D77B3B">
        <w:rPr>
          <w:rFonts w:asciiTheme="majorHAnsi" w:hAnsiTheme="majorHAnsi"/>
          <w:sz w:val="22"/>
          <w:szCs w:val="22"/>
        </w:rPr>
        <w:t>describe the study characteristics</w:t>
      </w:r>
      <w:r w:rsidR="00857E93" w:rsidRPr="00D77B3B">
        <w:rPr>
          <w:rFonts w:asciiTheme="majorHAnsi" w:hAnsiTheme="majorHAnsi"/>
          <w:sz w:val="22"/>
          <w:szCs w:val="22"/>
        </w:rPr>
        <w:t>, including</w:t>
      </w:r>
      <w:r w:rsidR="002855F3" w:rsidRPr="00D77B3B">
        <w:rPr>
          <w:rFonts w:asciiTheme="majorHAnsi" w:hAnsiTheme="majorHAnsi"/>
          <w:sz w:val="22"/>
          <w:szCs w:val="22"/>
        </w:rPr>
        <w:t xml:space="preserve"> sponsor, </w:t>
      </w:r>
      <w:r w:rsidR="001F2176" w:rsidRPr="00D77B3B">
        <w:rPr>
          <w:rFonts w:asciiTheme="majorHAnsi" w:hAnsiTheme="majorHAnsi"/>
          <w:sz w:val="22"/>
          <w:szCs w:val="22"/>
        </w:rPr>
        <w:t xml:space="preserve">disease condition, </w:t>
      </w:r>
      <w:r w:rsidR="002855F3" w:rsidRPr="00D77B3B">
        <w:rPr>
          <w:rFonts w:asciiTheme="majorHAnsi" w:hAnsiTheme="majorHAnsi"/>
          <w:sz w:val="22"/>
          <w:szCs w:val="22"/>
        </w:rPr>
        <w:t xml:space="preserve">type of intervention, participant eligibility, </w:t>
      </w:r>
      <w:r w:rsidR="001F2176" w:rsidRPr="00D77B3B">
        <w:rPr>
          <w:rFonts w:asciiTheme="majorHAnsi" w:hAnsiTheme="majorHAnsi"/>
          <w:sz w:val="22"/>
          <w:szCs w:val="22"/>
        </w:rPr>
        <w:t xml:space="preserve">anticipated enrollment, </w:t>
      </w:r>
      <w:r w:rsidR="002855F3" w:rsidRPr="00D77B3B">
        <w:rPr>
          <w:rFonts w:asciiTheme="majorHAnsi" w:hAnsiTheme="majorHAnsi"/>
          <w:sz w:val="22"/>
          <w:szCs w:val="22"/>
        </w:rPr>
        <w:t xml:space="preserve">study design, </w:t>
      </w:r>
      <w:r w:rsidR="001F2176" w:rsidRPr="00D77B3B">
        <w:rPr>
          <w:rFonts w:asciiTheme="majorHAnsi" w:hAnsiTheme="majorHAnsi"/>
          <w:sz w:val="22"/>
          <w:szCs w:val="22"/>
        </w:rPr>
        <w:t xml:space="preserve">locations, </w:t>
      </w:r>
      <w:r w:rsidR="002855F3" w:rsidRPr="00D77B3B">
        <w:rPr>
          <w:rFonts w:asciiTheme="majorHAnsi" w:hAnsiTheme="majorHAnsi"/>
          <w:sz w:val="22"/>
          <w:szCs w:val="22"/>
        </w:rPr>
        <w:t xml:space="preserve">and </w:t>
      </w:r>
      <w:r w:rsidR="001F2176" w:rsidRPr="00D77B3B">
        <w:rPr>
          <w:rFonts w:asciiTheme="majorHAnsi" w:hAnsiTheme="majorHAnsi"/>
          <w:sz w:val="22"/>
          <w:szCs w:val="22"/>
        </w:rPr>
        <w:t>outcome measures</w:t>
      </w:r>
      <w:r w:rsidR="002855F3" w:rsidRPr="00D77B3B">
        <w:rPr>
          <w:rFonts w:asciiTheme="majorHAnsi" w:hAnsiTheme="majorHAnsi"/>
          <w:sz w:val="22"/>
          <w:szCs w:val="22"/>
        </w:rPr>
        <w:t xml:space="preserve">. </w:t>
      </w:r>
      <w:r w:rsidR="005D059D">
        <w:rPr>
          <w:rFonts w:asciiTheme="majorHAnsi" w:hAnsiTheme="majorHAnsi"/>
          <w:sz w:val="22"/>
          <w:szCs w:val="22"/>
        </w:rPr>
        <w:t xml:space="preserve">Summary results and adverse events data are included in the </w:t>
      </w:r>
      <w:r w:rsidRPr="00D77B3B">
        <w:rPr>
          <w:rFonts w:asciiTheme="majorHAnsi" w:hAnsiTheme="majorHAnsi"/>
          <w:sz w:val="22"/>
          <w:szCs w:val="22"/>
        </w:rPr>
        <w:t>current version of the</w:t>
      </w:r>
      <w:r w:rsidR="00450188" w:rsidRPr="00D77B3B">
        <w:rPr>
          <w:rFonts w:asciiTheme="majorHAnsi" w:hAnsiTheme="majorHAnsi"/>
          <w:sz w:val="22"/>
          <w:szCs w:val="22"/>
        </w:rPr>
        <w:t xml:space="preserve"> AACT</w:t>
      </w:r>
      <w:r w:rsidR="00D8524A" w:rsidRPr="00D77B3B">
        <w:rPr>
          <w:rFonts w:asciiTheme="majorHAnsi" w:hAnsiTheme="majorHAnsi"/>
          <w:sz w:val="22"/>
          <w:szCs w:val="22"/>
        </w:rPr>
        <w:t xml:space="preserve"> </w:t>
      </w:r>
      <w:r w:rsidRPr="00D77B3B">
        <w:rPr>
          <w:rFonts w:asciiTheme="majorHAnsi" w:hAnsiTheme="majorHAnsi"/>
          <w:sz w:val="22"/>
          <w:szCs w:val="22"/>
        </w:rPr>
        <w:t xml:space="preserve">database.  </w:t>
      </w:r>
      <w:r w:rsidR="00B35515">
        <w:rPr>
          <w:rFonts w:asciiTheme="majorHAnsi" w:hAnsiTheme="majorHAnsi"/>
          <w:sz w:val="22"/>
          <w:szCs w:val="22"/>
        </w:rPr>
        <w:t xml:space="preserve">The article by Tse et al [8] may be helpful in understanding the components of the basic results that are reported at ClinicalTrials.gov.  </w:t>
      </w:r>
    </w:p>
    <w:p w14:paraId="69F7A051" w14:textId="77777777" w:rsidR="001F2176" w:rsidRDefault="001F2176" w:rsidP="00A434A6">
      <w:pPr>
        <w:rPr>
          <w:rFonts w:asciiTheme="majorHAnsi" w:hAnsiTheme="majorHAnsi"/>
          <w:sz w:val="22"/>
          <w:szCs w:val="22"/>
        </w:rPr>
      </w:pPr>
    </w:p>
    <w:p w14:paraId="5BCE3923" w14:textId="77777777" w:rsidR="005D059D" w:rsidRPr="005D059D" w:rsidRDefault="005D059D" w:rsidP="00A434A6">
      <w:pPr>
        <w:rPr>
          <w:rFonts w:asciiTheme="majorHAnsi" w:hAnsiTheme="majorHAnsi"/>
          <w:i/>
          <w:sz w:val="22"/>
          <w:szCs w:val="22"/>
        </w:rPr>
      </w:pPr>
      <w:r w:rsidRPr="005D059D">
        <w:rPr>
          <w:rFonts w:asciiTheme="majorHAnsi" w:hAnsiTheme="majorHAnsi"/>
          <w:i/>
          <w:sz w:val="22"/>
          <w:szCs w:val="22"/>
        </w:rPr>
        <w:t>Using the study registration data:</w:t>
      </w:r>
    </w:p>
    <w:p w14:paraId="1172DB45" w14:textId="77777777" w:rsidR="005D059D" w:rsidRDefault="004A7483" w:rsidP="00A434A6">
      <w:pPr>
        <w:rPr>
          <w:rFonts w:asciiTheme="majorHAnsi" w:hAnsiTheme="majorHAnsi"/>
          <w:sz w:val="22"/>
          <w:szCs w:val="22"/>
        </w:rPr>
      </w:pPr>
      <w:r w:rsidRPr="00D77B3B">
        <w:rPr>
          <w:rFonts w:asciiTheme="majorHAnsi" w:hAnsiTheme="majorHAnsi"/>
          <w:sz w:val="22"/>
          <w:szCs w:val="22"/>
        </w:rPr>
        <w:t>We</w:t>
      </w:r>
      <w:r w:rsidR="002855F3" w:rsidRPr="00D77B3B">
        <w:rPr>
          <w:rFonts w:asciiTheme="majorHAnsi" w:hAnsiTheme="majorHAnsi"/>
          <w:sz w:val="22"/>
          <w:szCs w:val="22"/>
        </w:rPr>
        <w:t xml:space="preserve"> anticipate that </w:t>
      </w:r>
      <w:r w:rsidR="001F2176" w:rsidRPr="00D77B3B">
        <w:rPr>
          <w:rFonts w:asciiTheme="majorHAnsi" w:hAnsiTheme="majorHAnsi"/>
          <w:sz w:val="22"/>
          <w:szCs w:val="22"/>
        </w:rPr>
        <w:t>investigators</w:t>
      </w:r>
      <w:r w:rsidR="002855F3" w:rsidRPr="00D77B3B">
        <w:rPr>
          <w:rFonts w:asciiTheme="majorHAnsi" w:hAnsiTheme="majorHAnsi"/>
          <w:sz w:val="22"/>
          <w:szCs w:val="22"/>
        </w:rPr>
        <w:t xml:space="preserve"> will </w:t>
      </w:r>
      <w:r w:rsidR="001F2176" w:rsidRPr="00D77B3B">
        <w:rPr>
          <w:rFonts w:asciiTheme="majorHAnsi" w:hAnsiTheme="majorHAnsi"/>
          <w:sz w:val="22"/>
          <w:szCs w:val="22"/>
        </w:rPr>
        <w:t>use</w:t>
      </w:r>
      <w:r w:rsidR="002855F3" w:rsidRPr="00D77B3B">
        <w:rPr>
          <w:rFonts w:asciiTheme="majorHAnsi" w:hAnsiTheme="majorHAnsi"/>
          <w:sz w:val="22"/>
          <w:szCs w:val="22"/>
        </w:rPr>
        <w:t xml:space="preserve"> the current database </w:t>
      </w:r>
      <w:r w:rsidR="001F2176" w:rsidRPr="00D77B3B">
        <w:rPr>
          <w:rFonts w:asciiTheme="majorHAnsi" w:hAnsiTheme="majorHAnsi"/>
          <w:sz w:val="22"/>
          <w:szCs w:val="22"/>
        </w:rPr>
        <w:t>to</w:t>
      </w:r>
      <w:r w:rsidR="002855F3" w:rsidRPr="00D77B3B">
        <w:rPr>
          <w:rFonts w:asciiTheme="majorHAnsi" w:hAnsiTheme="majorHAnsi"/>
          <w:sz w:val="22"/>
          <w:szCs w:val="22"/>
        </w:rPr>
        <w:t xml:space="preserve"> </w:t>
      </w:r>
      <w:r w:rsidR="001F2176" w:rsidRPr="00D77B3B">
        <w:rPr>
          <w:rFonts w:asciiTheme="majorHAnsi" w:hAnsiTheme="majorHAnsi"/>
          <w:sz w:val="22"/>
          <w:szCs w:val="22"/>
        </w:rPr>
        <w:t xml:space="preserve">explore the characteristics of selected subsets of </w:t>
      </w:r>
      <w:r w:rsidR="002855F3" w:rsidRPr="00D77B3B">
        <w:rPr>
          <w:rFonts w:asciiTheme="majorHAnsi" w:hAnsiTheme="majorHAnsi"/>
          <w:sz w:val="22"/>
          <w:szCs w:val="22"/>
        </w:rPr>
        <w:t>clinical studies (e.g.,</w:t>
      </w:r>
      <w:r w:rsidR="001F2176" w:rsidRPr="00D77B3B">
        <w:rPr>
          <w:rFonts w:asciiTheme="majorHAnsi" w:hAnsiTheme="majorHAnsi"/>
          <w:sz w:val="22"/>
          <w:szCs w:val="22"/>
        </w:rPr>
        <w:t xml:space="preserve"> typical enrollment for a phase 3 study in breast cancer patients</w:t>
      </w:r>
      <w:r w:rsidR="002855F3" w:rsidRPr="00D77B3B">
        <w:rPr>
          <w:rFonts w:asciiTheme="majorHAnsi" w:hAnsiTheme="majorHAnsi"/>
          <w:sz w:val="22"/>
          <w:szCs w:val="22"/>
        </w:rPr>
        <w:t xml:space="preserve">), and </w:t>
      </w:r>
      <w:r w:rsidR="001F2176" w:rsidRPr="00D77B3B">
        <w:rPr>
          <w:rFonts w:asciiTheme="majorHAnsi" w:hAnsiTheme="majorHAnsi"/>
          <w:sz w:val="22"/>
          <w:szCs w:val="22"/>
        </w:rPr>
        <w:t xml:space="preserve">to compare and contrast </w:t>
      </w:r>
      <w:r w:rsidR="002855F3" w:rsidRPr="00D77B3B">
        <w:rPr>
          <w:rFonts w:asciiTheme="majorHAnsi" w:hAnsiTheme="majorHAnsi"/>
          <w:sz w:val="22"/>
          <w:szCs w:val="22"/>
        </w:rPr>
        <w:t xml:space="preserve">these characteristics across different </w:t>
      </w:r>
      <w:r w:rsidR="001F2176" w:rsidRPr="00D77B3B">
        <w:rPr>
          <w:rFonts w:asciiTheme="majorHAnsi" w:hAnsiTheme="majorHAnsi"/>
          <w:sz w:val="22"/>
          <w:szCs w:val="22"/>
        </w:rPr>
        <w:t>subgroups</w:t>
      </w:r>
      <w:r w:rsidR="002855F3" w:rsidRPr="00D77B3B">
        <w:rPr>
          <w:rFonts w:asciiTheme="majorHAnsi" w:hAnsiTheme="majorHAnsi"/>
          <w:sz w:val="22"/>
          <w:szCs w:val="22"/>
        </w:rPr>
        <w:t xml:space="preserve"> of stud</w:t>
      </w:r>
      <w:r w:rsidR="001F2176" w:rsidRPr="00D77B3B">
        <w:rPr>
          <w:rFonts w:asciiTheme="majorHAnsi" w:hAnsiTheme="majorHAnsi"/>
          <w:sz w:val="22"/>
          <w:szCs w:val="22"/>
        </w:rPr>
        <w:t>ies (e.g., sponsor</w:t>
      </w:r>
      <w:r w:rsidRPr="00D77B3B">
        <w:rPr>
          <w:rFonts w:asciiTheme="majorHAnsi" w:hAnsiTheme="majorHAnsi"/>
          <w:sz w:val="22"/>
          <w:szCs w:val="22"/>
        </w:rPr>
        <w:t>;</w:t>
      </w:r>
      <w:r w:rsidR="001F2176" w:rsidRPr="00D77B3B">
        <w:rPr>
          <w:rFonts w:asciiTheme="majorHAnsi" w:hAnsiTheme="majorHAnsi"/>
          <w:sz w:val="22"/>
          <w:szCs w:val="22"/>
        </w:rPr>
        <w:t xml:space="preserve"> device versus drug intervention</w:t>
      </w:r>
      <w:r w:rsidRPr="00D77B3B">
        <w:rPr>
          <w:rFonts w:asciiTheme="majorHAnsi" w:hAnsiTheme="majorHAnsi"/>
          <w:sz w:val="22"/>
          <w:szCs w:val="22"/>
        </w:rPr>
        <w:t>;</w:t>
      </w:r>
      <w:r w:rsidR="001F2176" w:rsidRPr="00D77B3B">
        <w:rPr>
          <w:rFonts w:asciiTheme="majorHAnsi" w:hAnsiTheme="majorHAnsi"/>
          <w:sz w:val="22"/>
          <w:szCs w:val="22"/>
        </w:rPr>
        <w:t xml:space="preserve"> or prevention versus treatment</w:t>
      </w:r>
      <w:r w:rsidR="002855F3" w:rsidRPr="00D77B3B">
        <w:rPr>
          <w:rFonts w:asciiTheme="majorHAnsi" w:hAnsiTheme="majorHAnsi"/>
          <w:sz w:val="22"/>
          <w:szCs w:val="22"/>
        </w:rPr>
        <w:t xml:space="preserve">). </w:t>
      </w:r>
    </w:p>
    <w:p w14:paraId="7E529A96" w14:textId="77777777" w:rsidR="005D059D" w:rsidRDefault="005D059D" w:rsidP="00A434A6">
      <w:pPr>
        <w:rPr>
          <w:rFonts w:asciiTheme="majorHAnsi" w:hAnsiTheme="majorHAnsi"/>
          <w:sz w:val="22"/>
          <w:szCs w:val="22"/>
        </w:rPr>
      </w:pPr>
    </w:p>
    <w:p w14:paraId="4201795C" w14:textId="77777777" w:rsidR="005D059D" w:rsidRPr="005D059D" w:rsidRDefault="005D059D" w:rsidP="00A434A6">
      <w:pPr>
        <w:rPr>
          <w:rFonts w:asciiTheme="majorHAnsi" w:hAnsiTheme="majorHAnsi"/>
          <w:i/>
          <w:sz w:val="22"/>
          <w:szCs w:val="22"/>
        </w:rPr>
      </w:pPr>
      <w:r w:rsidRPr="005D059D">
        <w:rPr>
          <w:rFonts w:asciiTheme="majorHAnsi" w:hAnsiTheme="majorHAnsi"/>
          <w:i/>
          <w:sz w:val="22"/>
          <w:szCs w:val="22"/>
        </w:rPr>
        <w:t xml:space="preserve">Using the study results and </w:t>
      </w:r>
      <w:r w:rsidR="004551B1" w:rsidRPr="005D059D">
        <w:rPr>
          <w:rFonts w:asciiTheme="majorHAnsi" w:hAnsiTheme="majorHAnsi"/>
          <w:i/>
          <w:sz w:val="22"/>
          <w:szCs w:val="22"/>
        </w:rPr>
        <w:t>adverse</w:t>
      </w:r>
      <w:r w:rsidRPr="005D059D">
        <w:rPr>
          <w:rFonts w:asciiTheme="majorHAnsi" w:hAnsiTheme="majorHAnsi"/>
          <w:i/>
          <w:sz w:val="22"/>
          <w:szCs w:val="22"/>
        </w:rPr>
        <w:t xml:space="preserve"> events data:</w:t>
      </w:r>
    </w:p>
    <w:p w14:paraId="4D99847B" w14:textId="77777777" w:rsidR="00A434A6" w:rsidRPr="00D77B3B" w:rsidRDefault="005D059D" w:rsidP="00A434A6">
      <w:pPr>
        <w:rPr>
          <w:rFonts w:asciiTheme="majorHAnsi" w:hAnsiTheme="majorHAnsi"/>
          <w:sz w:val="22"/>
          <w:szCs w:val="22"/>
        </w:rPr>
      </w:pPr>
      <w:r>
        <w:rPr>
          <w:rFonts w:asciiTheme="majorHAnsi" w:hAnsiTheme="majorHAnsi"/>
          <w:sz w:val="22"/>
          <w:szCs w:val="22"/>
        </w:rPr>
        <w:t>R</w:t>
      </w:r>
      <w:r w:rsidR="002855F3" w:rsidRPr="00D77B3B">
        <w:rPr>
          <w:rFonts w:asciiTheme="majorHAnsi" w:hAnsiTheme="majorHAnsi"/>
          <w:sz w:val="22"/>
          <w:szCs w:val="22"/>
        </w:rPr>
        <w:t xml:space="preserve">esearchers </w:t>
      </w:r>
      <w:r>
        <w:rPr>
          <w:rFonts w:asciiTheme="majorHAnsi" w:hAnsiTheme="majorHAnsi"/>
          <w:sz w:val="22"/>
          <w:szCs w:val="22"/>
        </w:rPr>
        <w:t>may be</w:t>
      </w:r>
      <w:r w:rsidR="002855F3" w:rsidRPr="00D77B3B">
        <w:rPr>
          <w:rFonts w:asciiTheme="majorHAnsi" w:hAnsiTheme="majorHAnsi"/>
          <w:sz w:val="22"/>
          <w:szCs w:val="22"/>
        </w:rPr>
        <w:t xml:space="preserve"> able to use the </w:t>
      </w:r>
      <w:r>
        <w:rPr>
          <w:rFonts w:asciiTheme="majorHAnsi" w:hAnsiTheme="majorHAnsi"/>
          <w:sz w:val="22"/>
          <w:szCs w:val="22"/>
        </w:rPr>
        <w:t xml:space="preserve">basic results and adverse events </w:t>
      </w:r>
      <w:r w:rsidR="0034026F">
        <w:rPr>
          <w:rFonts w:asciiTheme="majorHAnsi" w:hAnsiTheme="majorHAnsi"/>
          <w:sz w:val="22"/>
          <w:szCs w:val="22"/>
        </w:rPr>
        <w:t>summary data reported at</w:t>
      </w:r>
      <w:r w:rsidRPr="00D77B3B">
        <w:rPr>
          <w:rFonts w:asciiTheme="majorHAnsi" w:hAnsiTheme="majorHAnsi"/>
          <w:sz w:val="22"/>
          <w:szCs w:val="22"/>
        </w:rPr>
        <w:t xml:space="preserve"> ClinicalTrials.gov</w:t>
      </w:r>
      <w:r>
        <w:rPr>
          <w:rFonts w:asciiTheme="majorHAnsi" w:hAnsiTheme="majorHAnsi"/>
          <w:sz w:val="22"/>
          <w:szCs w:val="22"/>
        </w:rPr>
        <w:t xml:space="preserve"> for meta-analysis</w:t>
      </w:r>
      <w:r w:rsidR="00907B48">
        <w:rPr>
          <w:rFonts w:asciiTheme="majorHAnsi" w:hAnsiTheme="majorHAnsi"/>
          <w:sz w:val="22"/>
          <w:szCs w:val="22"/>
        </w:rPr>
        <w:t xml:space="preserve"> or systematic review</w:t>
      </w:r>
      <w:r>
        <w:rPr>
          <w:rFonts w:asciiTheme="majorHAnsi" w:hAnsiTheme="majorHAnsi"/>
          <w:sz w:val="22"/>
          <w:szCs w:val="22"/>
        </w:rPr>
        <w:t xml:space="preserve"> (e.g., to compare the efficacy and safety of different types of diabetes therapies).  However because only a small subset of studies registered in </w:t>
      </w:r>
      <w:r>
        <w:rPr>
          <w:rFonts w:asciiTheme="majorHAnsi" w:hAnsiTheme="majorHAnsi"/>
          <w:sz w:val="22"/>
          <w:szCs w:val="22"/>
        </w:rPr>
        <w:lastRenderedPageBreak/>
        <w:t>ClinicalTrials.gov are required to report results, the results data from ClinicalTrials.gov will most likely be a useful supplement to traditional data sources used for meta-analysis</w:t>
      </w:r>
      <w:r w:rsidR="00907B48">
        <w:rPr>
          <w:rFonts w:asciiTheme="majorHAnsi" w:hAnsiTheme="majorHAnsi"/>
          <w:sz w:val="22"/>
          <w:szCs w:val="22"/>
        </w:rPr>
        <w:t xml:space="preserve"> or systematic review</w:t>
      </w:r>
      <w:r w:rsidR="0034026F">
        <w:rPr>
          <w:rFonts w:asciiTheme="majorHAnsi" w:hAnsiTheme="majorHAnsi"/>
          <w:sz w:val="22"/>
          <w:szCs w:val="22"/>
        </w:rPr>
        <w:t xml:space="preserve">, such as </w:t>
      </w:r>
      <w:r>
        <w:rPr>
          <w:rFonts w:asciiTheme="majorHAnsi" w:hAnsiTheme="majorHAnsi"/>
          <w:sz w:val="22"/>
          <w:szCs w:val="22"/>
        </w:rPr>
        <w:t>published and unpublished manuscripts</w:t>
      </w:r>
      <w:r w:rsidR="0034026F">
        <w:rPr>
          <w:rFonts w:asciiTheme="majorHAnsi" w:hAnsiTheme="majorHAnsi"/>
          <w:sz w:val="22"/>
          <w:szCs w:val="22"/>
        </w:rPr>
        <w:t xml:space="preserve"> and abstracts</w:t>
      </w:r>
      <w:r>
        <w:rPr>
          <w:rFonts w:asciiTheme="majorHAnsi" w:hAnsiTheme="majorHAnsi"/>
          <w:sz w:val="22"/>
          <w:szCs w:val="22"/>
        </w:rPr>
        <w:t xml:space="preserve">.  </w:t>
      </w:r>
      <w:r w:rsidR="002855F3" w:rsidRPr="00D77B3B">
        <w:rPr>
          <w:rFonts w:asciiTheme="majorHAnsi" w:hAnsiTheme="majorHAnsi"/>
          <w:sz w:val="22"/>
          <w:szCs w:val="22"/>
        </w:rPr>
        <w:t xml:space="preserve">  </w:t>
      </w:r>
      <w:r>
        <w:rPr>
          <w:rFonts w:asciiTheme="majorHAnsi" w:hAnsiTheme="majorHAnsi"/>
          <w:sz w:val="22"/>
          <w:szCs w:val="22"/>
        </w:rPr>
        <w:t>Standard techniques for valid meta-analysis</w:t>
      </w:r>
      <w:r w:rsidR="00907B48">
        <w:rPr>
          <w:rFonts w:asciiTheme="majorHAnsi" w:hAnsiTheme="majorHAnsi"/>
          <w:sz w:val="22"/>
          <w:szCs w:val="22"/>
        </w:rPr>
        <w:t xml:space="preserve"> or systematic review</w:t>
      </w:r>
      <w:r>
        <w:rPr>
          <w:rFonts w:asciiTheme="majorHAnsi" w:hAnsiTheme="majorHAnsi"/>
          <w:sz w:val="22"/>
          <w:szCs w:val="22"/>
        </w:rPr>
        <w:t xml:space="preserve"> (e.g., PRISMA </w:t>
      </w:r>
      <w:r w:rsidR="0034026F">
        <w:rPr>
          <w:rFonts w:asciiTheme="majorHAnsi" w:hAnsiTheme="majorHAnsi"/>
          <w:sz w:val="22"/>
          <w:szCs w:val="22"/>
        </w:rPr>
        <w:t>statement</w:t>
      </w:r>
      <w:r w:rsidR="0034026F">
        <w:rPr>
          <w:rFonts w:asciiTheme="majorHAnsi" w:hAnsiTheme="majorHAnsi"/>
          <w:sz w:val="22"/>
          <w:szCs w:val="22"/>
          <w:vertAlign w:val="superscript"/>
        </w:rPr>
        <w:t xml:space="preserve"> </w:t>
      </w:r>
      <w:r w:rsidR="0034026F" w:rsidRPr="0034026F">
        <w:rPr>
          <w:rFonts w:asciiTheme="majorHAnsi" w:hAnsiTheme="majorHAnsi"/>
          <w:sz w:val="22"/>
          <w:szCs w:val="22"/>
        </w:rPr>
        <w:t>[7]</w:t>
      </w:r>
      <w:r>
        <w:rPr>
          <w:rFonts w:asciiTheme="majorHAnsi" w:hAnsiTheme="majorHAnsi"/>
          <w:sz w:val="22"/>
          <w:szCs w:val="22"/>
        </w:rPr>
        <w:t xml:space="preserve">) should be used when determining how to </w:t>
      </w:r>
      <w:r w:rsidR="00A76D51">
        <w:rPr>
          <w:rFonts w:asciiTheme="majorHAnsi" w:hAnsiTheme="majorHAnsi"/>
          <w:sz w:val="22"/>
          <w:szCs w:val="22"/>
        </w:rPr>
        <w:t xml:space="preserve">appropriately </w:t>
      </w:r>
      <w:r>
        <w:rPr>
          <w:rFonts w:asciiTheme="majorHAnsi" w:hAnsiTheme="majorHAnsi"/>
          <w:sz w:val="22"/>
          <w:szCs w:val="22"/>
        </w:rPr>
        <w:t>identify and aggregate summary data gleaned from ClinicalTrials.gov and/or literature.</w:t>
      </w:r>
      <w:r w:rsidR="00A76D51">
        <w:rPr>
          <w:rFonts w:asciiTheme="majorHAnsi" w:hAnsiTheme="majorHAnsi"/>
          <w:sz w:val="22"/>
          <w:szCs w:val="22"/>
        </w:rPr>
        <w:t xml:space="preserve">  </w:t>
      </w:r>
    </w:p>
    <w:p w14:paraId="157C3628" w14:textId="77777777" w:rsidR="00A434A6" w:rsidRPr="00D77B3B" w:rsidRDefault="00A434A6" w:rsidP="00062658">
      <w:pPr>
        <w:rPr>
          <w:rFonts w:asciiTheme="majorHAnsi" w:hAnsiTheme="majorHAnsi"/>
          <w:sz w:val="22"/>
          <w:szCs w:val="22"/>
        </w:rPr>
      </w:pPr>
    </w:p>
    <w:p w14:paraId="59365D58" w14:textId="77777777" w:rsidR="00A434A6" w:rsidRPr="00D77B3B" w:rsidRDefault="00A434A6" w:rsidP="00062658">
      <w:pPr>
        <w:rPr>
          <w:rFonts w:asciiTheme="majorHAnsi" w:hAnsiTheme="majorHAnsi"/>
          <w:sz w:val="22"/>
          <w:szCs w:val="22"/>
        </w:rPr>
      </w:pPr>
    </w:p>
    <w:p w14:paraId="15A7D762" w14:textId="77777777" w:rsidR="00B52F3F" w:rsidRPr="00D77B3B" w:rsidRDefault="00B52F3F" w:rsidP="00A51DE6">
      <w:pPr>
        <w:pStyle w:val="sub-heading"/>
      </w:pPr>
      <w:r w:rsidRPr="00D77B3B">
        <w:t xml:space="preserve">Interpretation of </w:t>
      </w:r>
      <w:r w:rsidR="00A51DE6">
        <w:t>v</w:t>
      </w:r>
      <w:r w:rsidRPr="00D77B3B">
        <w:t>ariables</w:t>
      </w:r>
    </w:p>
    <w:p w14:paraId="62FE78FB" w14:textId="77777777" w:rsidR="00B52F3F" w:rsidRPr="00D77B3B" w:rsidRDefault="00B52F3F" w:rsidP="002F7FE5">
      <w:pPr>
        <w:rPr>
          <w:rFonts w:asciiTheme="majorHAnsi" w:hAnsiTheme="majorHAnsi"/>
          <w:sz w:val="22"/>
          <w:szCs w:val="22"/>
        </w:rPr>
      </w:pPr>
    </w:p>
    <w:p w14:paraId="11DC0435" w14:textId="10D2A650" w:rsidR="00B52F3F" w:rsidRPr="00D77B3B" w:rsidRDefault="00B52F3F" w:rsidP="002F7FE5">
      <w:pPr>
        <w:rPr>
          <w:rFonts w:asciiTheme="majorHAnsi" w:hAnsiTheme="majorHAnsi"/>
          <w:sz w:val="22"/>
          <w:szCs w:val="22"/>
        </w:rPr>
      </w:pPr>
      <w:r w:rsidRPr="00D77B3B">
        <w:rPr>
          <w:rFonts w:asciiTheme="majorHAnsi" w:hAnsiTheme="majorHAnsi"/>
          <w:sz w:val="22"/>
          <w:szCs w:val="22"/>
        </w:rPr>
        <w:t>When interpreting the study characteristics collected for a study registered with ClinicalTrials.gov</w:t>
      </w:r>
      <w:r w:rsidR="00A33ADF" w:rsidRPr="00D77B3B">
        <w:rPr>
          <w:rFonts w:asciiTheme="majorHAnsi" w:hAnsiTheme="majorHAnsi"/>
          <w:sz w:val="22"/>
          <w:szCs w:val="22"/>
        </w:rPr>
        <w:t>, investigators are encouraged to refer</w:t>
      </w:r>
      <w:r w:rsidRPr="00D77B3B">
        <w:rPr>
          <w:rFonts w:asciiTheme="majorHAnsi" w:hAnsiTheme="majorHAnsi"/>
          <w:sz w:val="22"/>
          <w:szCs w:val="22"/>
        </w:rPr>
        <w:t xml:space="preserve"> to</w:t>
      </w:r>
      <w:r w:rsidR="00FF7201">
        <w:rPr>
          <w:rFonts w:asciiTheme="majorHAnsi" w:hAnsiTheme="majorHAnsi"/>
          <w:sz w:val="22"/>
          <w:szCs w:val="22"/>
        </w:rPr>
        <w:t xml:space="preserve"> 2 </w:t>
      </w:r>
      <w:r w:rsidR="00566F24">
        <w:rPr>
          <w:rFonts w:asciiTheme="majorHAnsi" w:hAnsiTheme="majorHAnsi"/>
          <w:sz w:val="22"/>
          <w:szCs w:val="22"/>
        </w:rPr>
        <w:t>NLM sites that provide authoritative definitions for the data element</w:t>
      </w:r>
      <w:r w:rsidRPr="00D77B3B">
        <w:rPr>
          <w:rFonts w:asciiTheme="majorHAnsi" w:hAnsiTheme="majorHAnsi"/>
          <w:sz w:val="22"/>
          <w:szCs w:val="22"/>
        </w:rPr>
        <w:t>:</w:t>
      </w:r>
      <w:r w:rsidR="00FF7201">
        <w:rPr>
          <w:rFonts w:asciiTheme="majorHAnsi" w:hAnsiTheme="majorHAnsi"/>
          <w:sz w:val="22"/>
          <w:szCs w:val="22"/>
        </w:rPr>
        <w:t xml:space="preserve"> </w:t>
      </w:r>
      <w:hyperlink r:id="rId10" w:history="1">
        <w:r w:rsidR="00400B8C" w:rsidRPr="00566F24">
          <w:rPr>
            <w:rStyle w:val="Hyperlink"/>
            <w:rFonts w:asciiTheme="majorHAnsi" w:hAnsiTheme="majorHAnsi"/>
            <w:sz w:val="22"/>
            <w:szCs w:val="22"/>
          </w:rPr>
          <w:t>study registration data elements</w:t>
        </w:r>
      </w:hyperlink>
      <w:r w:rsidR="00400B8C" w:rsidRPr="00400B8C">
        <w:rPr>
          <w:rStyle w:val="Hyperlink"/>
          <w:rFonts w:asciiTheme="majorHAnsi" w:hAnsiTheme="majorHAnsi"/>
          <w:color w:val="auto"/>
          <w:sz w:val="22"/>
          <w:szCs w:val="22"/>
          <w:u w:val="none"/>
        </w:rPr>
        <w:t xml:space="preserve"> and</w:t>
      </w:r>
      <w:r w:rsidR="00233536" w:rsidRPr="00400B8C">
        <w:rPr>
          <w:rStyle w:val="Hyperlink"/>
          <w:rFonts w:asciiTheme="majorHAnsi" w:hAnsiTheme="majorHAnsi"/>
          <w:color w:val="auto"/>
          <w:sz w:val="22"/>
          <w:szCs w:val="22"/>
          <w:u w:val="none"/>
        </w:rPr>
        <w:t xml:space="preserve"> </w:t>
      </w:r>
      <w:hyperlink r:id="rId11" w:history="1">
        <w:r w:rsidR="00233536" w:rsidRPr="00566F24">
          <w:rPr>
            <w:rStyle w:val="Hyperlink"/>
            <w:rFonts w:asciiTheme="majorHAnsi" w:hAnsiTheme="majorHAnsi"/>
            <w:sz w:val="22"/>
            <w:szCs w:val="22"/>
          </w:rPr>
          <w:t>basic results data elements</w:t>
        </w:r>
      </w:hyperlink>
      <w:r w:rsidR="005A02D8" w:rsidRPr="00400B8C">
        <w:rPr>
          <w:rFonts w:asciiTheme="majorHAnsi" w:hAnsiTheme="majorHAnsi"/>
          <w:sz w:val="22"/>
          <w:szCs w:val="22"/>
        </w:rPr>
        <w:t xml:space="preserve">. </w:t>
      </w:r>
      <w:r w:rsidR="00233536" w:rsidRPr="00400B8C">
        <w:rPr>
          <w:rFonts w:asciiTheme="majorHAnsi" w:hAnsiTheme="majorHAnsi"/>
          <w:sz w:val="22"/>
          <w:szCs w:val="22"/>
        </w:rPr>
        <w:t xml:space="preserve"> </w:t>
      </w:r>
      <w:r w:rsidRPr="00D77B3B">
        <w:rPr>
          <w:rFonts w:asciiTheme="majorHAnsi" w:hAnsiTheme="majorHAnsi"/>
          <w:sz w:val="22"/>
          <w:szCs w:val="22"/>
        </w:rPr>
        <w:t>Interpretation of a variable may depend on:</w:t>
      </w:r>
    </w:p>
    <w:p w14:paraId="409A13EF" w14:textId="77777777" w:rsidR="005A02D8" w:rsidRPr="00D77B3B" w:rsidRDefault="005A02D8" w:rsidP="002F7FE5">
      <w:pPr>
        <w:rPr>
          <w:rFonts w:asciiTheme="majorHAnsi" w:hAnsiTheme="majorHAnsi"/>
          <w:sz w:val="22"/>
          <w:szCs w:val="22"/>
        </w:rPr>
      </w:pPr>
    </w:p>
    <w:p w14:paraId="71FB97E1" w14:textId="77777777" w:rsidR="00B52F3F" w:rsidRPr="00D77B3B" w:rsidRDefault="00B52F3F" w:rsidP="00E7795C">
      <w:pPr>
        <w:pStyle w:val="ListParagraph"/>
        <w:numPr>
          <w:ilvl w:val="0"/>
          <w:numId w:val="4"/>
        </w:numPr>
        <w:rPr>
          <w:rFonts w:asciiTheme="majorHAnsi" w:hAnsiTheme="majorHAnsi"/>
          <w:sz w:val="22"/>
          <w:szCs w:val="22"/>
        </w:rPr>
      </w:pPr>
      <w:r w:rsidRPr="00D77B3B">
        <w:rPr>
          <w:rFonts w:asciiTheme="majorHAnsi" w:hAnsiTheme="majorHAnsi"/>
          <w:b/>
          <w:sz w:val="22"/>
          <w:szCs w:val="22"/>
        </w:rPr>
        <w:t>How the question was phrased.</w:t>
      </w:r>
      <w:r w:rsidRPr="00D77B3B">
        <w:rPr>
          <w:rFonts w:asciiTheme="majorHAnsi" w:hAnsiTheme="majorHAnsi"/>
          <w:sz w:val="22"/>
          <w:szCs w:val="22"/>
        </w:rPr>
        <w:t xml:space="preserve"> For example, the definition of “Sponsor” does not necessarily imply that the sponsor is the agency paying for the clinical study</w:t>
      </w:r>
      <w:r w:rsidR="00EF7B4E" w:rsidRPr="00D77B3B">
        <w:rPr>
          <w:rFonts w:asciiTheme="majorHAnsi" w:hAnsiTheme="majorHAnsi"/>
          <w:sz w:val="22"/>
          <w:szCs w:val="22"/>
        </w:rPr>
        <w:t>,</w:t>
      </w:r>
      <w:r w:rsidRPr="00D77B3B">
        <w:rPr>
          <w:rFonts w:asciiTheme="majorHAnsi" w:hAnsiTheme="majorHAnsi"/>
          <w:sz w:val="22"/>
          <w:szCs w:val="22"/>
        </w:rPr>
        <w:t xml:space="preserve"> as might be expected </w:t>
      </w:r>
      <w:r w:rsidR="00EF7B4E" w:rsidRPr="00D77B3B">
        <w:rPr>
          <w:rFonts w:asciiTheme="majorHAnsi" w:hAnsiTheme="majorHAnsi"/>
          <w:sz w:val="22"/>
          <w:szCs w:val="22"/>
        </w:rPr>
        <w:t>from the common use of the term.</w:t>
      </w:r>
    </w:p>
    <w:p w14:paraId="5BFE8DB2" w14:textId="77777777" w:rsidR="00B52F3F" w:rsidRPr="00D77B3B" w:rsidRDefault="00B52F3F" w:rsidP="00E7795C">
      <w:pPr>
        <w:pStyle w:val="ListParagraph"/>
        <w:numPr>
          <w:ilvl w:val="0"/>
          <w:numId w:val="4"/>
        </w:numPr>
        <w:rPr>
          <w:rFonts w:asciiTheme="majorHAnsi" w:hAnsiTheme="majorHAnsi"/>
          <w:b/>
          <w:sz w:val="22"/>
          <w:szCs w:val="22"/>
        </w:rPr>
      </w:pPr>
      <w:r w:rsidRPr="00D77B3B">
        <w:rPr>
          <w:rFonts w:asciiTheme="majorHAnsi" w:hAnsiTheme="majorHAnsi"/>
          <w:b/>
          <w:sz w:val="22"/>
          <w:szCs w:val="22"/>
        </w:rPr>
        <w:t>Whether the respondent can enter a free</w:t>
      </w:r>
      <w:r w:rsidR="00EF7B4E" w:rsidRPr="00D77B3B">
        <w:rPr>
          <w:rFonts w:asciiTheme="majorHAnsi" w:hAnsiTheme="majorHAnsi"/>
          <w:b/>
          <w:sz w:val="22"/>
          <w:szCs w:val="22"/>
        </w:rPr>
        <w:t>-</w:t>
      </w:r>
      <w:r w:rsidRPr="00D77B3B">
        <w:rPr>
          <w:rFonts w:asciiTheme="majorHAnsi" w:hAnsiTheme="majorHAnsi"/>
          <w:b/>
          <w:sz w:val="22"/>
          <w:szCs w:val="22"/>
        </w:rPr>
        <w:t xml:space="preserve">text answer to a specific question, or is restricted to a fixed set of possible responses. </w:t>
      </w:r>
    </w:p>
    <w:p w14:paraId="4F8EC25A" w14:textId="6889F569" w:rsidR="00B52F3F" w:rsidRPr="00FD05D5" w:rsidRDefault="00B52F3F" w:rsidP="00FD05D5">
      <w:pPr>
        <w:pStyle w:val="ListParagraph"/>
        <w:numPr>
          <w:ilvl w:val="1"/>
          <w:numId w:val="4"/>
        </w:numPr>
        <w:rPr>
          <w:rFonts w:asciiTheme="majorHAnsi" w:hAnsiTheme="majorHAnsi"/>
          <w:sz w:val="22"/>
          <w:szCs w:val="22"/>
        </w:rPr>
      </w:pPr>
      <w:r w:rsidRPr="00FD05D5">
        <w:rPr>
          <w:rFonts w:asciiTheme="majorHAnsi" w:hAnsiTheme="majorHAnsi"/>
          <w:sz w:val="22"/>
          <w:szCs w:val="22"/>
        </w:rPr>
        <w:t xml:space="preserve">Note that the definition of a data element and the available responses may have changed over time. </w:t>
      </w:r>
      <w:r w:rsidR="00FD235E" w:rsidRPr="00FD05D5">
        <w:rPr>
          <w:rFonts w:asciiTheme="majorHAnsi" w:hAnsiTheme="majorHAnsi"/>
          <w:color w:val="000000"/>
          <w:sz w:val="22"/>
          <w:szCs w:val="22"/>
        </w:rPr>
        <w:t xml:space="preserve">The most recent data element definitions are available at </w:t>
      </w:r>
      <w:hyperlink r:id="rId12" w:tgtFrame="_blank" w:history="1">
        <w:r w:rsidR="00FD235E" w:rsidRPr="00FD05D5">
          <w:rPr>
            <w:rStyle w:val="Hyperlink"/>
            <w:rFonts w:asciiTheme="majorHAnsi" w:hAnsiTheme="majorHAnsi"/>
            <w:sz w:val="22"/>
            <w:szCs w:val="22"/>
          </w:rPr>
          <w:t>http://prsinfo.clinicaltrials.gov/definitions.html</w:t>
        </w:r>
      </w:hyperlink>
      <w:r w:rsidR="00FD235E" w:rsidRPr="00FD05D5">
        <w:rPr>
          <w:rFonts w:asciiTheme="majorHAnsi" w:hAnsiTheme="majorHAnsi"/>
          <w:color w:val="000000"/>
          <w:sz w:val="22"/>
          <w:szCs w:val="22"/>
        </w:rPr>
        <w:t xml:space="preserve"> (study data) and </w:t>
      </w:r>
      <w:hyperlink r:id="rId13" w:tgtFrame="_blank" w:history="1">
        <w:r w:rsidR="00FD235E" w:rsidRPr="00FD05D5">
          <w:rPr>
            <w:rStyle w:val="Hyperlink"/>
            <w:rFonts w:asciiTheme="majorHAnsi" w:hAnsiTheme="majorHAnsi"/>
            <w:sz w:val="22"/>
            <w:szCs w:val="22"/>
          </w:rPr>
          <w:t>http://prsinfo.clinicaltrials.gov/results_definitions.html</w:t>
        </w:r>
      </w:hyperlink>
      <w:r w:rsidR="00FD235E" w:rsidRPr="00FD05D5">
        <w:rPr>
          <w:rFonts w:asciiTheme="majorHAnsi" w:hAnsiTheme="majorHAnsi"/>
          <w:color w:val="000000"/>
          <w:sz w:val="22"/>
          <w:szCs w:val="22"/>
        </w:rPr>
        <w:t> (results data).  A history of changes through September 2011 for the study variable definitions can be viewed in the Comprehensive Data Dictionary 2011 available at</w:t>
      </w:r>
      <w:r w:rsidR="00715B0A">
        <w:rPr>
          <w:rFonts w:asciiTheme="majorHAnsi" w:hAnsiTheme="majorHAnsi"/>
          <w:color w:val="000000"/>
          <w:sz w:val="22"/>
          <w:szCs w:val="22"/>
        </w:rPr>
        <w:t xml:space="preserve"> </w:t>
      </w:r>
      <w:r w:rsidR="00FD05D5" w:rsidRPr="00FD05D5">
        <w:rPr>
          <w:rStyle w:val="Hyperlink"/>
          <w:rFonts w:asciiTheme="majorHAnsi" w:hAnsiTheme="majorHAnsi"/>
          <w:sz w:val="22"/>
          <w:szCs w:val="22"/>
        </w:rPr>
        <w:t>http://ctti-clinicaltrials.org/files/documents/AACTcomprehensiveDataDictionaryV3_2011.xls</w:t>
      </w:r>
      <w:r w:rsidR="00FD05D5" w:rsidRPr="004B2453">
        <w:rPr>
          <w:rStyle w:val="Hyperlink"/>
          <w:rFonts w:asciiTheme="majorHAnsi" w:hAnsiTheme="majorHAnsi"/>
          <w:sz w:val="22"/>
          <w:szCs w:val="22"/>
        </w:rPr>
        <w:t>x</w:t>
      </w:r>
      <w:r w:rsidR="00E705F2" w:rsidRPr="004B2453">
        <w:rPr>
          <w:rFonts w:asciiTheme="majorHAnsi" w:hAnsiTheme="majorHAnsi"/>
          <w:sz w:val="22"/>
          <w:szCs w:val="22"/>
        </w:rPr>
        <w:t>.</w:t>
      </w:r>
      <w:r w:rsidR="000D1DCA" w:rsidRPr="00FD05D5">
        <w:rPr>
          <w:rFonts w:asciiTheme="majorHAnsi" w:hAnsiTheme="majorHAnsi"/>
          <w:color w:val="000000"/>
          <w:sz w:val="22"/>
          <w:szCs w:val="22"/>
        </w:rPr>
        <w:t xml:space="preserve"> </w:t>
      </w:r>
    </w:p>
    <w:p w14:paraId="32C2C49F" w14:textId="77777777" w:rsidR="00B52F3F" w:rsidRPr="00D77B3B" w:rsidRDefault="00EF7B4E" w:rsidP="006E74E3">
      <w:pPr>
        <w:pStyle w:val="ListParagraph"/>
        <w:numPr>
          <w:ilvl w:val="0"/>
          <w:numId w:val="4"/>
        </w:numPr>
        <w:rPr>
          <w:rFonts w:asciiTheme="majorHAnsi" w:hAnsiTheme="majorHAnsi"/>
          <w:sz w:val="22"/>
          <w:szCs w:val="22"/>
        </w:rPr>
      </w:pPr>
      <w:r w:rsidRPr="00D77B3B">
        <w:rPr>
          <w:rFonts w:asciiTheme="majorHAnsi" w:hAnsiTheme="majorHAnsi"/>
          <w:b/>
          <w:sz w:val="22"/>
          <w:szCs w:val="22"/>
        </w:rPr>
        <w:t>Whether there is d</w:t>
      </w:r>
      <w:r w:rsidR="00B52F3F" w:rsidRPr="00D77B3B">
        <w:rPr>
          <w:rFonts w:asciiTheme="majorHAnsi" w:hAnsiTheme="majorHAnsi"/>
          <w:b/>
          <w:sz w:val="22"/>
          <w:szCs w:val="22"/>
        </w:rPr>
        <w:t>ependence between</w:t>
      </w:r>
      <w:r w:rsidRPr="00D77B3B">
        <w:rPr>
          <w:rFonts w:asciiTheme="majorHAnsi" w:hAnsiTheme="majorHAnsi"/>
          <w:b/>
          <w:sz w:val="22"/>
          <w:szCs w:val="22"/>
        </w:rPr>
        <w:t xml:space="preserve"> </w:t>
      </w:r>
      <w:r w:rsidR="00B52F3F" w:rsidRPr="00D77B3B">
        <w:rPr>
          <w:rFonts w:asciiTheme="majorHAnsi" w:hAnsiTheme="majorHAnsi"/>
          <w:b/>
          <w:sz w:val="22"/>
          <w:szCs w:val="22"/>
        </w:rPr>
        <w:t>fields.</w:t>
      </w:r>
      <w:r w:rsidR="00B52F3F" w:rsidRPr="00D77B3B">
        <w:rPr>
          <w:rFonts w:asciiTheme="majorHAnsi" w:hAnsiTheme="majorHAnsi"/>
          <w:sz w:val="22"/>
          <w:szCs w:val="22"/>
        </w:rPr>
        <w:t xml:space="preserve"> Certain data elements need to be interpreted together with </w:t>
      </w:r>
      <w:r w:rsidR="0049488A">
        <w:rPr>
          <w:rFonts w:asciiTheme="majorHAnsi" w:hAnsiTheme="majorHAnsi"/>
          <w:sz w:val="22"/>
          <w:szCs w:val="22"/>
        </w:rPr>
        <w:t>other</w:t>
      </w:r>
      <w:r w:rsidR="00B52F3F" w:rsidRPr="00D77B3B">
        <w:rPr>
          <w:rFonts w:asciiTheme="majorHAnsi" w:hAnsiTheme="majorHAnsi"/>
          <w:sz w:val="22"/>
          <w:szCs w:val="22"/>
        </w:rPr>
        <w:t xml:space="preserve"> data element</w:t>
      </w:r>
      <w:r w:rsidR="0049488A">
        <w:rPr>
          <w:rFonts w:asciiTheme="majorHAnsi" w:hAnsiTheme="majorHAnsi"/>
          <w:sz w:val="22"/>
          <w:szCs w:val="22"/>
        </w:rPr>
        <w:t>s</w:t>
      </w:r>
      <w:r w:rsidR="00B52F3F" w:rsidRPr="00D77B3B">
        <w:rPr>
          <w:rFonts w:asciiTheme="majorHAnsi" w:hAnsiTheme="majorHAnsi"/>
          <w:sz w:val="22"/>
          <w:szCs w:val="22"/>
        </w:rPr>
        <w:t>. For example</w:t>
      </w:r>
      <w:r w:rsidRPr="00D77B3B">
        <w:rPr>
          <w:rFonts w:asciiTheme="majorHAnsi" w:hAnsiTheme="majorHAnsi"/>
          <w:sz w:val="22"/>
          <w:szCs w:val="22"/>
        </w:rPr>
        <w:t>,</w:t>
      </w:r>
      <w:r w:rsidR="00B52F3F" w:rsidRPr="00D77B3B">
        <w:rPr>
          <w:rFonts w:asciiTheme="majorHAnsi" w:hAnsiTheme="majorHAnsi"/>
          <w:sz w:val="22"/>
          <w:szCs w:val="22"/>
        </w:rPr>
        <w:t xml:space="preserve"> data elements such as enrollment </w:t>
      </w:r>
      <w:r w:rsidRPr="00D77B3B">
        <w:rPr>
          <w:rFonts w:asciiTheme="majorHAnsi" w:hAnsiTheme="majorHAnsi"/>
          <w:sz w:val="22"/>
          <w:szCs w:val="22"/>
        </w:rPr>
        <w:t xml:space="preserve">date </w:t>
      </w:r>
      <w:r w:rsidR="00B52F3F" w:rsidRPr="00D77B3B">
        <w:rPr>
          <w:rFonts w:asciiTheme="majorHAnsi" w:hAnsiTheme="majorHAnsi"/>
          <w:sz w:val="22"/>
          <w:szCs w:val="22"/>
        </w:rPr>
        <w:t xml:space="preserve">and completion date have a companion data element that indicates whether the value in the first field is an anticipated or actual value.  </w:t>
      </w:r>
    </w:p>
    <w:p w14:paraId="74FDDE00" w14:textId="77777777" w:rsidR="00B52F3F" w:rsidRPr="00D77B3B" w:rsidRDefault="00B52F3F" w:rsidP="006E74E3">
      <w:pPr>
        <w:pStyle w:val="ListParagraph"/>
        <w:numPr>
          <w:ilvl w:val="1"/>
          <w:numId w:val="4"/>
        </w:numPr>
        <w:rPr>
          <w:rFonts w:asciiTheme="majorHAnsi" w:hAnsiTheme="majorHAnsi"/>
          <w:sz w:val="22"/>
          <w:szCs w:val="22"/>
        </w:rPr>
      </w:pPr>
      <w:r w:rsidRPr="00D77B3B">
        <w:rPr>
          <w:rFonts w:asciiTheme="majorHAnsi" w:hAnsiTheme="majorHAnsi"/>
          <w:sz w:val="22"/>
          <w:szCs w:val="22"/>
        </w:rPr>
        <w:t xml:space="preserve">Note that the study record may be updated by the owner of the record at any time. Fields such as enrollment type may be changed from anticipated to actual, indicating that the value entered now reflects the actual rather than </w:t>
      </w:r>
      <w:r w:rsidR="00EF7B4E" w:rsidRPr="00D77B3B">
        <w:rPr>
          <w:rFonts w:asciiTheme="majorHAnsi" w:hAnsiTheme="majorHAnsi"/>
          <w:sz w:val="22"/>
          <w:szCs w:val="22"/>
        </w:rPr>
        <w:t xml:space="preserve">the </w:t>
      </w:r>
      <w:r w:rsidRPr="00D77B3B">
        <w:rPr>
          <w:rFonts w:asciiTheme="majorHAnsi" w:hAnsiTheme="majorHAnsi"/>
          <w:sz w:val="22"/>
          <w:szCs w:val="22"/>
        </w:rPr>
        <w:t>planned enrollment. When data are downloaded</w:t>
      </w:r>
      <w:r w:rsidR="00F71E43" w:rsidRPr="00D77B3B">
        <w:rPr>
          <w:rFonts w:asciiTheme="majorHAnsi" w:hAnsiTheme="majorHAnsi"/>
          <w:sz w:val="22"/>
          <w:szCs w:val="22"/>
        </w:rPr>
        <w:t>,</w:t>
      </w:r>
      <w:r w:rsidR="00EF7B4E" w:rsidRPr="00D77B3B">
        <w:rPr>
          <w:rFonts w:asciiTheme="majorHAnsi" w:hAnsiTheme="majorHAnsi"/>
          <w:sz w:val="22"/>
          <w:szCs w:val="22"/>
        </w:rPr>
        <w:t xml:space="preserve"> the result is a snapshot of the database at</w:t>
      </w:r>
      <w:r w:rsidR="00F71E43" w:rsidRPr="00D77B3B">
        <w:rPr>
          <w:rFonts w:asciiTheme="majorHAnsi" w:hAnsiTheme="majorHAnsi"/>
          <w:sz w:val="22"/>
          <w:szCs w:val="22"/>
        </w:rPr>
        <w:t xml:space="preserve"> that particular time</w:t>
      </w:r>
      <w:r w:rsidR="0049488A">
        <w:rPr>
          <w:rFonts w:asciiTheme="majorHAnsi" w:hAnsiTheme="majorHAnsi"/>
          <w:sz w:val="22"/>
          <w:szCs w:val="22"/>
        </w:rPr>
        <w:t xml:space="preserve"> </w:t>
      </w:r>
      <w:r w:rsidR="00F71E43" w:rsidRPr="00D77B3B">
        <w:rPr>
          <w:rFonts w:asciiTheme="majorHAnsi" w:hAnsiTheme="majorHAnsi"/>
          <w:sz w:val="22"/>
          <w:szCs w:val="22"/>
        </w:rPr>
        <w:t>point, and</w:t>
      </w:r>
      <w:r w:rsidRPr="00D77B3B">
        <w:rPr>
          <w:rFonts w:asciiTheme="majorHAnsi" w:hAnsiTheme="majorHAnsi"/>
          <w:sz w:val="22"/>
          <w:szCs w:val="22"/>
        </w:rPr>
        <w:t xml:space="preserve"> the history of changes made to the field is lost</w:t>
      </w:r>
      <w:r w:rsidR="00F71E43" w:rsidRPr="00D77B3B">
        <w:rPr>
          <w:rFonts w:asciiTheme="majorHAnsi" w:hAnsiTheme="majorHAnsi"/>
          <w:sz w:val="22"/>
          <w:szCs w:val="22"/>
        </w:rPr>
        <w:t>.</w:t>
      </w:r>
      <w:r w:rsidRPr="00D77B3B">
        <w:rPr>
          <w:rFonts w:asciiTheme="majorHAnsi" w:hAnsiTheme="majorHAnsi"/>
          <w:sz w:val="22"/>
          <w:szCs w:val="22"/>
        </w:rPr>
        <w:t xml:space="preserve">  </w:t>
      </w:r>
    </w:p>
    <w:p w14:paraId="4A3AA8D3" w14:textId="77777777" w:rsidR="00B52F3F" w:rsidRDefault="00B52F3F" w:rsidP="006E74E3">
      <w:pPr>
        <w:rPr>
          <w:rFonts w:asciiTheme="majorHAnsi" w:hAnsiTheme="majorHAnsi"/>
          <w:sz w:val="22"/>
          <w:szCs w:val="22"/>
        </w:rPr>
      </w:pPr>
    </w:p>
    <w:p w14:paraId="3D0303E3" w14:textId="77777777" w:rsidR="009F0AEA" w:rsidRPr="00D77B3B" w:rsidRDefault="009F0AEA" w:rsidP="006E74E3">
      <w:pPr>
        <w:rPr>
          <w:rFonts w:asciiTheme="majorHAnsi" w:hAnsiTheme="majorHAnsi"/>
          <w:sz w:val="22"/>
          <w:szCs w:val="22"/>
        </w:rPr>
      </w:pPr>
    </w:p>
    <w:p w14:paraId="476B8630" w14:textId="77777777" w:rsidR="00B52F3F" w:rsidRPr="00D77B3B" w:rsidRDefault="00B52F3F" w:rsidP="00A51DE6">
      <w:pPr>
        <w:pStyle w:val="sub-heading"/>
      </w:pPr>
      <w:r w:rsidRPr="00D77B3B">
        <w:t>Data completeness and accuracy</w:t>
      </w:r>
    </w:p>
    <w:p w14:paraId="0307A99F" w14:textId="77777777" w:rsidR="00B52F3F" w:rsidRPr="00D77B3B" w:rsidRDefault="00B52F3F" w:rsidP="002F7FE5">
      <w:pPr>
        <w:rPr>
          <w:rFonts w:asciiTheme="majorHAnsi" w:hAnsiTheme="majorHAnsi"/>
          <w:sz w:val="22"/>
          <w:szCs w:val="22"/>
        </w:rPr>
      </w:pPr>
    </w:p>
    <w:p w14:paraId="5802E57E" w14:textId="4A680F48" w:rsidR="00B52F3F" w:rsidRPr="00D77B3B" w:rsidRDefault="00450188" w:rsidP="002F7FE5">
      <w:pPr>
        <w:rPr>
          <w:rFonts w:asciiTheme="majorHAnsi" w:hAnsiTheme="majorHAnsi"/>
          <w:sz w:val="22"/>
          <w:szCs w:val="22"/>
        </w:rPr>
      </w:pPr>
      <w:r w:rsidRPr="00D77B3B">
        <w:rPr>
          <w:rFonts w:asciiTheme="majorHAnsi" w:hAnsiTheme="majorHAnsi"/>
          <w:sz w:val="22"/>
          <w:szCs w:val="22"/>
        </w:rPr>
        <w:t>The presence of a record in a dataset indicates that information was submitted to ClinicalTrials.gov for at least one variable in that data set</w:t>
      </w:r>
      <w:r w:rsidR="00F5150A">
        <w:rPr>
          <w:rFonts w:asciiTheme="majorHAnsi" w:hAnsiTheme="majorHAnsi"/>
          <w:sz w:val="22"/>
          <w:szCs w:val="22"/>
        </w:rPr>
        <w:t xml:space="preserve"> before the data were downloaded from ClinicalTrials.gov</w:t>
      </w:r>
      <w:r w:rsidRPr="00D77B3B">
        <w:rPr>
          <w:rFonts w:asciiTheme="majorHAnsi" w:hAnsiTheme="majorHAnsi"/>
          <w:sz w:val="22"/>
          <w:szCs w:val="22"/>
        </w:rPr>
        <w:t xml:space="preserve">. </w:t>
      </w:r>
      <w:r w:rsidR="00B52F3F" w:rsidRPr="00D77B3B">
        <w:rPr>
          <w:rFonts w:asciiTheme="majorHAnsi" w:hAnsiTheme="majorHAnsi"/>
          <w:sz w:val="22"/>
          <w:szCs w:val="22"/>
        </w:rPr>
        <w:t>Some data elements are more</w:t>
      </w:r>
      <w:r w:rsidR="007B454E">
        <w:rPr>
          <w:rFonts w:asciiTheme="majorHAnsi" w:hAnsiTheme="majorHAnsi"/>
          <w:sz w:val="22"/>
          <w:szCs w:val="22"/>
        </w:rPr>
        <w:t>/less</w:t>
      </w:r>
      <w:r w:rsidR="00B52F3F" w:rsidRPr="00D77B3B">
        <w:rPr>
          <w:rFonts w:asciiTheme="majorHAnsi" w:hAnsiTheme="majorHAnsi"/>
          <w:sz w:val="22"/>
          <w:szCs w:val="22"/>
        </w:rPr>
        <w:t xml:space="preserve"> likely </w:t>
      </w:r>
      <w:r w:rsidR="00F71E43" w:rsidRPr="00D77B3B">
        <w:rPr>
          <w:rFonts w:asciiTheme="majorHAnsi" w:hAnsiTheme="majorHAnsi"/>
          <w:sz w:val="22"/>
          <w:szCs w:val="22"/>
        </w:rPr>
        <w:t xml:space="preserve">than others </w:t>
      </w:r>
      <w:r w:rsidR="00B52F3F" w:rsidRPr="00D77B3B">
        <w:rPr>
          <w:rFonts w:asciiTheme="majorHAnsi" w:hAnsiTheme="majorHAnsi"/>
          <w:sz w:val="22"/>
          <w:szCs w:val="22"/>
        </w:rPr>
        <w:t>to have missing information</w:t>
      </w:r>
      <w:r w:rsidR="00F71E43" w:rsidRPr="00D77B3B">
        <w:rPr>
          <w:rFonts w:asciiTheme="majorHAnsi" w:hAnsiTheme="majorHAnsi"/>
          <w:sz w:val="22"/>
          <w:szCs w:val="22"/>
        </w:rPr>
        <w:t>, depending</w:t>
      </w:r>
      <w:r w:rsidR="00B52F3F" w:rsidRPr="00D77B3B">
        <w:rPr>
          <w:rFonts w:asciiTheme="majorHAnsi" w:hAnsiTheme="majorHAnsi"/>
          <w:sz w:val="22"/>
          <w:szCs w:val="22"/>
        </w:rPr>
        <w:t xml:space="preserve"> on several known factors. For example:</w:t>
      </w:r>
    </w:p>
    <w:p w14:paraId="022AFD7A" w14:textId="77777777" w:rsidR="005A4BDC" w:rsidRPr="00D77B3B" w:rsidRDefault="005A4BDC" w:rsidP="002F7FE5">
      <w:pPr>
        <w:rPr>
          <w:rFonts w:asciiTheme="majorHAnsi" w:hAnsiTheme="majorHAnsi"/>
          <w:sz w:val="22"/>
          <w:szCs w:val="22"/>
        </w:rPr>
      </w:pPr>
    </w:p>
    <w:p w14:paraId="464AEE9D" w14:textId="77777777" w:rsidR="00B52F3F" w:rsidRPr="00D77B3B" w:rsidRDefault="00F71E43" w:rsidP="002E3A0A">
      <w:pPr>
        <w:pStyle w:val="ListParagraph"/>
        <w:numPr>
          <w:ilvl w:val="0"/>
          <w:numId w:val="5"/>
        </w:numPr>
        <w:rPr>
          <w:rFonts w:asciiTheme="majorHAnsi" w:hAnsiTheme="majorHAnsi"/>
          <w:sz w:val="22"/>
          <w:szCs w:val="22"/>
        </w:rPr>
      </w:pPr>
      <w:r w:rsidRPr="00D77B3B">
        <w:rPr>
          <w:rFonts w:asciiTheme="majorHAnsi" w:hAnsiTheme="majorHAnsi"/>
          <w:b/>
          <w:sz w:val="22"/>
          <w:szCs w:val="22"/>
        </w:rPr>
        <w:t xml:space="preserve">The </w:t>
      </w:r>
      <w:r w:rsidR="00B52F3F" w:rsidRPr="00D77B3B">
        <w:rPr>
          <w:rFonts w:asciiTheme="majorHAnsi" w:hAnsiTheme="majorHAnsi"/>
          <w:b/>
          <w:sz w:val="22"/>
          <w:szCs w:val="22"/>
        </w:rPr>
        <w:t xml:space="preserve">data element </w:t>
      </w:r>
      <w:r w:rsidRPr="00D77B3B">
        <w:rPr>
          <w:rFonts w:asciiTheme="majorHAnsi" w:hAnsiTheme="majorHAnsi"/>
          <w:b/>
          <w:sz w:val="22"/>
          <w:szCs w:val="22"/>
        </w:rPr>
        <w:t>being</w:t>
      </w:r>
      <w:r w:rsidR="00B52F3F" w:rsidRPr="00D77B3B">
        <w:rPr>
          <w:rFonts w:asciiTheme="majorHAnsi" w:hAnsiTheme="majorHAnsi"/>
          <w:b/>
          <w:sz w:val="22"/>
          <w:szCs w:val="22"/>
        </w:rPr>
        <w:t xml:space="preserve"> required by the FDAAA and/or the ClinicalTrials.gov website.</w:t>
      </w:r>
      <w:r w:rsidR="00B52F3F" w:rsidRPr="00D77B3B">
        <w:rPr>
          <w:rFonts w:asciiTheme="majorHAnsi" w:hAnsiTheme="majorHAnsi"/>
          <w:sz w:val="22"/>
          <w:szCs w:val="22"/>
        </w:rPr>
        <w:t xml:space="preserve"> Refer to data element definitions and the comprehensive data dictionary for specifics </w:t>
      </w:r>
      <w:r w:rsidRPr="00D77B3B">
        <w:rPr>
          <w:rFonts w:asciiTheme="majorHAnsi" w:hAnsiTheme="majorHAnsi"/>
          <w:sz w:val="22"/>
          <w:szCs w:val="22"/>
        </w:rPr>
        <w:lastRenderedPageBreak/>
        <w:t xml:space="preserve">regarding </w:t>
      </w:r>
      <w:r w:rsidR="00B52F3F" w:rsidRPr="00D77B3B">
        <w:rPr>
          <w:rFonts w:asciiTheme="majorHAnsi" w:hAnsiTheme="majorHAnsi"/>
          <w:sz w:val="22"/>
          <w:szCs w:val="22"/>
        </w:rPr>
        <w:t>these requirements</w:t>
      </w:r>
      <w:r w:rsidR="0049488A">
        <w:rPr>
          <w:rFonts w:asciiTheme="majorHAnsi" w:hAnsiTheme="majorHAnsi"/>
          <w:sz w:val="22"/>
          <w:szCs w:val="22"/>
        </w:rPr>
        <w:t>. Requirements may have changed over the history of the ClincalTrials.gov database.</w:t>
      </w:r>
    </w:p>
    <w:p w14:paraId="43B0C6D8" w14:textId="77777777" w:rsidR="00B52F3F" w:rsidRPr="00D77B3B" w:rsidRDefault="00B52F3F" w:rsidP="002E3A0A">
      <w:pPr>
        <w:pStyle w:val="ListParagraph"/>
        <w:numPr>
          <w:ilvl w:val="0"/>
          <w:numId w:val="5"/>
        </w:numPr>
        <w:rPr>
          <w:rFonts w:asciiTheme="majorHAnsi" w:hAnsiTheme="majorHAnsi"/>
          <w:sz w:val="22"/>
          <w:szCs w:val="22"/>
        </w:rPr>
      </w:pPr>
      <w:r w:rsidRPr="00D77B3B">
        <w:rPr>
          <w:rFonts w:asciiTheme="majorHAnsi" w:hAnsiTheme="majorHAnsi"/>
          <w:b/>
          <w:sz w:val="22"/>
          <w:szCs w:val="22"/>
        </w:rPr>
        <w:t>The date when the data element was introduced.</w:t>
      </w:r>
      <w:r w:rsidRPr="00D77B3B">
        <w:rPr>
          <w:rFonts w:asciiTheme="majorHAnsi" w:hAnsiTheme="majorHAnsi"/>
          <w:sz w:val="22"/>
          <w:szCs w:val="22"/>
        </w:rPr>
        <w:t xml:space="preserve"> Not all data elements were included in the database </w:t>
      </w:r>
      <w:r w:rsidR="000710AE" w:rsidRPr="00D77B3B">
        <w:rPr>
          <w:rFonts w:asciiTheme="majorHAnsi" w:hAnsiTheme="majorHAnsi"/>
          <w:sz w:val="22"/>
          <w:szCs w:val="22"/>
        </w:rPr>
        <w:t>at the time of its</w:t>
      </w:r>
      <w:r w:rsidRPr="00D77B3B">
        <w:rPr>
          <w:rFonts w:asciiTheme="majorHAnsi" w:hAnsiTheme="majorHAnsi"/>
          <w:sz w:val="22"/>
          <w:szCs w:val="22"/>
        </w:rPr>
        <w:t xml:space="preserve"> launch in 2000</w:t>
      </w:r>
      <w:r w:rsidR="000710AE" w:rsidRPr="00D77B3B">
        <w:rPr>
          <w:rFonts w:asciiTheme="majorHAnsi" w:hAnsiTheme="majorHAnsi"/>
          <w:sz w:val="22"/>
          <w:szCs w:val="22"/>
        </w:rPr>
        <w:t>, but were added later</w:t>
      </w:r>
      <w:r w:rsidRPr="00D77B3B">
        <w:rPr>
          <w:rFonts w:asciiTheme="majorHAnsi" w:hAnsiTheme="majorHAnsi"/>
          <w:sz w:val="22"/>
          <w:szCs w:val="22"/>
        </w:rPr>
        <w:t xml:space="preserve">. Studies registered after FDAAA </w:t>
      </w:r>
      <w:r w:rsidR="000710AE" w:rsidRPr="00D77B3B">
        <w:rPr>
          <w:rFonts w:asciiTheme="majorHAnsi" w:hAnsiTheme="majorHAnsi"/>
          <w:sz w:val="22"/>
          <w:szCs w:val="22"/>
        </w:rPr>
        <w:t>when</w:t>
      </w:r>
      <w:r w:rsidRPr="00D77B3B">
        <w:rPr>
          <w:rFonts w:asciiTheme="majorHAnsi" w:hAnsiTheme="majorHAnsi"/>
          <w:sz w:val="22"/>
          <w:szCs w:val="22"/>
        </w:rPr>
        <w:t xml:space="preserve"> into effect </w:t>
      </w:r>
      <w:r w:rsidR="000710AE" w:rsidRPr="00D77B3B">
        <w:rPr>
          <w:rFonts w:asciiTheme="majorHAnsi" w:hAnsiTheme="majorHAnsi"/>
          <w:sz w:val="22"/>
          <w:szCs w:val="22"/>
        </w:rPr>
        <w:t xml:space="preserve">must </w:t>
      </w:r>
      <w:r w:rsidRPr="00D77B3B">
        <w:rPr>
          <w:rFonts w:asciiTheme="majorHAnsi" w:hAnsiTheme="majorHAnsi"/>
          <w:sz w:val="22"/>
          <w:szCs w:val="22"/>
        </w:rPr>
        <w:t>meet more requirements than studies registered earlier in the life of ClinicalTrials.gov.</w:t>
      </w:r>
    </w:p>
    <w:p w14:paraId="6FC913B9" w14:textId="77777777" w:rsidR="00B52F3F" w:rsidRPr="00D77B3B" w:rsidRDefault="00B52F3F" w:rsidP="00CE2E9B">
      <w:pPr>
        <w:pStyle w:val="ListParagraph"/>
        <w:numPr>
          <w:ilvl w:val="0"/>
          <w:numId w:val="3"/>
        </w:numPr>
        <w:rPr>
          <w:rFonts w:asciiTheme="majorHAnsi" w:hAnsiTheme="majorHAnsi"/>
          <w:sz w:val="22"/>
          <w:szCs w:val="22"/>
        </w:rPr>
      </w:pPr>
      <w:r w:rsidRPr="00D77B3B">
        <w:rPr>
          <w:rFonts w:asciiTheme="majorHAnsi" w:hAnsiTheme="majorHAnsi"/>
          <w:b/>
          <w:sz w:val="22"/>
          <w:szCs w:val="22"/>
        </w:rPr>
        <w:t>The branching structure of questions.</w:t>
      </w:r>
      <w:r w:rsidRPr="00D77B3B">
        <w:rPr>
          <w:rFonts w:asciiTheme="majorHAnsi" w:hAnsiTheme="majorHAnsi"/>
          <w:sz w:val="22"/>
          <w:szCs w:val="22"/>
        </w:rPr>
        <w:t xml:space="preserve"> The availability of certain questions to the person </w:t>
      </w:r>
      <w:r w:rsidR="0049488A">
        <w:rPr>
          <w:rFonts w:asciiTheme="majorHAnsi" w:hAnsiTheme="majorHAnsi"/>
          <w:sz w:val="22"/>
          <w:szCs w:val="22"/>
        </w:rPr>
        <w:t>submitting data</w:t>
      </w:r>
      <w:r w:rsidR="0049488A" w:rsidRPr="00D77B3B">
        <w:rPr>
          <w:rFonts w:asciiTheme="majorHAnsi" w:hAnsiTheme="majorHAnsi"/>
          <w:sz w:val="22"/>
          <w:szCs w:val="22"/>
        </w:rPr>
        <w:t xml:space="preserve"> </w:t>
      </w:r>
      <w:r w:rsidRPr="00D77B3B">
        <w:rPr>
          <w:rFonts w:asciiTheme="majorHAnsi" w:hAnsiTheme="majorHAnsi"/>
          <w:sz w:val="22"/>
          <w:szCs w:val="22"/>
        </w:rPr>
        <w:t>depends on answers to previous questions. For example, questions about bio</w:t>
      </w:r>
      <w:r w:rsidR="00132A47" w:rsidRPr="00D77B3B">
        <w:rPr>
          <w:rFonts w:asciiTheme="majorHAnsi" w:hAnsiTheme="majorHAnsi"/>
          <w:sz w:val="22"/>
          <w:szCs w:val="22"/>
        </w:rPr>
        <w:t>-</w:t>
      </w:r>
      <w:r w:rsidRPr="00D77B3B">
        <w:rPr>
          <w:rFonts w:asciiTheme="majorHAnsi" w:hAnsiTheme="majorHAnsi"/>
          <w:sz w:val="22"/>
          <w:szCs w:val="22"/>
        </w:rPr>
        <w:t>specimen retention are only available for observational studies</w:t>
      </w:r>
      <w:r w:rsidR="005A4BDC" w:rsidRPr="00D77B3B">
        <w:rPr>
          <w:rFonts w:asciiTheme="majorHAnsi" w:hAnsiTheme="majorHAnsi"/>
          <w:sz w:val="22"/>
          <w:szCs w:val="22"/>
        </w:rPr>
        <w:t>. T</w:t>
      </w:r>
      <w:r w:rsidRPr="00D77B3B">
        <w:rPr>
          <w:rFonts w:asciiTheme="majorHAnsi" w:hAnsiTheme="majorHAnsi"/>
          <w:sz w:val="22"/>
          <w:szCs w:val="22"/>
        </w:rPr>
        <w:t>herefore</w:t>
      </w:r>
      <w:r w:rsidR="005A4BDC" w:rsidRPr="00D77B3B">
        <w:rPr>
          <w:rFonts w:asciiTheme="majorHAnsi" w:hAnsiTheme="majorHAnsi"/>
          <w:sz w:val="22"/>
          <w:szCs w:val="22"/>
        </w:rPr>
        <w:t>,</w:t>
      </w:r>
      <w:r w:rsidRPr="00D77B3B">
        <w:rPr>
          <w:rFonts w:asciiTheme="majorHAnsi" w:hAnsiTheme="majorHAnsi"/>
          <w:sz w:val="22"/>
          <w:szCs w:val="22"/>
        </w:rPr>
        <w:t xml:space="preserve"> interventional studies should be excluded when analyzing data elements pertaining to bio</w:t>
      </w:r>
      <w:r w:rsidR="00132A47" w:rsidRPr="00D77B3B">
        <w:rPr>
          <w:rFonts w:asciiTheme="majorHAnsi" w:hAnsiTheme="majorHAnsi"/>
          <w:sz w:val="22"/>
          <w:szCs w:val="22"/>
        </w:rPr>
        <w:t>-</w:t>
      </w:r>
      <w:r w:rsidRPr="00D77B3B">
        <w:rPr>
          <w:rFonts w:asciiTheme="majorHAnsi" w:hAnsiTheme="majorHAnsi"/>
          <w:sz w:val="22"/>
          <w:szCs w:val="22"/>
        </w:rPr>
        <w:t>specimens.</w:t>
      </w:r>
    </w:p>
    <w:p w14:paraId="10069672" w14:textId="77777777" w:rsidR="00B52F3F" w:rsidRPr="00D77B3B" w:rsidRDefault="00B52F3F" w:rsidP="00CE2E9B">
      <w:pPr>
        <w:pStyle w:val="ListParagraph"/>
        <w:numPr>
          <w:ilvl w:val="0"/>
          <w:numId w:val="3"/>
        </w:numPr>
        <w:rPr>
          <w:rFonts w:asciiTheme="majorHAnsi" w:hAnsiTheme="majorHAnsi"/>
          <w:sz w:val="22"/>
          <w:szCs w:val="22"/>
        </w:rPr>
      </w:pPr>
      <w:r w:rsidRPr="00D77B3B">
        <w:rPr>
          <w:rFonts w:asciiTheme="majorHAnsi" w:hAnsiTheme="majorHAnsi"/>
          <w:b/>
          <w:sz w:val="22"/>
          <w:szCs w:val="22"/>
        </w:rPr>
        <w:t>The list of possible answers for data elements with a fixed set of responses.</w:t>
      </w:r>
      <w:r w:rsidRPr="00D77B3B">
        <w:rPr>
          <w:rFonts w:asciiTheme="majorHAnsi" w:hAnsiTheme="majorHAnsi"/>
          <w:sz w:val="22"/>
          <w:szCs w:val="22"/>
        </w:rPr>
        <w:t xml:space="preserve"> For example, questions that include “N/A” as a possible response are likely to have fewer missing values than questions that do</w:t>
      </w:r>
      <w:r w:rsidR="005A4BDC" w:rsidRPr="00D77B3B">
        <w:rPr>
          <w:rFonts w:asciiTheme="majorHAnsi" w:hAnsiTheme="majorHAnsi"/>
          <w:sz w:val="22"/>
          <w:szCs w:val="22"/>
        </w:rPr>
        <w:t xml:space="preserve"> not</w:t>
      </w:r>
      <w:r w:rsidRPr="00D77B3B">
        <w:rPr>
          <w:rFonts w:asciiTheme="majorHAnsi" w:hAnsiTheme="majorHAnsi"/>
          <w:sz w:val="22"/>
          <w:szCs w:val="22"/>
        </w:rPr>
        <w:t xml:space="preserve"> provide a “N/A” response.  </w:t>
      </w:r>
    </w:p>
    <w:p w14:paraId="67C65F2A" w14:textId="77777777" w:rsidR="009C280B" w:rsidRPr="00D77B3B" w:rsidRDefault="009C280B" w:rsidP="002F7FE5">
      <w:pPr>
        <w:rPr>
          <w:rFonts w:asciiTheme="majorHAnsi" w:hAnsiTheme="majorHAnsi"/>
          <w:sz w:val="22"/>
          <w:szCs w:val="22"/>
        </w:rPr>
      </w:pPr>
    </w:p>
    <w:p w14:paraId="403DC099" w14:textId="77777777" w:rsidR="00B52F3F" w:rsidRPr="00D77B3B" w:rsidRDefault="003303C9" w:rsidP="00484E28">
      <w:pPr>
        <w:rPr>
          <w:rFonts w:asciiTheme="majorHAnsi" w:hAnsiTheme="majorHAnsi"/>
          <w:sz w:val="22"/>
          <w:szCs w:val="22"/>
        </w:rPr>
      </w:pPr>
      <w:r w:rsidRPr="00D77B3B">
        <w:rPr>
          <w:rFonts w:asciiTheme="majorHAnsi" w:hAnsiTheme="majorHAnsi"/>
          <w:sz w:val="22"/>
          <w:szCs w:val="22"/>
        </w:rPr>
        <w:t>“</w:t>
      </w:r>
      <w:r w:rsidR="00B52F3F" w:rsidRPr="00D77B3B">
        <w:rPr>
          <w:rFonts w:asciiTheme="majorHAnsi" w:hAnsiTheme="majorHAnsi"/>
          <w:sz w:val="22"/>
          <w:szCs w:val="22"/>
        </w:rPr>
        <w:t>Missingness</w:t>
      </w:r>
      <w:r w:rsidRPr="00D77B3B">
        <w:rPr>
          <w:rFonts w:asciiTheme="majorHAnsi" w:hAnsiTheme="majorHAnsi"/>
          <w:sz w:val="22"/>
          <w:szCs w:val="22"/>
        </w:rPr>
        <w:t>”</w:t>
      </w:r>
      <w:r w:rsidR="000913AB" w:rsidRPr="00D77B3B">
        <w:rPr>
          <w:rFonts w:asciiTheme="majorHAnsi" w:hAnsiTheme="majorHAnsi"/>
          <w:sz w:val="22"/>
          <w:szCs w:val="22"/>
        </w:rPr>
        <w:t xml:space="preserve"> of data</w:t>
      </w:r>
      <w:r w:rsidR="00B52F3F" w:rsidRPr="00D77B3B">
        <w:rPr>
          <w:rFonts w:asciiTheme="majorHAnsi" w:hAnsiTheme="majorHAnsi"/>
          <w:sz w:val="22"/>
          <w:szCs w:val="22"/>
        </w:rPr>
        <w:t xml:space="preserve"> may also depend on other unknown factors.</w:t>
      </w:r>
      <w:r w:rsidR="009C280B" w:rsidRPr="00D77B3B">
        <w:rPr>
          <w:rFonts w:asciiTheme="majorHAnsi" w:hAnsiTheme="majorHAnsi"/>
          <w:sz w:val="22"/>
          <w:szCs w:val="22"/>
        </w:rPr>
        <w:t xml:space="preserve"> </w:t>
      </w:r>
      <w:r w:rsidR="000913AB" w:rsidRPr="00D77B3B">
        <w:rPr>
          <w:rFonts w:asciiTheme="majorHAnsi" w:hAnsiTheme="majorHAnsi"/>
          <w:sz w:val="22"/>
          <w:szCs w:val="22"/>
        </w:rPr>
        <w:t>However, r</w:t>
      </w:r>
      <w:r w:rsidR="00B52F3F" w:rsidRPr="00D77B3B">
        <w:rPr>
          <w:rFonts w:asciiTheme="majorHAnsi" w:hAnsiTheme="majorHAnsi"/>
          <w:sz w:val="22"/>
          <w:szCs w:val="22"/>
        </w:rPr>
        <w:t>egardless of the cause of</w:t>
      </w:r>
      <w:r w:rsidR="000913AB" w:rsidRPr="00D77B3B">
        <w:rPr>
          <w:rFonts w:asciiTheme="majorHAnsi" w:hAnsiTheme="majorHAnsi"/>
          <w:sz w:val="22"/>
          <w:szCs w:val="22"/>
        </w:rPr>
        <w:t xml:space="preserve"> missing data</w:t>
      </w:r>
      <w:r w:rsidR="00B52F3F" w:rsidRPr="00D77B3B">
        <w:rPr>
          <w:rFonts w:asciiTheme="majorHAnsi" w:hAnsiTheme="majorHAnsi"/>
          <w:sz w:val="22"/>
          <w:szCs w:val="22"/>
        </w:rPr>
        <w:t xml:space="preserve">, users of </w:t>
      </w:r>
      <w:r w:rsidR="000913AB" w:rsidRPr="00D77B3B">
        <w:rPr>
          <w:rFonts w:asciiTheme="majorHAnsi" w:hAnsiTheme="majorHAnsi"/>
          <w:sz w:val="22"/>
          <w:szCs w:val="22"/>
        </w:rPr>
        <w:t>ClinicalTrials.gov</w:t>
      </w:r>
      <w:r w:rsidR="00B52F3F" w:rsidRPr="00D77B3B">
        <w:rPr>
          <w:rFonts w:asciiTheme="majorHAnsi" w:hAnsiTheme="majorHAnsi"/>
          <w:sz w:val="22"/>
          <w:szCs w:val="22"/>
        </w:rPr>
        <w:t xml:space="preserve"> data</w:t>
      </w:r>
      <w:r w:rsidR="000913AB" w:rsidRPr="00D77B3B">
        <w:rPr>
          <w:rFonts w:asciiTheme="majorHAnsi" w:hAnsiTheme="majorHAnsi"/>
          <w:sz w:val="22"/>
          <w:szCs w:val="22"/>
        </w:rPr>
        <w:t>sets</w:t>
      </w:r>
      <w:r w:rsidR="00B52F3F" w:rsidRPr="00D77B3B">
        <w:rPr>
          <w:rFonts w:asciiTheme="majorHAnsi" w:hAnsiTheme="majorHAnsi"/>
          <w:sz w:val="22"/>
          <w:szCs w:val="22"/>
        </w:rPr>
        <w:t xml:space="preserve"> </w:t>
      </w:r>
      <w:r w:rsidR="00A33ADF" w:rsidRPr="00D77B3B">
        <w:rPr>
          <w:rFonts w:asciiTheme="majorHAnsi" w:hAnsiTheme="majorHAnsi"/>
          <w:sz w:val="22"/>
          <w:szCs w:val="22"/>
        </w:rPr>
        <w:t xml:space="preserve">are encouraged to </w:t>
      </w:r>
      <w:r w:rsidR="00B52F3F" w:rsidRPr="00D77B3B">
        <w:rPr>
          <w:rFonts w:asciiTheme="majorHAnsi" w:hAnsiTheme="majorHAnsi"/>
          <w:sz w:val="22"/>
          <w:szCs w:val="22"/>
        </w:rPr>
        <w:t>specify</w:t>
      </w:r>
      <w:r w:rsidR="00A33ADF" w:rsidRPr="00D77B3B">
        <w:rPr>
          <w:rFonts w:asciiTheme="majorHAnsi" w:hAnsiTheme="majorHAnsi"/>
          <w:sz w:val="22"/>
          <w:szCs w:val="22"/>
        </w:rPr>
        <w:t xml:space="preserve"> clearly</w:t>
      </w:r>
      <w:r w:rsidR="00B52F3F" w:rsidRPr="00D77B3B">
        <w:rPr>
          <w:rFonts w:asciiTheme="majorHAnsi" w:hAnsiTheme="majorHAnsi"/>
          <w:sz w:val="22"/>
          <w:szCs w:val="22"/>
        </w:rPr>
        <w:t xml:space="preserve"> how missing values and “N/A” values are handled in their analysis. For example, are studies with missing values excluded from statistics summarizing that data element, or are they included? In some cases</w:t>
      </w:r>
      <w:r w:rsidR="000913AB" w:rsidRPr="00D77B3B">
        <w:rPr>
          <w:rFonts w:asciiTheme="majorHAnsi" w:hAnsiTheme="majorHAnsi"/>
          <w:sz w:val="22"/>
          <w:szCs w:val="22"/>
        </w:rPr>
        <w:t>,</w:t>
      </w:r>
      <w:r w:rsidR="00B52F3F" w:rsidRPr="00D77B3B">
        <w:rPr>
          <w:rFonts w:asciiTheme="majorHAnsi" w:hAnsiTheme="majorHAnsi"/>
          <w:sz w:val="22"/>
          <w:szCs w:val="22"/>
        </w:rPr>
        <w:t xml:space="preserve"> missing values may be imputed based on other fields (e.g., if a study has a single arm</w:t>
      </w:r>
      <w:r w:rsidR="000913AB" w:rsidRPr="00D77B3B">
        <w:rPr>
          <w:rFonts w:asciiTheme="majorHAnsi" w:hAnsiTheme="majorHAnsi"/>
          <w:sz w:val="22"/>
          <w:szCs w:val="22"/>
        </w:rPr>
        <w:t>,</w:t>
      </w:r>
      <w:r w:rsidR="00B52F3F" w:rsidRPr="00D77B3B">
        <w:rPr>
          <w:rFonts w:asciiTheme="majorHAnsi" w:hAnsiTheme="majorHAnsi"/>
          <w:sz w:val="22"/>
          <w:szCs w:val="22"/>
        </w:rPr>
        <w:t xml:space="preserve"> it cannot</w:t>
      </w:r>
      <w:r w:rsidR="000913AB" w:rsidRPr="00D77B3B">
        <w:rPr>
          <w:rFonts w:asciiTheme="majorHAnsi" w:hAnsiTheme="majorHAnsi"/>
          <w:sz w:val="22"/>
          <w:szCs w:val="22"/>
        </w:rPr>
        <w:t xml:space="preserve"> employ</w:t>
      </w:r>
      <w:r w:rsidR="00B52F3F" w:rsidRPr="00D77B3B">
        <w:rPr>
          <w:rFonts w:asciiTheme="majorHAnsi" w:hAnsiTheme="majorHAnsi"/>
          <w:sz w:val="22"/>
          <w:szCs w:val="22"/>
        </w:rPr>
        <w:t xml:space="preserve"> a randomized design). In other cases</w:t>
      </w:r>
      <w:r w:rsidR="000913AB" w:rsidRPr="00D77B3B">
        <w:rPr>
          <w:rFonts w:asciiTheme="majorHAnsi" w:hAnsiTheme="majorHAnsi"/>
          <w:sz w:val="22"/>
          <w:szCs w:val="22"/>
        </w:rPr>
        <w:t>,</w:t>
      </w:r>
      <w:r w:rsidR="00B52F3F" w:rsidRPr="00D77B3B">
        <w:rPr>
          <w:rFonts w:asciiTheme="majorHAnsi" w:hAnsiTheme="majorHAnsi"/>
          <w:sz w:val="22"/>
          <w:szCs w:val="22"/>
        </w:rPr>
        <w:t xml:space="preserve"> a sensitivity analysis may be appropriate </w:t>
      </w:r>
      <w:r w:rsidR="005A02D8" w:rsidRPr="00D77B3B">
        <w:rPr>
          <w:rFonts w:asciiTheme="majorHAnsi" w:hAnsiTheme="majorHAnsi"/>
          <w:sz w:val="22"/>
          <w:szCs w:val="22"/>
        </w:rPr>
        <w:t>for</w:t>
      </w:r>
      <w:r w:rsidR="00B52F3F" w:rsidRPr="00D77B3B">
        <w:rPr>
          <w:rFonts w:asciiTheme="majorHAnsi" w:hAnsiTheme="majorHAnsi"/>
          <w:sz w:val="22"/>
          <w:szCs w:val="22"/>
        </w:rPr>
        <w:t xml:space="preserve"> explor</w:t>
      </w:r>
      <w:r w:rsidR="005A02D8" w:rsidRPr="00D77B3B">
        <w:rPr>
          <w:rFonts w:asciiTheme="majorHAnsi" w:hAnsiTheme="majorHAnsi"/>
          <w:sz w:val="22"/>
          <w:szCs w:val="22"/>
        </w:rPr>
        <w:t>ing</w:t>
      </w:r>
      <w:r w:rsidR="000913AB" w:rsidRPr="00D77B3B">
        <w:rPr>
          <w:rFonts w:asciiTheme="majorHAnsi" w:hAnsiTheme="majorHAnsi"/>
          <w:sz w:val="22"/>
          <w:szCs w:val="22"/>
        </w:rPr>
        <w:t xml:space="preserve"> the effect</w:t>
      </w:r>
      <w:r w:rsidR="00B52F3F" w:rsidRPr="00D77B3B">
        <w:rPr>
          <w:rFonts w:asciiTheme="majorHAnsi" w:hAnsiTheme="majorHAnsi"/>
          <w:sz w:val="22"/>
          <w:szCs w:val="22"/>
        </w:rPr>
        <w:t xml:space="preserve"> </w:t>
      </w:r>
      <w:r w:rsidR="000913AB" w:rsidRPr="00D77B3B">
        <w:rPr>
          <w:rFonts w:asciiTheme="majorHAnsi" w:hAnsiTheme="majorHAnsi"/>
          <w:sz w:val="22"/>
          <w:szCs w:val="22"/>
        </w:rPr>
        <w:t xml:space="preserve">of different assumptions about the missing values </w:t>
      </w:r>
      <w:r w:rsidR="00B52F3F" w:rsidRPr="00D77B3B">
        <w:rPr>
          <w:rFonts w:asciiTheme="majorHAnsi" w:hAnsiTheme="majorHAnsi"/>
          <w:sz w:val="22"/>
          <w:szCs w:val="22"/>
        </w:rPr>
        <w:t xml:space="preserve">on analysis results.   </w:t>
      </w:r>
    </w:p>
    <w:p w14:paraId="1C128E78" w14:textId="77777777" w:rsidR="00B52F3F" w:rsidRPr="00D77B3B" w:rsidRDefault="00B52F3F" w:rsidP="00484E28">
      <w:pPr>
        <w:rPr>
          <w:rFonts w:asciiTheme="majorHAnsi" w:hAnsiTheme="majorHAnsi"/>
          <w:sz w:val="22"/>
          <w:szCs w:val="22"/>
        </w:rPr>
      </w:pPr>
    </w:p>
    <w:p w14:paraId="0EF03FC1" w14:textId="77777777" w:rsidR="00B52F3F" w:rsidRPr="00D77B3B" w:rsidRDefault="00B52F3F" w:rsidP="00484E28">
      <w:pPr>
        <w:rPr>
          <w:rFonts w:asciiTheme="majorHAnsi" w:hAnsiTheme="majorHAnsi"/>
          <w:sz w:val="22"/>
          <w:szCs w:val="22"/>
        </w:rPr>
      </w:pPr>
      <w:r w:rsidRPr="00D77B3B">
        <w:rPr>
          <w:rFonts w:asciiTheme="majorHAnsi" w:hAnsiTheme="majorHAnsi"/>
          <w:sz w:val="22"/>
          <w:szCs w:val="22"/>
        </w:rPr>
        <w:t>Although</w:t>
      </w:r>
      <w:r w:rsidR="000913AB" w:rsidRPr="00D77B3B">
        <w:rPr>
          <w:rFonts w:asciiTheme="majorHAnsi" w:hAnsiTheme="majorHAnsi"/>
          <w:sz w:val="22"/>
          <w:szCs w:val="22"/>
        </w:rPr>
        <w:t xml:space="preserve"> the</w:t>
      </w:r>
      <w:r w:rsidRPr="00D77B3B">
        <w:rPr>
          <w:rFonts w:asciiTheme="majorHAnsi" w:hAnsiTheme="majorHAnsi"/>
          <w:sz w:val="22"/>
          <w:szCs w:val="22"/>
        </w:rPr>
        <w:t xml:space="preserve"> FDAAA and other requirements do not apply to all fields in the database, users </w:t>
      </w:r>
      <w:r w:rsidR="00201358" w:rsidRPr="00D77B3B">
        <w:rPr>
          <w:rFonts w:asciiTheme="majorHAnsi" w:hAnsiTheme="majorHAnsi"/>
          <w:sz w:val="22"/>
          <w:szCs w:val="22"/>
        </w:rPr>
        <w:t>might</w:t>
      </w:r>
      <w:r w:rsidRPr="00D77B3B">
        <w:rPr>
          <w:rFonts w:asciiTheme="majorHAnsi" w:hAnsiTheme="majorHAnsi"/>
          <w:sz w:val="22"/>
          <w:szCs w:val="22"/>
        </w:rPr>
        <w:t xml:space="preserve"> consider including </w:t>
      </w:r>
      <w:r w:rsidR="00201358" w:rsidRPr="00D77B3B">
        <w:rPr>
          <w:rFonts w:asciiTheme="majorHAnsi" w:hAnsiTheme="majorHAnsi"/>
          <w:sz w:val="22"/>
          <w:szCs w:val="22"/>
        </w:rPr>
        <w:t>only studies registered post-FDAAA (September 2007)</w:t>
      </w:r>
      <w:r w:rsidR="0049488A">
        <w:rPr>
          <w:rFonts w:asciiTheme="majorHAnsi" w:hAnsiTheme="majorHAnsi"/>
          <w:sz w:val="22"/>
          <w:szCs w:val="22"/>
        </w:rPr>
        <w:t>, or studies with a primary completion date after December 2007</w:t>
      </w:r>
      <w:r w:rsidR="00201358" w:rsidRPr="00D77B3B">
        <w:rPr>
          <w:rFonts w:asciiTheme="majorHAnsi" w:hAnsiTheme="majorHAnsi"/>
          <w:sz w:val="22"/>
          <w:szCs w:val="22"/>
        </w:rPr>
        <w:t xml:space="preserve">. This </w:t>
      </w:r>
      <w:r w:rsidRPr="00D77B3B">
        <w:rPr>
          <w:rFonts w:asciiTheme="majorHAnsi" w:hAnsiTheme="majorHAnsi"/>
          <w:sz w:val="22"/>
          <w:szCs w:val="22"/>
        </w:rPr>
        <w:t>will help to limit the</w:t>
      </w:r>
      <w:r w:rsidR="00201358" w:rsidRPr="00D77B3B">
        <w:rPr>
          <w:rFonts w:asciiTheme="majorHAnsi" w:hAnsiTheme="majorHAnsi"/>
          <w:sz w:val="22"/>
          <w:szCs w:val="22"/>
        </w:rPr>
        <w:t xml:space="preserve"> number</w:t>
      </w:r>
      <w:r w:rsidRPr="00D77B3B">
        <w:rPr>
          <w:rFonts w:asciiTheme="majorHAnsi" w:hAnsiTheme="majorHAnsi"/>
          <w:sz w:val="22"/>
          <w:szCs w:val="22"/>
        </w:rPr>
        <w:t xml:space="preserve"> of missing values across many data elements. Users could also consider annotating data elements used in analysis </w:t>
      </w:r>
      <w:r w:rsidR="00201358" w:rsidRPr="00D77B3B">
        <w:rPr>
          <w:rFonts w:asciiTheme="majorHAnsi" w:hAnsiTheme="majorHAnsi"/>
          <w:sz w:val="22"/>
          <w:szCs w:val="22"/>
        </w:rPr>
        <w:t xml:space="preserve">according to </w:t>
      </w:r>
      <w:r w:rsidRPr="00D77B3B">
        <w:rPr>
          <w:rFonts w:asciiTheme="majorHAnsi" w:hAnsiTheme="majorHAnsi"/>
          <w:sz w:val="22"/>
          <w:szCs w:val="22"/>
        </w:rPr>
        <w:t xml:space="preserve">whether </w:t>
      </w:r>
      <w:r w:rsidR="00201358" w:rsidRPr="00D77B3B">
        <w:rPr>
          <w:rFonts w:asciiTheme="majorHAnsi" w:hAnsiTheme="majorHAnsi"/>
          <w:sz w:val="22"/>
          <w:szCs w:val="22"/>
        </w:rPr>
        <w:t xml:space="preserve">or not </w:t>
      </w:r>
      <w:r w:rsidRPr="00D77B3B">
        <w:rPr>
          <w:rFonts w:asciiTheme="majorHAnsi" w:hAnsiTheme="majorHAnsi"/>
          <w:sz w:val="22"/>
          <w:szCs w:val="22"/>
        </w:rPr>
        <w:t>they are FDAAA</w:t>
      </w:r>
      <w:r w:rsidR="00201358" w:rsidRPr="00D77B3B">
        <w:rPr>
          <w:rFonts w:asciiTheme="majorHAnsi" w:hAnsiTheme="majorHAnsi"/>
          <w:sz w:val="22"/>
          <w:szCs w:val="22"/>
        </w:rPr>
        <w:t>-</w:t>
      </w:r>
      <w:r w:rsidRPr="00D77B3B">
        <w:rPr>
          <w:rFonts w:asciiTheme="majorHAnsi" w:hAnsiTheme="majorHAnsi"/>
          <w:sz w:val="22"/>
          <w:szCs w:val="22"/>
        </w:rPr>
        <w:t>required fields, if th</w:t>
      </w:r>
      <w:r w:rsidR="00201358" w:rsidRPr="00D77B3B">
        <w:rPr>
          <w:rFonts w:asciiTheme="majorHAnsi" w:hAnsiTheme="majorHAnsi"/>
          <w:sz w:val="22"/>
          <w:szCs w:val="22"/>
        </w:rPr>
        <w:t>e user believes this might</w:t>
      </w:r>
      <w:r w:rsidRPr="00D77B3B">
        <w:rPr>
          <w:rFonts w:asciiTheme="majorHAnsi" w:hAnsiTheme="majorHAnsi"/>
          <w:sz w:val="22"/>
          <w:szCs w:val="22"/>
        </w:rPr>
        <w:t xml:space="preserve"> </w:t>
      </w:r>
      <w:r w:rsidR="00201358" w:rsidRPr="00D77B3B">
        <w:rPr>
          <w:rFonts w:asciiTheme="majorHAnsi" w:hAnsiTheme="majorHAnsi"/>
          <w:sz w:val="22"/>
          <w:szCs w:val="22"/>
        </w:rPr>
        <w:t>affect the</w:t>
      </w:r>
      <w:r w:rsidRPr="00D77B3B">
        <w:rPr>
          <w:rFonts w:asciiTheme="majorHAnsi" w:hAnsiTheme="majorHAnsi"/>
          <w:sz w:val="22"/>
          <w:szCs w:val="22"/>
        </w:rPr>
        <w:t xml:space="preserve"> extent of missing data. </w:t>
      </w:r>
    </w:p>
    <w:p w14:paraId="31CA7E65" w14:textId="77777777" w:rsidR="00B52F3F" w:rsidRPr="00D77B3B" w:rsidRDefault="00B52F3F" w:rsidP="002F7FE5">
      <w:pPr>
        <w:rPr>
          <w:rFonts w:asciiTheme="majorHAnsi" w:hAnsiTheme="majorHAnsi"/>
          <w:sz w:val="22"/>
          <w:szCs w:val="22"/>
        </w:rPr>
      </w:pPr>
    </w:p>
    <w:p w14:paraId="405FB3C5" w14:textId="77777777" w:rsidR="00B52F3F" w:rsidRPr="00D77B3B" w:rsidRDefault="00B52F3F" w:rsidP="002F7FE5">
      <w:pPr>
        <w:rPr>
          <w:rFonts w:asciiTheme="majorHAnsi" w:hAnsiTheme="majorHAnsi"/>
          <w:sz w:val="22"/>
          <w:szCs w:val="22"/>
        </w:rPr>
      </w:pPr>
      <w:r w:rsidRPr="00D77B3B">
        <w:rPr>
          <w:rFonts w:asciiTheme="majorHAnsi" w:hAnsiTheme="majorHAnsi"/>
          <w:sz w:val="22"/>
          <w:szCs w:val="22"/>
        </w:rPr>
        <w:t>Even when the data element</w:t>
      </w:r>
      <w:r w:rsidR="00201358" w:rsidRPr="00D77B3B">
        <w:rPr>
          <w:rFonts w:asciiTheme="majorHAnsi" w:hAnsiTheme="majorHAnsi"/>
          <w:sz w:val="22"/>
          <w:szCs w:val="22"/>
        </w:rPr>
        <w:t>s</w:t>
      </w:r>
      <w:r w:rsidRPr="00D77B3B">
        <w:rPr>
          <w:rFonts w:asciiTheme="majorHAnsi" w:hAnsiTheme="majorHAnsi"/>
          <w:sz w:val="22"/>
          <w:szCs w:val="22"/>
        </w:rPr>
        <w:t xml:space="preserve"> for a particular study </w:t>
      </w:r>
      <w:r w:rsidR="00201358" w:rsidRPr="00D77B3B">
        <w:rPr>
          <w:rFonts w:asciiTheme="majorHAnsi" w:hAnsiTheme="majorHAnsi"/>
          <w:sz w:val="22"/>
          <w:szCs w:val="22"/>
        </w:rPr>
        <w:t>are</w:t>
      </w:r>
      <w:r w:rsidRPr="00D77B3B">
        <w:rPr>
          <w:rFonts w:asciiTheme="majorHAnsi" w:hAnsiTheme="majorHAnsi"/>
          <w:sz w:val="22"/>
          <w:szCs w:val="22"/>
        </w:rPr>
        <w:t xml:space="preserve"> complete, users </w:t>
      </w:r>
      <w:r w:rsidR="00201358" w:rsidRPr="00D77B3B">
        <w:rPr>
          <w:rFonts w:asciiTheme="majorHAnsi" w:hAnsiTheme="majorHAnsi"/>
          <w:sz w:val="22"/>
          <w:szCs w:val="22"/>
        </w:rPr>
        <w:t xml:space="preserve">are cautioned </w:t>
      </w:r>
      <w:r w:rsidRPr="00D77B3B">
        <w:rPr>
          <w:rFonts w:asciiTheme="majorHAnsi" w:hAnsiTheme="majorHAnsi"/>
          <w:sz w:val="22"/>
          <w:szCs w:val="22"/>
        </w:rPr>
        <w:t xml:space="preserve">to have modest expectations about the accuracy of the data. </w:t>
      </w:r>
      <w:r w:rsidR="00A76D51">
        <w:rPr>
          <w:rFonts w:asciiTheme="majorHAnsi" w:hAnsiTheme="majorHAnsi"/>
          <w:sz w:val="22"/>
          <w:szCs w:val="22"/>
        </w:rPr>
        <w:t xml:space="preserve">In particular, results data posted at ClinicalTrials.gov may not be subject to the same level of critical scrutiny as results published in a peer-reviewed journal. </w:t>
      </w:r>
      <w:r w:rsidRPr="00D77B3B">
        <w:rPr>
          <w:rFonts w:asciiTheme="majorHAnsi" w:hAnsiTheme="majorHAnsi"/>
          <w:sz w:val="22"/>
          <w:szCs w:val="22"/>
        </w:rPr>
        <w:t>As described</w:t>
      </w:r>
      <w:r w:rsidR="00201358" w:rsidRPr="00D77B3B">
        <w:rPr>
          <w:rFonts w:asciiTheme="majorHAnsi" w:hAnsiTheme="majorHAnsi"/>
          <w:sz w:val="22"/>
          <w:szCs w:val="22"/>
        </w:rPr>
        <w:t xml:space="preserve"> by Zarin and colleagues </w:t>
      </w:r>
      <w:r w:rsidRPr="00D77B3B">
        <w:rPr>
          <w:rFonts w:asciiTheme="majorHAnsi" w:hAnsiTheme="majorHAnsi"/>
          <w:sz w:val="22"/>
          <w:szCs w:val="22"/>
        </w:rPr>
        <w:t xml:space="preserve">[1], ClinicalTrials.gov has implemented several measures to assure data quality. For example, </w:t>
      </w:r>
      <w:r w:rsidR="00132A47" w:rsidRPr="00D77B3B">
        <w:rPr>
          <w:rFonts w:asciiTheme="majorHAnsi" w:hAnsiTheme="majorHAnsi"/>
          <w:sz w:val="22"/>
          <w:szCs w:val="22"/>
        </w:rPr>
        <w:t>staff applies</w:t>
      </w:r>
      <w:r w:rsidRPr="00D77B3B">
        <w:rPr>
          <w:rFonts w:asciiTheme="majorHAnsi" w:hAnsiTheme="majorHAnsi"/>
          <w:sz w:val="22"/>
          <w:szCs w:val="22"/>
        </w:rPr>
        <w:t xml:space="preserve"> automated business rules that alert providers when required data are missing or</w:t>
      </w:r>
      <w:r w:rsidR="00E476E4" w:rsidRPr="00D77B3B">
        <w:rPr>
          <w:rFonts w:asciiTheme="majorHAnsi" w:hAnsiTheme="majorHAnsi"/>
          <w:sz w:val="22"/>
          <w:szCs w:val="22"/>
        </w:rPr>
        <w:t xml:space="preserve"> are</w:t>
      </w:r>
      <w:r w:rsidRPr="00D77B3B">
        <w:rPr>
          <w:rFonts w:asciiTheme="majorHAnsi" w:hAnsiTheme="majorHAnsi"/>
          <w:sz w:val="22"/>
          <w:szCs w:val="22"/>
        </w:rPr>
        <w:t xml:space="preserve"> internally inconsistent</w:t>
      </w:r>
      <w:r w:rsidR="00E476E4" w:rsidRPr="00D77B3B">
        <w:rPr>
          <w:rFonts w:asciiTheme="majorHAnsi" w:hAnsiTheme="majorHAnsi"/>
          <w:sz w:val="22"/>
          <w:szCs w:val="22"/>
        </w:rPr>
        <w:t>. In addition,</w:t>
      </w:r>
      <w:r w:rsidRPr="00D77B3B">
        <w:rPr>
          <w:rFonts w:asciiTheme="majorHAnsi" w:hAnsiTheme="majorHAnsi"/>
          <w:sz w:val="22"/>
          <w:szCs w:val="22"/>
        </w:rPr>
        <w:t xml:space="preserve"> some manual review </w:t>
      </w:r>
      <w:r w:rsidR="00E476E4" w:rsidRPr="00D77B3B">
        <w:rPr>
          <w:rFonts w:asciiTheme="majorHAnsi" w:hAnsiTheme="majorHAnsi"/>
          <w:sz w:val="22"/>
          <w:szCs w:val="22"/>
        </w:rPr>
        <w:t xml:space="preserve">is performed, and a record may be </w:t>
      </w:r>
      <w:r w:rsidRPr="00D77B3B">
        <w:rPr>
          <w:rFonts w:asciiTheme="majorHAnsi" w:hAnsiTheme="majorHAnsi"/>
          <w:sz w:val="22"/>
          <w:szCs w:val="22"/>
        </w:rPr>
        <w:t xml:space="preserve">returned to the data provider if revision is required.  However, ClinicalTrials.gov staff cannot always validate the accuracy of submitted data (e.g., against an independent source).  As </w:t>
      </w:r>
      <w:r w:rsidR="00E476E4" w:rsidRPr="00D77B3B">
        <w:rPr>
          <w:rFonts w:asciiTheme="majorHAnsi" w:hAnsiTheme="majorHAnsi"/>
          <w:sz w:val="22"/>
          <w:szCs w:val="22"/>
        </w:rPr>
        <w:t>Zarin et al. note</w:t>
      </w:r>
      <w:r w:rsidRPr="00D77B3B">
        <w:rPr>
          <w:rFonts w:asciiTheme="majorHAnsi" w:hAnsiTheme="majorHAnsi"/>
          <w:sz w:val="22"/>
          <w:szCs w:val="22"/>
        </w:rPr>
        <w:t>, “</w:t>
      </w:r>
      <w:r w:rsidR="00090C88" w:rsidRPr="00D77B3B">
        <w:rPr>
          <w:rFonts w:asciiTheme="majorHAnsi" w:hAnsiTheme="majorHAnsi"/>
          <w:sz w:val="22"/>
          <w:szCs w:val="22"/>
        </w:rPr>
        <w:t>… individual</w:t>
      </w:r>
      <w:r w:rsidRPr="00D77B3B">
        <w:rPr>
          <w:rFonts w:asciiTheme="majorHAnsi" w:hAnsiTheme="majorHAnsi"/>
          <w:sz w:val="22"/>
          <w:szCs w:val="22"/>
        </w:rPr>
        <w:t xml:space="preserve"> record review has inherent limitations, and posting does not guarantee that the record is fully compliant with either ClinialTrials.gov or legal requirements”</w:t>
      </w:r>
      <w:r w:rsidR="00E476E4" w:rsidRPr="00D77B3B">
        <w:rPr>
          <w:rFonts w:asciiTheme="majorHAnsi" w:hAnsiTheme="majorHAnsi"/>
          <w:sz w:val="22"/>
          <w:szCs w:val="22"/>
        </w:rPr>
        <w:t xml:space="preserve"> [1].</w:t>
      </w:r>
    </w:p>
    <w:p w14:paraId="3280668E" w14:textId="77777777" w:rsidR="00B52F3F" w:rsidRPr="00D77B3B" w:rsidRDefault="00B52F3F" w:rsidP="002F7FE5">
      <w:pPr>
        <w:rPr>
          <w:rFonts w:asciiTheme="majorHAnsi" w:hAnsiTheme="majorHAnsi"/>
          <w:sz w:val="22"/>
          <w:szCs w:val="22"/>
        </w:rPr>
      </w:pPr>
    </w:p>
    <w:p w14:paraId="02EB3533" w14:textId="77777777" w:rsidR="00B52F3F" w:rsidRPr="00D77B3B" w:rsidRDefault="00B52F3F" w:rsidP="002F7FE5">
      <w:pPr>
        <w:rPr>
          <w:rFonts w:asciiTheme="majorHAnsi" w:hAnsiTheme="majorHAnsi"/>
          <w:sz w:val="22"/>
          <w:szCs w:val="22"/>
        </w:rPr>
      </w:pPr>
      <w:r w:rsidRPr="00D77B3B">
        <w:rPr>
          <w:rFonts w:asciiTheme="majorHAnsi" w:hAnsiTheme="majorHAnsi"/>
          <w:sz w:val="22"/>
          <w:szCs w:val="22"/>
        </w:rPr>
        <w:t xml:space="preserve">During our own analysis of the ClinicalTrials.gov database, several </w:t>
      </w:r>
      <w:r w:rsidR="00CC30D7" w:rsidRPr="00D77B3B">
        <w:rPr>
          <w:rFonts w:asciiTheme="majorHAnsi" w:hAnsiTheme="majorHAnsi"/>
          <w:sz w:val="22"/>
          <w:szCs w:val="22"/>
        </w:rPr>
        <w:t xml:space="preserve">potentially </w:t>
      </w:r>
      <w:r w:rsidRPr="00D77B3B">
        <w:rPr>
          <w:rFonts w:asciiTheme="majorHAnsi" w:hAnsiTheme="majorHAnsi"/>
          <w:sz w:val="22"/>
          <w:szCs w:val="22"/>
        </w:rPr>
        <w:t>unrealistic values for numeric data elements</w:t>
      </w:r>
      <w:r w:rsidR="00A33ADF" w:rsidRPr="00D77B3B">
        <w:rPr>
          <w:rFonts w:asciiTheme="majorHAnsi" w:hAnsiTheme="majorHAnsi"/>
          <w:sz w:val="22"/>
          <w:szCs w:val="22"/>
        </w:rPr>
        <w:t xml:space="preserve"> were encountered,</w:t>
      </w:r>
      <w:r w:rsidRPr="00D77B3B">
        <w:rPr>
          <w:rFonts w:asciiTheme="majorHAnsi" w:hAnsiTheme="majorHAnsi"/>
          <w:sz w:val="22"/>
          <w:szCs w:val="22"/>
        </w:rPr>
        <w:t xml:space="preserve"> such as an anticipated enrollment of several million subjects. When aggregate summaries of numeric data are provided</w:t>
      </w:r>
      <w:r w:rsidR="00A33ADF" w:rsidRPr="00D77B3B">
        <w:rPr>
          <w:rFonts w:asciiTheme="majorHAnsi" w:hAnsiTheme="majorHAnsi"/>
          <w:sz w:val="22"/>
          <w:szCs w:val="22"/>
        </w:rPr>
        <w:t>, analysts are encouraged to use</w:t>
      </w:r>
      <w:r w:rsidRPr="00D77B3B">
        <w:rPr>
          <w:rFonts w:asciiTheme="majorHAnsi" w:hAnsiTheme="majorHAnsi"/>
          <w:sz w:val="22"/>
          <w:szCs w:val="22"/>
        </w:rPr>
        <w:t xml:space="preserve"> measures </w:t>
      </w:r>
      <w:r w:rsidR="00E476E4" w:rsidRPr="00D77B3B">
        <w:rPr>
          <w:rFonts w:asciiTheme="majorHAnsi" w:hAnsiTheme="majorHAnsi"/>
          <w:sz w:val="22"/>
          <w:szCs w:val="22"/>
        </w:rPr>
        <w:t xml:space="preserve">that are robust to outliers, </w:t>
      </w:r>
      <w:r w:rsidRPr="00D77B3B">
        <w:rPr>
          <w:rFonts w:asciiTheme="majorHAnsi" w:hAnsiTheme="majorHAnsi"/>
          <w:sz w:val="22"/>
          <w:szCs w:val="22"/>
        </w:rPr>
        <w:t>such as median</w:t>
      </w:r>
      <w:r w:rsidR="00E476E4" w:rsidRPr="00D77B3B">
        <w:rPr>
          <w:rFonts w:asciiTheme="majorHAnsi" w:hAnsiTheme="majorHAnsi"/>
          <w:sz w:val="22"/>
          <w:szCs w:val="22"/>
        </w:rPr>
        <w:t>s</w:t>
      </w:r>
      <w:r w:rsidRPr="00D77B3B">
        <w:rPr>
          <w:rFonts w:asciiTheme="majorHAnsi" w:hAnsiTheme="majorHAnsi"/>
          <w:sz w:val="22"/>
          <w:szCs w:val="22"/>
        </w:rPr>
        <w:t xml:space="preserve"> and interquartile range</w:t>
      </w:r>
      <w:r w:rsidR="00E476E4" w:rsidRPr="00D77B3B">
        <w:rPr>
          <w:rFonts w:asciiTheme="majorHAnsi" w:hAnsiTheme="majorHAnsi"/>
          <w:sz w:val="22"/>
          <w:szCs w:val="22"/>
        </w:rPr>
        <w:t>s,</w:t>
      </w:r>
      <w:r w:rsidRPr="00D77B3B">
        <w:rPr>
          <w:rFonts w:asciiTheme="majorHAnsi" w:hAnsiTheme="majorHAnsi"/>
          <w:sz w:val="22"/>
          <w:szCs w:val="22"/>
        </w:rPr>
        <w:t xml:space="preserve"> rather than measures such as mean</w:t>
      </w:r>
      <w:r w:rsidR="00E476E4" w:rsidRPr="00D77B3B">
        <w:rPr>
          <w:rFonts w:asciiTheme="majorHAnsi" w:hAnsiTheme="majorHAnsi"/>
          <w:sz w:val="22"/>
          <w:szCs w:val="22"/>
        </w:rPr>
        <w:t>s</w:t>
      </w:r>
      <w:r w:rsidRPr="00D77B3B">
        <w:rPr>
          <w:rFonts w:asciiTheme="majorHAnsi" w:hAnsiTheme="majorHAnsi"/>
          <w:sz w:val="22"/>
          <w:szCs w:val="22"/>
        </w:rPr>
        <w:t xml:space="preserve"> ± SD</w:t>
      </w:r>
      <w:r w:rsidR="00E476E4" w:rsidRPr="00D77B3B">
        <w:rPr>
          <w:rFonts w:asciiTheme="majorHAnsi" w:hAnsiTheme="majorHAnsi"/>
          <w:sz w:val="22"/>
          <w:szCs w:val="22"/>
        </w:rPr>
        <w:t>, which</w:t>
      </w:r>
      <w:r w:rsidRPr="00D77B3B">
        <w:rPr>
          <w:rFonts w:asciiTheme="majorHAnsi" w:hAnsiTheme="majorHAnsi"/>
          <w:sz w:val="22"/>
          <w:szCs w:val="22"/>
        </w:rPr>
        <w:t xml:space="preserve"> could be strongly influenced by unusually large or small values. </w:t>
      </w:r>
      <w:r w:rsidR="00E476E4" w:rsidRPr="00D77B3B">
        <w:rPr>
          <w:rFonts w:asciiTheme="majorHAnsi" w:hAnsiTheme="majorHAnsi"/>
          <w:sz w:val="22"/>
          <w:szCs w:val="22"/>
        </w:rPr>
        <w:t>U</w:t>
      </w:r>
      <w:r w:rsidRPr="00D77B3B">
        <w:rPr>
          <w:rFonts w:asciiTheme="majorHAnsi" w:hAnsiTheme="majorHAnsi"/>
          <w:sz w:val="22"/>
          <w:szCs w:val="22"/>
        </w:rPr>
        <w:t xml:space="preserve">sers may also </w:t>
      </w:r>
      <w:r w:rsidR="00E476E4" w:rsidRPr="00D77B3B">
        <w:rPr>
          <w:rFonts w:asciiTheme="majorHAnsi" w:hAnsiTheme="majorHAnsi"/>
          <w:sz w:val="22"/>
          <w:szCs w:val="22"/>
        </w:rPr>
        <w:t>wish</w:t>
      </w:r>
      <w:r w:rsidRPr="00D77B3B">
        <w:rPr>
          <w:rFonts w:asciiTheme="majorHAnsi" w:hAnsiTheme="majorHAnsi"/>
          <w:sz w:val="22"/>
          <w:szCs w:val="22"/>
        </w:rPr>
        <w:t xml:space="preserve"> to run their own consistency checks</w:t>
      </w:r>
      <w:r w:rsidR="0038528B" w:rsidRPr="00D77B3B">
        <w:rPr>
          <w:rFonts w:asciiTheme="majorHAnsi" w:hAnsiTheme="majorHAnsi"/>
          <w:sz w:val="22"/>
          <w:szCs w:val="22"/>
        </w:rPr>
        <w:t xml:space="preserve"> (e.g.,</w:t>
      </w:r>
      <w:r w:rsidRPr="00D77B3B">
        <w:rPr>
          <w:rFonts w:asciiTheme="majorHAnsi" w:hAnsiTheme="majorHAnsi"/>
          <w:sz w:val="22"/>
          <w:szCs w:val="22"/>
        </w:rPr>
        <w:t xml:space="preserve"> to compare whether the </w:t>
      </w:r>
      <w:r w:rsidRPr="00D77B3B">
        <w:rPr>
          <w:rFonts w:asciiTheme="majorHAnsi" w:hAnsiTheme="majorHAnsi"/>
          <w:sz w:val="22"/>
          <w:szCs w:val="22"/>
        </w:rPr>
        <w:lastRenderedPageBreak/>
        <w:t>number of arm descriptions provided for the study matches the data element that quantifies the number of arms in the study design</w:t>
      </w:r>
      <w:r w:rsidR="0038528B" w:rsidRPr="00D77B3B">
        <w:rPr>
          <w:rFonts w:asciiTheme="majorHAnsi" w:hAnsiTheme="majorHAnsi"/>
          <w:sz w:val="22"/>
          <w:szCs w:val="22"/>
        </w:rPr>
        <w:t>)</w:t>
      </w:r>
      <w:r w:rsidRPr="00D77B3B">
        <w:rPr>
          <w:rFonts w:asciiTheme="majorHAnsi" w:hAnsiTheme="majorHAnsi"/>
          <w:sz w:val="22"/>
          <w:szCs w:val="22"/>
        </w:rPr>
        <w:t>.</w:t>
      </w:r>
    </w:p>
    <w:p w14:paraId="273CB012" w14:textId="77777777" w:rsidR="00BC1699" w:rsidRDefault="00BC1699" w:rsidP="002F7FE5">
      <w:pPr>
        <w:rPr>
          <w:rFonts w:asciiTheme="majorHAnsi" w:hAnsiTheme="majorHAnsi"/>
          <w:sz w:val="22"/>
          <w:szCs w:val="22"/>
        </w:rPr>
      </w:pPr>
    </w:p>
    <w:p w14:paraId="5E3B684C" w14:textId="77777777" w:rsidR="00BC1699" w:rsidRDefault="00BC1699" w:rsidP="002F7FE5">
      <w:pPr>
        <w:rPr>
          <w:rFonts w:asciiTheme="majorHAnsi" w:hAnsiTheme="majorHAnsi"/>
          <w:sz w:val="22"/>
          <w:szCs w:val="22"/>
        </w:rPr>
      </w:pPr>
    </w:p>
    <w:p w14:paraId="529D8758" w14:textId="77777777" w:rsidR="00F5150A" w:rsidRDefault="00F5150A" w:rsidP="00F5150A">
      <w:pPr>
        <w:pStyle w:val="sub-heading"/>
      </w:pPr>
      <w:r>
        <w:t>AACT is a snapshot at one time point</w:t>
      </w:r>
    </w:p>
    <w:p w14:paraId="005E2166" w14:textId="77777777" w:rsidR="00F5150A" w:rsidRDefault="00F5150A" w:rsidP="002F7FE5">
      <w:pPr>
        <w:rPr>
          <w:rFonts w:asciiTheme="majorHAnsi" w:hAnsiTheme="majorHAnsi"/>
          <w:sz w:val="22"/>
          <w:szCs w:val="22"/>
        </w:rPr>
      </w:pPr>
    </w:p>
    <w:p w14:paraId="36340525" w14:textId="7CE85ABC" w:rsidR="00F5150A" w:rsidRDefault="00F5150A" w:rsidP="002F7FE5">
      <w:pPr>
        <w:rPr>
          <w:rFonts w:asciiTheme="majorHAnsi" w:hAnsiTheme="majorHAnsi"/>
          <w:sz w:val="22"/>
          <w:szCs w:val="22"/>
        </w:rPr>
      </w:pPr>
      <w:r>
        <w:rPr>
          <w:rFonts w:asciiTheme="majorHAnsi" w:hAnsiTheme="majorHAnsi"/>
          <w:sz w:val="22"/>
          <w:szCs w:val="22"/>
        </w:rPr>
        <w:t xml:space="preserve">The data downloaded from ClinicalTrials.gov and stored in the database for Aggregate Analysis of ClinicalTrials.gov (AACT) is a snapshot of the information that was publicly available at ClinicalTrials.gov on the download date.  Data submitters may update their ClinicalTrials.gov study record at any time but a particular version of AACT (e.g., the version downloaded on 27 </w:t>
      </w:r>
      <w:r w:rsidR="00E65F97">
        <w:rPr>
          <w:rFonts w:asciiTheme="majorHAnsi" w:hAnsiTheme="majorHAnsi"/>
          <w:sz w:val="22"/>
          <w:szCs w:val="22"/>
        </w:rPr>
        <w:t>March 2016</w:t>
      </w:r>
      <w:r>
        <w:rPr>
          <w:rFonts w:asciiTheme="majorHAnsi" w:hAnsiTheme="majorHAnsi"/>
          <w:sz w:val="22"/>
          <w:szCs w:val="22"/>
        </w:rPr>
        <w:t xml:space="preserve">) only captures the information present at one point in time.  Although changes to a study are stored in an archive history at ClinicalTrials.gov, these changes are not captured in a particular version of AACT.  A user may find that information contained in AACT differs from information currently listed on ClinicalTrials.gov.  For example, after the data were downloaded and loaded into AACT, a study may have completed enrollment and updated the enrollment status and enrollment values at ClinicalTrials.gov. </w:t>
      </w:r>
    </w:p>
    <w:p w14:paraId="04B6340A" w14:textId="77777777" w:rsidR="006356B7" w:rsidRPr="00D77B3B" w:rsidRDefault="006356B7" w:rsidP="002F7FE5">
      <w:pPr>
        <w:rPr>
          <w:rFonts w:asciiTheme="majorHAnsi" w:hAnsiTheme="majorHAnsi"/>
          <w:sz w:val="22"/>
          <w:szCs w:val="22"/>
        </w:rPr>
      </w:pPr>
    </w:p>
    <w:p w14:paraId="5CF70C18" w14:textId="77777777" w:rsidR="00A51DE6" w:rsidRDefault="00A51DE6" w:rsidP="00A51DE6">
      <w:pPr>
        <w:pStyle w:val="sub-heading"/>
      </w:pPr>
    </w:p>
    <w:p w14:paraId="0C97D1DC" w14:textId="77777777" w:rsidR="00907B48" w:rsidRPr="00D77B3B" w:rsidRDefault="00907B48" w:rsidP="00907B48">
      <w:pPr>
        <w:pStyle w:val="sub-heading"/>
      </w:pPr>
      <w:r w:rsidRPr="00D77B3B">
        <w:t>Use of appropriate statistical inference</w:t>
      </w:r>
    </w:p>
    <w:p w14:paraId="375A8FEE" w14:textId="77777777" w:rsidR="00907B48" w:rsidRPr="00D77B3B" w:rsidRDefault="00907B48" w:rsidP="00907B48">
      <w:pPr>
        <w:rPr>
          <w:rFonts w:asciiTheme="majorHAnsi" w:hAnsiTheme="majorHAnsi"/>
          <w:sz w:val="22"/>
          <w:szCs w:val="22"/>
        </w:rPr>
      </w:pPr>
    </w:p>
    <w:p w14:paraId="28508158" w14:textId="77777777" w:rsidR="00907B48" w:rsidRDefault="00907B48" w:rsidP="00907B48">
      <w:pPr>
        <w:rPr>
          <w:rFonts w:asciiTheme="majorHAnsi" w:hAnsiTheme="majorHAnsi"/>
          <w:sz w:val="22"/>
          <w:szCs w:val="22"/>
        </w:rPr>
      </w:pPr>
      <w:r>
        <w:rPr>
          <w:rFonts w:asciiTheme="majorHAnsi" w:hAnsiTheme="majorHAnsi"/>
          <w:sz w:val="22"/>
          <w:szCs w:val="22"/>
        </w:rPr>
        <w:t xml:space="preserve">If the AACT results data are to be used to support a meta-analysis or systematic review of the safety or efficacy of a particular intervention, then standard methods of meta-analysis or systematic review (e.g., the PRISMA statement [7]) should be used to appropriately account for study-to-study variability and other sources of uncertainty or bias. </w:t>
      </w:r>
      <w:r w:rsidRPr="00D77B3B">
        <w:rPr>
          <w:rFonts w:asciiTheme="majorHAnsi" w:hAnsiTheme="majorHAnsi"/>
          <w:sz w:val="22"/>
          <w:szCs w:val="22"/>
        </w:rPr>
        <w:t xml:space="preserve">We recommend that authors consider the following points when deciding whether to report p-values, confidence intervals, or other probability-based inference </w:t>
      </w:r>
      <w:r>
        <w:rPr>
          <w:rFonts w:asciiTheme="majorHAnsi" w:hAnsiTheme="majorHAnsi"/>
          <w:sz w:val="22"/>
          <w:szCs w:val="22"/>
        </w:rPr>
        <w:t>when performing aggregate</w:t>
      </w:r>
      <w:r w:rsidRPr="00D77B3B">
        <w:rPr>
          <w:rFonts w:asciiTheme="majorHAnsi" w:hAnsiTheme="majorHAnsi"/>
          <w:sz w:val="22"/>
          <w:szCs w:val="22"/>
        </w:rPr>
        <w:t xml:space="preserve"> analysis of the ClinicalTrials.gov database.</w:t>
      </w:r>
      <w:r>
        <w:rPr>
          <w:rFonts w:asciiTheme="majorHAnsi" w:hAnsiTheme="majorHAnsi"/>
          <w:sz w:val="22"/>
          <w:szCs w:val="22"/>
        </w:rPr>
        <w:t xml:space="preserve">  </w:t>
      </w:r>
    </w:p>
    <w:p w14:paraId="337EC551" w14:textId="77777777" w:rsidR="00907B48" w:rsidRDefault="00907B48" w:rsidP="00907B48">
      <w:pPr>
        <w:rPr>
          <w:rFonts w:asciiTheme="majorHAnsi" w:hAnsiTheme="majorHAnsi"/>
          <w:sz w:val="22"/>
          <w:szCs w:val="22"/>
        </w:rPr>
      </w:pPr>
    </w:p>
    <w:p w14:paraId="21647EAF" w14:textId="77777777" w:rsidR="00907B48" w:rsidRPr="00400B8C" w:rsidRDefault="00907B48" w:rsidP="00907B48">
      <w:pPr>
        <w:pStyle w:val="Quote"/>
        <w:numPr>
          <w:ilvl w:val="0"/>
          <w:numId w:val="14"/>
        </w:numPr>
        <w:rPr>
          <w:rStyle w:val="Strong"/>
          <w:rFonts w:asciiTheme="majorHAnsi" w:hAnsiTheme="majorHAnsi"/>
          <w:sz w:val="22"/>
        </w:rPr>
      </w:pPr>
      <w:r w:rsidRPr="00400B8C">
        <w:rPr>
          <w:rStyle w:val="Strong"/>
          <w:rFonts w:asciiTheme="majorHAnsi" w:hAnsiTheme="majorHAnsi"/>
          <w:sz w:val="22"/>
        </w:rPr>
        <w:t xml:space="preserve">Is the data-generating mechanism random?  </w:t>
      </w:r>
    </w:p>
    <w:p w14:paraId="275CB347" w14:textId="77777777" w:rsidR="00907B48" w:rsidRPr="00D77B3B" w:rsidRDefault="00907B48" w:rsidP="00907B48">
      <w:pPr>
        <w:pStyle w:val="ListParagraph"/>
        <w:rPr>
          <w:rFonts w:asciiTheme="majorHAnsi" w:hAnsiTheme="majorHAnsi"/>
          <w:sz w:val="22"/>
          <w:szCs w:val="22"/>
        </w:rPr>
      </w:pPr>
    </w:p>
    <w:p w14:paraId="2A566B02"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rPr>
        <w:t xml:space="preserve">Methods of statistical inference such as p-values and 95% confidence intervals are most appropriate when used to quantify the uncertainty of estimates or comparisons due to a random process that generates the data.  Examples of such processes include selection of a random sample of subjects from a broader population, randomly assigning a treatment to a cohort of subjects, or a coin toss about which we aim to predict future results.  </w:t>
      </w:r>
    </w:p>
    <w:p w14:paraId="5053F8C1" w14:textId="77777777" w:rsidR="00907B48" w:rsidRPr="00D77B3B" w:rsidRDefault="00907B48" w:rsidP="00CB0D91">
      <w:pPr>
        <w:pStyle w:val="ListParagraph"/>
        <w:ind w:left="360"/>
        <w:rPr>
          <w:rFonts w:asciiTheme="majorHAnsi" w:hAnsiTheme="majorHAnsi"/>
          <w:sz w:val="22"/>
          <w:szCs w:val="22"/>
        </w:rPr>
      </w:pPr>
    </w:p>
    <w:p w14:paraId="407AD376"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rPr>
        <w:t xml:space="preserve">In the following examples, we recommend against reporting p-values and 95% confidence intervals because the data generating mechanism is not random.    </w:t>
      </w:r>
    </w:p>
    <w:p w14:paraId="430F3D6B" w14:textId="77777777" w:rsidR="00907B48" w:rsidRPr="00D77B3B" w:rsidRDefault="00907B48" w:rsidP="00CB0D91">
      <w:pPr>
        <w:pStyle w:val="ListParagraph"/>
        <w:ind w:left="360"/>
        <w:rPr>
          <w:rFonts w:asciiTheme="majorHAnsi" w:hAnsiTheme="majorHAnsi"/>
          <w:sz w:val="22"/>
          <w:szCs w:val="22"/>
        </w:rPr>
      </w:pPr>
    </w:p>
    <w:p w14:paraId="3AB40CC2"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u w:val="single"/>
        </w:rPr>
        <w:t>Example 1:</w:t>
      </w:r>
      <w:r w:rsidRPr="00D77B3B">
        <w:rPr>
          <w:rFonts w:asciiTheme="majorHAnsi" w:hAnsiTheme="majorHAnsi"/>
          <w:sz w:val="22"/>
          <w:szCs w:val="22"/>
        </w:rPr>
        <w:t xml:space="preserve">  Descriptive analysis of studies registered in the ClinicalTrials.gov database.  </w:t>
      </w:r>
    </w:p>
    <w:p w14:paraId="285A54FB"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rPr>
        <w:t xml:space="preserve">In this case, the “sample” equals the “population” (i.e., the group about which we are making conclusions) and there is no role for statistical inference because there is no sample-vs-population uncertainty to be quantified. </w:t>
      </w:r>
    </w:p>
    <w:p w14:paraId="2C7AE73E"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rPr>
        <w:t xml:space="preserve">  </w:t>
      </w:r>
    </w:p>
    <w:p w14:paraId="020608FF" w14:textId="77777777" w:rsidR="00907B48" w:rsidRPr="00D77B3B" w:rsidRDefault="00907B48" w:rsidP="00CB0D91">
      <w:pPr>
        <w:pStyle w:val="ListParagraph"/>
        <w:ind w:left="360"/>
        <w:rPr>
          <w:rFonts w:asciiTheme="majorHAnsi" w:hAnsiTheme="majorHAnsi"/>
          <w:sz w:val="22"/>
          <w:szCs w:val="22"/>
        </w:rPr>
      </w:pPr>
      <w:r w:rsidRPr="00D77B3B">
        <w:rPr>
          <w:rFonts w:asciiTheme="majorHAnsi" w:hAnsiTheme="majorHAnsi"/>
          <w:sz w:val="22"/>
          <w:szCs w:val="22"/>
          <w:u w:val="single"/>
        </w:rPr>
        <w:t>Example 2:</w:t>
      </w:r>
      <w:r w:rsidRPr="00D77B3B">
        <w:rPr>
          <w:rFonts w:asciiTheme="majorHAnsi" w:hAnsiTheme="majorHAnsi"/>
          <w:sz w:val="22"/>
          <w:szCs w:val="22"/>
        </w:rPr>
        <w:t xml:space="preserve">   Descriptive analysis of the “clinical trials enterprise” as characterized by the studies registered in ClinicalTrials.gov.</w:t>
      </w:r>
    </w:p>
    <w:p w14:paraId="0FF01D31" w14:textId="74477025" w:rsidR="00907B48" w:rsidRPr="00451D6F" w:rsidRDefault="00907B48" w:rsidP="00451D6F">
      <w:pPr>
        <w:pStyle w:val="ListParagraph"/>
        <w:ind w:left="360"/>
        <w:rPr>
          <w:rFonts w:asciiTheme="majorHAnsi" w:hAnsiTheme="majorHAnsi"/>
          <w:sz w:val="22"/>
          <w:szCs w:val="22"/>
        </w:rPr>
      </w:pPr>
      <w:r w:rsidRPr="00D77B3B">
        <w:rPr>
          <w:rFonts w:asciiTheme="majorHAnsi" w:hAnsiTheme="majorHAnsi"/>
          <w:sz w:val="22"/>
          <w:szCs w:val="22"/>
        </w:rPr>
        <w:t xml:space="preserve">Despite mandates for study registration (Table 1), it may be that some studies that are required to be registered are not.  In this case the sample (studies registered in ClinicalTrials.gov) may not equal the population (clinical trials enterprise). However, it is likely that those studies not </w:t>
      </w:r>
      <w:r w:rsidRPr="00D77B3B">
        <w:rPr>
          <w:rFonts w:asciiTheme="majorHAnsi" w:hAnsiTheme="majorHAnsi"/>
          <w:sz w:val="22"/>
          <w:szCs w:val="22"/>
        </w:rPr>
        <w:lastRenderedPageBreak/>
        <w:t xml:space="preserve">registered are not excluded at random, and therefore neither p-values nor confidence intervals are helpful to support extrapolation from the sample to the population.  To support such extrapolation, we recommend careful consideration of the studies that are highly likely to be registered (see section above on Population), and to limit inference to this population so that sample-vs-population uncertainty is minimal.  </w:t>
      </w:r>
    </w:p>
    <w:p w14:paraId="099CA630" w14:textId="77777777" w:rsidR="00907B48" w:rsidRPr="00D77B3B" w:rsidRDefault="00907B48" w:rsidP="00907B48">
      <w:pPr>
        <w:rPr>
          <w:rFonts w:asciiTheme="majorHAnsi" w:hAnsiTheme="majorHAnsi"/>
          <w:sz w:val="22"/>
          <w:szCs w:val="22"/>
        </w:rPr>
      </w:pPr>
    </w:p>
    <w:p w14:paraId="59A03A8E" w14:textId="77777777" w:rsidR="00907B48" w:rsidRPr="00400B8C" w:rsidRDefault="00907B48" w:rsidP="00907B48">
      <w:pPr>
        <w:pStyle w:val="Quote"/>
        <w:numPr>
          <w:ilvl w:val="0"/>
          <w:numId w:val="14"/>
        </w:numPr>
        <w:rPr>
          <w:rStyle w:val="Strong"/>
          <w:rFonts w:asciiTheme="majorHAnsi" w:hAnsiTheme="majorHAnsi"/>
          <w:sz w:val="22"/>
        </w:rPr>
      </w:pPr>
      <w:r w:rsidRPr="00400B8C">
        <w:rPr>
          <w:rStyle w:val="Strong"/>
          <w:rFonts w:asciiTheme="majorHAnsi" w:hAnsiTheme="majorHAnsi"/>
          <w:sz w:val="22"/>
        </w:rPr>
        <w:t xml:space="preserve">How can I objectively identify important differences?  </w:t>
      </w:r>
    </w:p>
    <w:p w14:paraId="72F33F7C" w14:textId="77777777" w:rsidR="00907B48" w:rsidRPr="00D77B3B" w:rsidRDefault="00907B48" w:rsidP="00907B48">
      <w:pPr>
        <w:pStyle w:val="ListParagraph"/>
        <w:rPr>
          <w:rFonts w:asciiTheme="majorHAnsi" w:hAnsiTheme="majorHAnsi"/>
          <w:sz w:val="22"/>
          <w:szCs w:val="22"/>
        </w:rPr>
      </w:pPr>
    </w:p>
    <w:p w14:paraId="78D77972" w14:textId="77777777" w:rsidR="00907B48" w:rsidRPr="00D77B3B" w:rsidRDefault="00907B48" w:rsidP="00907B48">
      <w:pPr>
        <w:pStyle w:val="ListParagraph"/>
        <w:rPr>
          <w:rFonts w:asciiTheme="majorHAnsi" w:hAnsiTheme="majorHAnsi"/>
          <w:sz w:val="22"/>
          <w:szCs w:val="22"/>
        </w:rPr>
      </w:pPr>
      <w:r w:rsidRPr="00D77B3B">
        <w:rPr>
          <w:rFonts w:asciiTheme="majorHAnsi" w:hAnsiTheme="majorHAnsi"/>
          <w:sz w:val="22"/>
          <w:szCs w:val="22"/>
        </w:rPr>
        <w:t>In practice, p-values and confidence intervals are often employed even when there is no random data generating process in order to help highlight differences that are larger than “noise” (e.g., authors may want to highlight differences with a p-value &lt; .001).  While this practice may not have a strong foundation in statistical philosophy, we acknowledge that many audiences (e.g., journal peer reviewers) may demand p-values because they appear to provide objective criteria for identifying larger-than-expected signals in the data.  While we don’t encourage reporting of p-values</w:t>
      </w:r>
      <w:r w:rsidR="0049488A">
        <w:rPr>
          <w:rFonts w:asciiTheme="majorHAnsi" w:hAnsiTheme="majorHAnsi"/>
          <w:sz w:val="22"/>
          <w:szCs w:val="22"/>
        </w:rPr>
        <w:t xml:space="preserve"> for this purpose</w:t>
      </w:r>
      <w:r w:rsidRPr="00D77B3B">
        <w:rPr>
          <w:rFonts w:asciiTheme="majorHAnsi" w:hAnsiTheme="majorHAnsi"/>
          <w:sz w:val="22"/>
          <w:szCs w:val="22"/>
        </w:rPr>
        <w:t xml:space="preserve">, we do encourage analysts to specify objective criteria for evaluating signals in the data.  For example,  </w:t>
      </w:r>
    </w:p>
    <w:p w14:paraId="7D5AFEED" w14:textId="77777777" w:rsidR="00907B48" w:rsidRPr="00D77B3B" w:rsidRDefault="00907B48" w:rsidP="00907B48">
      <w:pPr>
        <w:pStyle w:val="ListParagraph"/>
        <w:numPr>
          <w:ilvl w:val="0"/>
          <w:numId w:val="13"/>
        </w:numPr>
        <w:rPr>
          <w:rFonts w:asciiTheme="majorHAnsi" w:hAnsiTheme="majorHAnsi"/>
          <w:sz w:val="22"/>
          <w:szCs w:val="22"/>
        </w:rPr>
      </w:pPr>
      <w:r w:rsidRPr="00D77B3B">
        <w:rPr>
          <w:rFonts w:asciiTheme="majorHAnsi" w:hAnsiTheme="majorHAnsi"/>
          <w:sz w:val="22"/>
          <w:szCs w:val="22"/>
        </w:rPr>
        <w:t>Prior to examining the data, specify comparisons of major interest, or quantities to be estimated.</w:t>
      </w:r>
    </w:p>
    <w:p w14:paraId="26F2B552" w14:textId="77777777" w:rsidR="00907B48" w:rsidRPr="00D77B3B" w:rsidRDefault="00907B48" w:rsidP="00907B48">
      <w:pPr>
        <w:pStyle w:val="ListParagraph"/>
        <w:numPr>
          <w:ilvl w:val="0"/>
          <w:numId w:val="13"/>
        </w:numPr>
        <w:rPr>
          <w:rFonts w:asciiTheme="majorHAnsi" w:hAnsiTheme="majorHAnsi"/>
          <w:sz w:val="22"/>
          <w:szCs w:val="22"/>
        </w:rPr>
      </w:pPr>
      <w:r w:rsidRPr="00D77B3B">
        <w:rPr>
          <w:rFonts w:asciiTheme="majorHAnsi" w:hAnsiTheme="majorHAnsi"/>
          <w:sz w:val="22"/>
          <w:szCs w:val="22"/>
        </w:rPr>
        <w:t xml:space="preserve">Determine the magnitude of differences that would have practical significance.  E.g., a 25% difference in source of funding between studies of two pediatric conditions, or a difference in enrollment of 100 participants.  </w:t>
      </w:r>
    </w:p>
    <w:p w14:paraId="4822E1EE" w14:textId="77777777" w:rsidR="00907B48" w:rsidRPr="00D77B3B" w:rsidRDefault="00907B48" w:rsidP="00907B48">
      <w:pPr>
        <w:pStyle w:val="ListParagraph"/>
        <w:numPr>
          <w:ilvl w:val="0"/>
          <w:numId w:val="13"/>
        </w:numPr>
        <w:rPr>
          <w:rFonts w:asciiTheme="majorHAnsi" w:hAnsiTheme="majorHAnsi"/>
          <w:sz w:val="22"/>
          <w:szCs w:val="22"/>
        </w:rPr>
      </w:pPr>
      <w:r w:rsidRPr="00D77B3B">
        <w:rPr>
          <w:rFonts w:asciiTheme="majorHAnsi" w:hAnsiTheme="majorHAnsi"/>
          <w:sz w:val="22"/>
          <w:szCs w:val="22"/>
        </w:rPr>
        <w:t>Determine appropriate formulas for quantifying differences between groups or summarizing population variability.  This quantification could take account of the observed difference, variability in the data, and the number of observations.  For example,</w:t>
      </w:r>
    </w:p>
    <w:p w14:paraId="7D424AD0" w14:textId="77777777" w:rsidR="00907B48" w:rsidRPr="00D77B3B" w:rsidRDefault="00907B48" w:rsidP="00907B48">
      <w:pPr>
        <w:pStyle w:val="ListParagraph"/>
        <w:numPr>
          <w:ilvl w:val="1"/>
          <w:numId w:val="13"/>
        </w:numPr>
        <w:rPr>
          <w:rFonts w:asciiTheme="majorHAnsi" w:hAnsiTheme="majorHAnsi"/>
          <w:sz w:val="22"/>
          <w:szCs w:val="22"/>
        </w:rPr>
      </w:pPr>
      <w:r w:rsidRPr="00D77B3B">
        <w:rPr>
          <w:rFonts w:asciiTheme="majorHAnsi" w:hAnsiTheme="majorHAnsi"/>
          <w:sz w:val="22"/>
          <w:szCs w:val="22"/>
        </w:rPr>
        <w:t>When summarizing a continuous characteristic such as enrollment, the analyst might choose to report the median and 5</w:t>
      </w:r>
      <w:r w:rsidRPr="00D77B3B">
        <w:rPr>
          <w:rFonts w:asciiTheme="majorHAnsi" w:hAnsiTheme="majorHAnsi"/>
          <w:sz w:val="22"/>
          <w:szCs w:val="22"/>
          <w:vertAlign w:val="superscript"/>
        </w:rPr>
        <w:t>th</w:t>
      </w:r>
      <w:r w:rsidRPr="00D77B3B">
        <w:rPr>
          <w:rFonts w:asciiTheme="majorHAnsi" w:hAnsiTheme="majorHAnsi"/>
          <w:sz w:val="22"/>
          <w:szCs w:val="22"/>
        </w:rPr>
        <w:t xml:space="preserve"> to 95</w:t>
      </w:r>
      <w:r w:rsidRPr="00D77B3B">
        <w:rPr>
          <w:rFonts w:asciiTheme="majorHAnsi" w:hAnsiTheme="majorHAnsi"/>
          <w:sz w:val="22"/>
          <w:szCs w:val="22"/>
          <w:vertAlign w:val="superscript"/>
        </w:rPr>
        <w:t>th</w:t>
      </w:r>
      <w:r w:rsidRPr="00D77B3B">
        <w:rPr>
          <w:rFonts w:asciiTheme="majorHAnsi" w:hAnsiTheme="majorHAnsi"/>
          <w:sz w:val="22"/>
          <w:szCs w:val="22"/>
        </w:rPr>
        <w:t xml:space="preserve"> percentiles.  </w:t>
      </w:r>
    </w:p>
    <w:p w14:paraId="733D0838" w14:textId="77777777" w:rsidR="00907B48" w:rsidRPr="00D77B3B" w:rsidRDefault="00907B48" w:rsidP="00907B48">
      <w:pPr>
        <w:pStyle w:val="ListParagraph"/>
        <w:numPr>
          <w:ilvl w:val="1"/>
          <w:numId w:val="13"/>
        </w:numPr>
        <w:rPr>
          <w:rFonts w:asciiTheme="majorHAnsi" w:hAnsiTheme="majorHAnsi"/>
          <w:sz w:val="22"/>
          <w:szCs w:val="22"/>
        </w:rPr>
      </w:pPr>
      <w:r w:rsidRPr="00D77B3B">
        <w:rPr>
          <w:rFonts w:asciiTheme="majorHAnsi" w:hAnsiTheme="majorHAnsi"/>
          <w:sz w:val="22"/>
          <w:szCs w:val="22"/>
        </w:rPr>
        <w:t xml:space="preserve">To quantify signal to noise, the analyst could calculate a t-statistic or a chi-squared statistic (without the p-value) and rank differences between two groups based on these values.  The analyst might pre-specify a threshold (e.g., absolute value of 3) to flag notable differences.  </w:t>
      </w:r>
    </w:p>
    <w:p w14:paraId="1CD253CE" w14:textId="77777777" w:rsidR="00907B48" w:rsidRDefault="00907B48" w:rsidP="006356B7">
      <w:pPr>
        <w:pStyle w:val="sub-heading"/>
      </w:pPr>
    </w:p>
    <w:p w14:paraId="37B8EB6A" w14:textId="77777777" w:rsidR="009F0AEA" w:rsidRDefault="009F0AEA" w:rsidP="006356B7">
      <w:pPr>
        <w:pStyle w:val="sub-heading"/>
      </w:pPr>
    </w:p>
    <w:p w14:paraId="4BE5BB2F" w14:textId="77777777" w:rsidR="00907B48" w:rsidRDefault="00907B48" w:rsidP="006356B7">
      <w:pPr>
        <w:pStyle w:val="sub-heading"/>
      </w:pPr>
      <w:r>
        <w:t>Specific tips for working with the AACT database</w:t>
      </w:r>
    </w:p>
    <w:p w14:paraId="474AE080" w14:textId="77777777" w:rsidR="00907B48" w:rsidRDefault="00907B48" w:rsidP="006356B7">
      <w:pPr>
        <w:pStyle w:val="sub-heading"/>
      </w:pPr>
    </w:p>
    <w:p w14:paraId="5E4CADB5" w14:textId="0DCA6EBB" w:rsidR="005E0E07" w:rsidRPr="000205F0" w:rsidRDefault="005E0E07" w:rsidP="005E0E07">
      <w:pPr>
        <w:pStyle w:val="ListParagraph"/>
        <w:numPr>
          <w:ilvl w:val="0"/>
          <w:numId w:val="20"/>
        </w:numPr>
        <w:rPr>
          <w:rFonts w:asciiTheme="majorHAnsi" w:hAnsiTheme="majorHAnsi"/>
          <w:b/>
          <w:i/>
          <w:sz w:val="22"/>
        </w:rPr>
      </w:pPr>
      <w:r>
        <w:rPr>
          <w:rFonts w:asciiTheme="majorHAnsi" w:hAnsiTheme="majorHAnsi"/>
          <w:b/>
          <w:i/>
          <w:sz w:val="22"/>
        </w:rPr>
        <w:t>Data formats and supporting documents</w:t>
      </w:r>
      <w:r w:rsidRPr="000205F0">
        <w:rPr>
          <w:rFonts w:asciiTheme="majorHAnsi" w:hAnsiTheme="majorHAnsi"/>
          <w:b/>
          <w:i/>
          <w:sz w:val="22"/>
        </w:rPr>
        <w:t>:</w:t>
      </w:r>
    </w:p>
    <w:p w14:paraId="3187CC8F" w14:textId="77777777" w:rsidR="00CF5675" w:rsidRDefault="00CF5675" w:rsidP="00CF5675">
      <w:pPr>
        <w:rPr>
          <w:rFonts w:asciiTheme="majorHAnsi" w:hAnsiTheme="majorHAnsi"/>
          <w:sz w:val="22"/>
          <w:szCs w:val="22"/>
        </w:rPr>
      </w:pPr>
    </w:p>
    <w:p w14:paraId="2D0A6120" w14:textId="023CCCAA" w:rsidR="00CF5675" w:rsidRDefault="005E0E07" w:rsidP="00CF5675">
      <w:pPr>
        <w:rPr>
          <w:rFonts w:asciiTheme="majorHAnsi" w:hAnsiTheme="majorHAnsi"/>
          <w:sz w:val="22"/>
          <w:szCs w:val="22"/>
        </w:rPr>
      </w:pPr>
      <w:r w:rsidRPr="00CF5675">
        <w:rPr>
          <w:rFonts w:asciiTheme="majorHAnsi" w:hAnsiTheme="majorHAnsi"/>
          <w:sz w:val="22"/>
          <w:szCs w:val="22"/>
        </w:rPr>
        <w:t xml:space="preserve">The AACT database extracts are available for download in three formats:  </w:t>
      </w:r>
    </w:p>
    <w:p w14:paraId="71844689" w14:textId="77777777" w:rsidR="00CF5675" w:rsidRPr="00CF5675" w:rsidRDefault="00CF5675" w:rsidP="00CF5675">
      <w:pPr>
        <w:rPr>
          <w:rFonts w:asciiTheme="majorHAnsi" w:hAnsiTheme="majorHAnsi"/>
          <w:sz w:val="22"/>
          <w:szCs w:val="22"/>
        </w:rPr>
      </w:pPr>
    </w:p>
    <w:p w14:paraId="0327136A" w14:textId="0B0B34CD" w:rsidR="005E0E07" w:rsidRDefault="005E0E07" w:rsidP="00CF5675">
      <w:pPr>
        <w:pStyle w:val="ListParagraph"/>
        <w:numPr>
          <w:ilvl w:val="0"/>
          <w:numId w:val="24"/>
        </w:numPr>
        <w:rPr>
          <w:rFonts w:asciiTheme="majorHAnsi" w:hAnsiTheme="majorHAnsi"/>
          <w:sz w:val="22"/>
          <w:szCs w:val="22"/>
        </w:rPr>
      </w:pPr>
      <w:r>
        <w:rPr>
          <w:rFonts w:asciiTheme="majorHAnsi" w:hAnsiTheme="majorHAnsi"/>
          <w:sz w:val="22"/>
          <w:szCs w:val="22"/>
        </w:rPr>
        <w:t xml:space="preserve">Oracle dmp </w:t>
      </w:r>
      <w:r w:rsidR="00CF5675">
        <w:rPr>
          <w:rFonts w:asciiTheme="majorHAnsi" w:hAnsiTheme="majorHAnsi"/>
          <w:sz w:val="22"/>
          <w:szCs w:val="22"/>
        </w:rPr>
        <w:t xml:space="preserve">file(s) </w:t>
      </w:r>
      <w:r>
        <w:rPr>
          <w:rFonts w:asciiTheme="majorHAnsi" w:hAnsiTheme="majorHAnsi"/>
          <w:sz w:val="22"/>
          <w:szCs w:val="22"/>
        </w:rPr>
        <w:t xml:space="preserve">for users </w:t>
      </w:r>
      <w:r w:rsidR="00CF5675">
        <w:rPr>
          <w:rFonts w:asciiTheme="majorHAnsi" w:hAnsiTheme="majorHAnsi"/>
          <w:sz w:val="22"/>
          <w:szCs w:val="22"/>
        </w:rPr>
        <w:t>who plan to import the data extracts into an Oracle database.  A “readme” document is provided with instructions and troubleshooting tips.</w:t>
      </w:r>
    </w:p>
    <w:p w14:paraId="47B522F7" w14:textId="77777777" w:rsidR="00CF5675" w:rsidRDefault="00CF5675" w:rsidP="00CF5675">
      <w:pPr>
        <w:pStyle w:val="ListParagraph"/>
        <w:rPr>
          <w:rFonts w:asciiTheme="majorHAnsi" w:hAnsiTheme="majorHAnsi"/>
          <w:sz w:val="22"/>
          <w:szCs w:val="22"/>
        </w:rPr>
      </w:pPr>
    </w:p>
    <w:p w14:paraId="69BCBAA6" w14:textId="0AE09C3F" w:rsidR="005E0E07" w:rsidRDefault="005E0E07" w:rsidP="00CF5675">
      <w:pPr>
        <w:pStyle w:val="ListParagraph"/>
        <w:numPr>
          <w:ilvl w:val="0"/>
          <w:numId w:val="24"/>
        </w:numPr>
        <w:rPr>
          <w:rFonts w:asciiTheme="majorHAnsi" w:hAnsiTheme="majorHAnsi"/>
          <w:sz w:val="22"/>
          <w:szCs w:val="22"/>
        </w:rPr>
      </w:pPr>
      <w:r>
        <w:rPr>
          <w:rFonts w:asciiTheme="majorHAnsi" w:hAnsiTheme="majorHAnsi"/>
          <w:sz w:val="22"/>
          <w:szCs w:val="22"/>
        </w:rPr>
        <w:t>SAS transport files</w:t>
      </w:r>
      <w:r w:rsidR="00CF5675">
        <w:rPr>
          <w:rFonts w:asciiTheme="majorHAnsi" w:hAnsiTheme="majorHAnsi"/>
          <w:sz w:val="22"/>
          <w:szCs w:val="22"/>
        </w:rPr>
        <w:t xml:space="preserve"> for users who plan to work with the data extracts in SAS software</w:t>
      </w:r>
      <w:r w:rsidR="00524A77">
        <w:rPr>
          <w:rFonts w:asciiTheme="majorHAnsi" w:hAnsiTheme="majorHAnsi"/>
          <w:sz w:val="22"/>
          <w:szCs w:val="22"/>
        </w:rPr>
        <w:t xml:space="preserve"> (version 9 or later)</w:t>
      </w:r>
      <w:r w:rsidR="00CF5675">
        <w:rPr>
          <w:rFonts w:asciiTheme="majorHAnsi" w:hAnsiTheme="majorHAnsi"/>
          <w:sz w:val="22"/>
          <w:szCs w:val="22"/>
        </w:rPr>
        <w:t>. A “readme”</w:t>
      </w:r>
      <w:r w:rsidR="00524A77">
        <w:rPr>
          <w:rFonts w:asciiTheme="majorHAnsi" w:hAnsiTheme="majorHAnsi"/>
          <w:sz w:val="22"/>
          <w:szCs w:val="22"/>
        </w:rPr>
        <w:t xml:space="preserve"> document</w:t>
      </w:r>
      <w:r w:rsidR="00CF5675">
        <w:rPr>
          <w:rFonts w:asciiTheme="majorHAnsi" w:hAnsiTheme="majorHAnsi"/>
          <w:sz w:val="22"/>
          <w:szCs w:val="22"/>
        </w:rPr>
        <w:t xml:space="preserve"> is provided with instructions for reading the transport files</w:t>
      </w:r>
      <w:r w:rsidR="00524A77">
        <w:rPr>
          <w:rFonts w:asciiTheme="majorHAnsi" w:hAnsiTheme="majorHAnsi"/>
          <w:sz w:val="22"/>
          <w:szCs w:val="22"/>
        </w:rPr>
        <w:t xml:space="preserve"> in SAS</w:t>
      </w:r>
      <w:r w:rsidR="00CF5675">
        <w:rPr>
          <w:rFonts w:asciiTheme="majorHAnsi" w:hAnsiTheme="majorHAnsi"/>
          <w:sz w:val="22"/>
          <w:szCs w:val="22"/>
        </w:rPr>
        <w:t>.</w:t>
      </w:r>
    </w:p>
    <w:p w14:paraId="47F5527F" w14:textId="77777777" w:rsidR="00CF5675" w:rsidRDefault="00CF5675" w:rsidP="00CF5675">
      <w:pPr>
        <w:pStyle w:val="ListParagraph"/>
        <w:rPr>
          <w:rFonts w:asciiTheme="majorHAnsi" w:hAnsiTheme="majorHAnsi"/>
          <w:sz w:val="22"/>
          <w:szCs w:val="22"/>
        </w:rPr>
      </w:pPr>
    </w:p>
    <w:p w14:paraId="23494356" w14:textId="0A31B3E7" w:rsidR="005E0E07" w:rsidRDefault="005E0E07" w:rsidP="00CF5675">
      <w:pPr>
        <w:pStyle w:val="ListParagraph"/>
        <w:numPr>
          <w:ilvl w:val="0"/>
          <w:numId w:val="24"/>
        </w:numPr>
        <w:rPr>
          <w:rFonts w:asciiTheme="majorHAnsi" w:hAnsiTheme="majorHAnsi"/>
          <w:sz w:val="22"/>
          <w:szCs w:val="22"/>
        </w:rPr>
      </w:pPr>
      <w:r>
        <w:rPr>
          <w:rFonts w:asciiTheme="majorHAnsi" w:hAnsiTheme="majorHAnsi"/>
          <w:sz w:val="22"/>
          <w:szCs w:val="22"/>
        </w:rPr>
        <w:t>Pipe-delimited text files</w:t>
      </w:r>
      <w:r w:rsidR="00CF5675">
        <w:rPr>
          <w:rFonts w:asciiTheme="majorHAnsi" w:hAnsiTheme="majorHAnsi"/>
          <w:sz w:val="22"/>
          <w:szCs w:val="22"/>
        </w:rPr>
        <w:t xml:space="preserve"> for users who plan to work with the data extracts in other software</w:t>
      </w:r>
      <w:r w:rsidRPr="00907B48">
        <w:rPr>
          <w:rFonts w:asciiTheme="majorHAnsi" w:hAnsiTheme="majorHAnsi"/>
          <w:sz w:val="22"/>
          <w:szCs w:val="22"/>
        </w:rPr>
        <w:t>.</w:t>
      </w:r>
      <w:r w:rsidR="00CF5675">
        <w:rPr>
          <w:rFonts w:asciiTheme="majorHAnsi" w:hAnsiTheme="majorHAnsi"/>
          <w:sz w:val="22"/>
          <w:szCs w:val="22"/>
        </w:rPr>
        <w:t xml:space="preserve">  T</w:t>
      </w:r>
      <w:r w:rsidR="007B454E">
        <w:rPr>
          <w:rFonts w:asciiTheme="majorHAnsi" w:hAnsiTheme="majorHAnsi"/>
          <w:sz w:val="22"/>
          <w:szCs w:val="22"/>
        </w:rPr>
        <w:t>hree</w:t>
      </w:r>
      <w:r w:rsidR="00CF5675">
        <w:rPr>
          <w:rFonts w:asciiTheme="majorHAnsi" w:hAnsiTheme="majorHAnsi"/>
          <w:sz w:val="22"/>
          <w:szCs w:val="22"/>
        </w:rPr>
        <w:t xml:space="preserve"> “readme” documents are provided, </w:t>
      </w:r>
      <w:r w:rsidR="007B454E">
        <w:rPr>
          <w:rFonts w:asciiTheme="majorHAnsi" w:hAnsiTheme="majorHAnsi"/>
          <w:sz w:val="22"/>
          <w:szCs w:val="22"/>
        </w:rPr>
        <w:t xml:space="preserve">the first providing general guidance for using the </w:t>
      </w:r>
      <w:r w:rsidR="007B454E">
        <w:rPr>
          <w:rFonts w:asciiTheme="majorHAnsi" w:hAnsiTheme="majorHAnsi"/>
          <w:sz w:val="22"/>
          <w:szCs w:val="22"/>
        </w:rPr>
        <w:lastRenderedPageBreak/>
        <w:t>text files, the second</w:t>
      </w:r>
      <w:r w:rsidR="00CF5675">
        <w:rPr>
          <w:rFonts w:asciiTheme="majorHAnsi" w:hAnsiTheme="majorHAnsi"/>
          <w:sz w:val="22"/>
          <w:szCs w:val="22"/>
        </w:rPr>
        <w:t xml:space="preserve"> providing suggestions for reading these files in the R </w:t>
      </w:r>
      <w:r w:rsidR="00524A77">
        <w:rPr>
          <w:rFonts w:asciiTheme="majorHAnsi" w:hAnsiTheme="majorHAnsi"/>
          <w:sz w:val="22"/>
          <w:szCs w:val="22"/>
        </w:rPr>
        <w:t xml:space="preserve">statistical computing environment, and the </w:t>
      </w:r>
      <w:r w:rsidR="007B454E">
        <w:rPr>
          <w:rFonts w:asciiTheme="majorHAnsi" w:hAnsiTheme="majorHAnsi"/>
          <w:sz w:val="22"/>
          <w:szCs w:val="22"/>
        </w:rPr>
        <w:t xml:space="preserve">third </w:t>
      </w:r>
      <w:r w:rsidR="00524A77">
        <w:rPr>
          <w:rFonts w:asciiTheme="majorHAnsi" w:hAnsiTheme="majorHAnsi"/>
          <w:sz w:val="22"/>
          <w:szCs w:val="22"/>
        </w:rPr>
        <w:t xml:space="preserve">providing suggestions for reading these files with SAS software. SAS users will probably find the SAS transport files more convenient to work with, but may need to use the text files if unable to read the transport files (e.g., if using a SAS version preceding version 9). </w:t>
      </w:r>
    </w:p>
    <w:p w14:paraId="520B238C" w14:textId="77777777" w:rsidR="009F0AEA" w:rsidRPr="009F0AEA" w:rsidRDefault="009F0AEA" w:rsidP="009F0AEA">
      <w:pPr>
        <w:pStyle w:val="ListParagraph"/>
        <w:rPr>
          <w:rFonts w:asciiTheme="majorHAnsi" w:hAnsiTheme="majorHAnsi"/>
          <w:sz w:val="22"/>
          <w:szCs w:val="22"/>
        </w:rPr>
      </w:pPr>
    </w:p>
    <w:p w14:paraId="4C2C1414" w14:textId="61375C8C" w:rsidR="009F0AEA" w:rsidRDefault="00970F99" w:rsidP="009F0AEA">
      <w:pPr>
        <w:pStyle w:val="ListParagraph"/>
        <w:rPr>
          <w:rFonts w:asciiTheme="majorHAnsi" w:hAnsiTheme="majorHAnsi"/>
          <w:sz w:val="22"/>
          <w:szCs w:val="22"/>
        </w:rPr>
      </w:pPr>
      <w:r>
        <w:rPr>
          <w:rFonts w:asciiTheme="majorHAnsi" w:hAnsiTheme="majorHAnsi"/>
          <w:sz w:val="22"/>
          <w:szCs w:val="22"/>
        </w:rPr>
        <w:t>Past u</w:t>
      </w:r>
      <w:r w:rsidR="009F0AEA">
        <w:rPr>
          <w:rFonts w:asciiTheme="majorHAnsi" w:hAnsiTheme="majorHAnsi"/>
          <w:sz w:val="22"/>
          <w:szCs w:val="22"/>
        </w:rPr>
        <w:t xml:space="preserve">sers </w:t>
      </w:r>
      <w:r>
        <w:rPr>
          <w:rFonts w:asciiTheme="majorHAnsi" w:hAnsiTheme="majorHAnsi"/>
          <w:sz w:val="22"/>
          <w:szCs w:val="22"/>
        </w:rPr>
        <w:t>have</w:t>
      </w:r>
      <w:r w:rsidR="009F0AEA">
        <w:rPr>
          <w:rFonts w:asciiTheme="majorHAnsi" w:hAnsiTheme="majorHAnsi"/>
          <w:sz w:val="22"/>
          <w:szCs w:val="22"/>
        </w:rPr>
        <w:t xml:space="preserve"> report</w:t>
      </w:r>
      <w:r>
        <w:rPr>
          <w:rFonts w:asciiTheme="majorHAnsi" w:hAnsiTheme="majorHAnsi"/>
          <w:sz w:val="22"/>
          <w:szCs w:val="22"/>
        </w:rPr>
        <w:t>ed</w:t>
      </w:r>
      <w:r w:rsidR="009F0AEA">
        <w:rPr>
          <w:rFonts w:asciiTheme="majorHAnsi" w:hAnsiTheme="majorHAnsi"/>
          <w:sz w:val="22"/>
          <w:szCs w:val="22"/>
        </w:rPr>
        <w:t xml:space="preserve"> </w:t>
      </w:r>
      <w:r>
        <w:rPr>
          <w:rFonts w:asciiTheme="majorHAnsi" w:hAnsiTheme="majorHAnsi"/>
          <w:sz w:val="22"/>
          <w:szCs w:val="22"/>
        </w:rPr>
        <w:t xml:space="preserve">some </w:t>
      </w:r>
      <w:r w:rsidR="009F0AEA">
        <w:rPr>
          <w:rFonts w:asciiTheme="majorHAnsi" w:hAnsiTheme="majorHAnsi"/>
          <w:sz w:val="22"/>
          <w:szCs w:val="22"/>
        </w:rPr>
        <w:t xml:space="preserve">difficulties using the text files, partly due to the presence of </w:t>
      </w:r>
      <w:r>
        <w:rPr>
          <w:rFonts w:asciiTheme="majorHAnsi" w:hAnsiTheme="majorHAnsi"/>
          <w:sz w:val="22"/>
          <w:szCs w:val="22"/>
        </w:rPr>
        <w:t>some fields</w:t>
      </w:r>
      <w:r w:rsidR="009F0AEA">
        <w:rPr>
          <w:rFonts w:asciiTheme="majorHAnsi" w:hAnsiTheme="majorHAnsi"/>
          <w:sz w:val="22"/>
          <w:szCs w:val="22"/>
        </w:rPr>
        <w:t xml:space="preserve"> with very long text values which span multiple lines, may include embedded soft returns (line feed or LF characters), or may include isolated or unmatch</w:t>
      </w:r>
      <w:r>
        <w:rPr>
          <w:rFonts w:asciiTheme="majorHAnsi" w:hAnsiTheme="majorHAnsi"/>
          <w:sz w:val="22"/>
          <w:szCs w:val="22"/>
        </w:rPr>
        <w:t xml:space="preserve">ed double quotes.  These characteristics </w:t>
      </w:r>
      <w:r w:rsidR="009F0AEA">
        <w:rPr>
          <w:rFonts w:asciiTheme="majorHAnsi" w:hAnsiTheme="majorHAnsi"/>
          <w:sz w:val="22"/>
          <w:szCs w:val="22"/>
        </w:rPr>
        <w:t>may result in incorrect parsing of fields and/or records. Suggestions for addressing these specific issues are provided in the three “readme” documents (README_GENERAL, README_R, and README_SAS)</w:t>
      </w:r>
      <w:r>
        <w:rPr>
          <w:rFonts w:asciiTheme="majorHAnsi" w:hAnsiTheme="majorHAnsi"/>
          <w:sz w:val="22"/>
          <w:szCs w:val="22"/>
        </w:rPr>
        <w:t xml:space="preserve"> provided with the text files</w:t>
      </w:r>
      <w:r w:rsidR="009F0AEA">
        <w:rPr>
          <w:rFonts w:asciiTheme="majorHAnsi" w:hAnsiTheme="majorHAnsi"/>
          <w:sz w:val="22"/>
          <w:szCs w:val="22"/>
        </w:rPr>
        <w:t xml:space="preserve">.  </w:t>
      </w:r>
      <w:r>
        <w:rPr>
          <w:rFonts w:asciiTheme="majorHAnsi" w:hAnsiTheme="majorHAnsi"/>
          <w:sz w:val="22"/>
          <w:szCs w:val="22"/>
        </w:rPr>
        <w:t xml:space="preserve">Users are encouraged to use the file CLINICAL_STUDY_NOCOB.txt file in place of CLINICAL_STUDY.txt, unless they </w:t>
      </w:r>
      <w:r w:rsidR="009F0AEA">
        <w:rPr>
          <w:rFonts w:asciiTheme="majorHAnsi" w:hAnsiTheme="majorHAnsi"/>
          <w:sz w:val="22"/>
          <w:szCs w:val="22"/>
        </w:rPr>
        <w:t>need the information contained within the long descriptive fields (for example BRIEF_SUMMARY, CRITERIA, DETAILED_DESCRIPTION)</w:t>
      </w:r>
      <w:r>
        <w:rPr>
          <w:rFonts w:asciiTheme="majorHAnsi" w:hAnsiTheme="majorHAnsi"/>
          <w:sz w:val="22"/>
          <w:szCs w:val="22"/>
        </w:rPr>
        <w:t xml:space="preserve">. </w:t>
      </w:r>
    </w:p>
    <w:p w14:paraId="4CA90B8A" w14:textId="77777777" w:rsidR="005E0E07" w:rsidRDefault="005E0E07" w:rsidP="005E0E07">
      <w:pPr>
        <w:pStyle w:val="ListParagraph"/>
        <w:ind w:left="360"/>
        <w:rPr>
          <w:rFonts w:asciiTheme="majorHAnsi" w:hAnsiTheme="majorHAnsi"/>
          <w:b/>
          <w:i/>
          <w:sz w:val="22"/>
        </w:rPr>
      </w:pPr>
    </w:p>
    <w:p w14:paraId="1E9373F5" w14:textId="77777777" w:rsidR="00C1741F" w:rsidRPr="000205F0" w:rsidRDefault="00E54514" w:rsidP="008522FA">
      <w:pPr>
        <w:pStyle w:val="ListParagraph"/>
        <w:numPr>
          <w:ilvl w:val="0"/>
          <w:numId w:val="20"/>
        </w:numPr>
        <w:rPr>
          <w:rFonts w:asciiTheme="majorHAnsi" w:hAnsiTheme="majorHAnsi"/>
          <w:b/>
          <w:i/>
          <w:sz w:val="22"/>
        </w:rPr>
      </w:pPr>
      <w:r>
        <w:rPr>
          <w:rFonts w:asciiTheme="majorHAnsi" w:hAnsiTheme="majorHAnsi"/>
          <w:b/>
          <w:i/>
          <w:sz w:val="22"/>
        </w:rPr>
        <w:t>Schema diagram, Record i</w:t>
      </w:r>
      <w:r w:rsidR="0027449B">
        <w:rPr>
          <w:rFonts w:asciiTheme="majorHAnsi" w:hAnsiTheme="majorHAnsi"/>
          <w:b/>
          <w:i/>
          <w:sz w:val="22"/>
        </w:rPr>
        <w:t xml:space="preserve">dentifiers &amp; NCT_IDs, </w:t>
      </w:r>
      <w:r>
        <w:rPr>
          <w:rFonts w:asciiTheme="majorHAnsi" w:hAnsiTheme="majorHAnsi"/>
          <w:b/>
          <w:i/>
          <w:sz w:val="22"/>
        </w:rPr>
        <w:t xml:space="preserve">and </w:t>
      </w:r>
      <w:r w:rsidR="0027449B">
        <w:rPr>
          <w:rFonts w:asciiTheme="majorHAnsi" w:hAnsiTheme="majorHAnsi"/>
          <w:b/>
          <w:i/>
          <w:sz w:val="22"/>
        </w:rPr>
        <w:t>MESH_THESAURUS data set</w:t>
      </w:r>
      <w:r w:rsidR="00C1741F" w:rsidRPr="000205F0">
        <w:rPr>
          <w:rFonts w:asciiTheme="majorHAnsi" w:hAnsiTheme="majorHAnsi"/>
          <w:b/>
          <w:i/>
          <w:sz w:val="22"/>
        </w:rPr>
        <w:t>:</w:t>
      </w:r>
    </w:p>
    <w:p w14:paraId="19D42F3C" w14:textId="77777777" w:rsidR="00C1741F" w:rsidRDefault="00C1741F" w:rsidP="00C1741F">
      <w:pPr>
        <w:pStyle w:val="ListParagraph"/>
        <w:ind w:left="360"/>
        <w:rPr>
          <w:rFonts w:asciiTheme="majorHAnsi" w:hAnsiTheme="majorHAnsi"/>
          <w:sz w:val="22"/>
          <w:szCs w:val="22"/>
        </w:rPr>
      </w:pPr>
    </w:p>
    <w:p w14:paraId="7C24D13B" w14:textId="77777777" w:rsidR="00907B48" w:rsidRDefault="00907B48" w:rsidP="00907B48">
      <w:pPr>
        <w:pStyle w:val="ListParagraph"/>
        <w:numPr>
          <w:ilvl w:val="0"/>
          <w:numId w:val="17"/>
        </w:numPr>
        <w:rPr>
          <w:rFonts w:asciiTheme="majorHAnsi" w:hAnsiTheme="majorHAnsi"/>
          <w:sz w:val="22"/>
          <w:szCs w:val="22"/>
        </w:rPr>
      </w:pPr>
      <w:r w:rsidRPr="00907B48">
        <w:rPr>
          <w:rFonts w:asciiTheme="majorHAnsi" w:hAnsiTheme="majorHAnsi"/>
          <w:sz w:val="22"/>
          <w:szCs w:val="22"/>
        </w:rPr>
        <w:t>Users</w:t>
      </w:r>
      <w:r>
        <w:rPr>
          <w:rFonts w:asciiTheme="majorHAnsi" w:hAnsiTheme="majorHAnsi"/>
          <w:sz w:val="22"/>
          <w:szCs w:val="22"/>
        </w:rPr>
        <w:t xml:space="preserve"> </w:t>
      </w:r>
      <w:r w:rsidRPr="00907B48">
        <w:rPr>
          <w:rFonts w:asciiTheme="majorHAnsi" w:hAnsiTheme="majorHAnsi"/>
          <w:sz w:val="22"/>
          <w:szCs w:val="22"/>
        </w:rPr>
        <w:t>are encouraged to refer to the Schema diagram in the Comprehensive Data Dictionary to determine the relationships between the different data sets that comprise AACT. These relationships determine how data sets may be merged together.</w:t>
      </w:r>
    </w:p>
    <w:p w14:paraId="2B7BCCBB" w14:textId="77777777" w:rsidR="00907B48" w:rsidRDefault="00907B48" w:rsidP="00907B48">
      <w:pPr>
        <w:pStyle w:val="ListParagraph"/>
        <w:ind w:left="360"/>
        <w:rPr>
          <w:rFonts w:asciiTheme="majorHAnsi" w:hAnsiTheme="majorHAnsi"/>
          <w:sz w:val="22"/>
          <w:szCs w:val="22"/>
        </w:rPr>
      </w:pPr>
    </w:p>
    <w:p w14:paraId="4769E4FF" w14:textId="77777777" w:rsidR="00C1741F" w:rsidRDefault="00907B48" w:rsidP="00C1741F">
      <w:pPr>
        <w:pStyle w:val="ListParagraph"/>
        <w:numPr>
          <w:ilvl w:val="0"/>
          <w:numId w:val="17"/>
        </w:numPr>
        <w:rPr>
          <w:rFonts w:asciiTheme="majorHAnsi" w:hAnsiTheme="majorHAnsi"/>
          <w:sz w:val="22"/>
          <w:szCs w:val="22"/>
        </w:rPr>
      </w:pPr>
      <w:r w:rsidRPr="00C1741F">
        <w:rPr>
          <w:rFonts w:asciiTheme="majorHAnsi" w:hAnsiTheme="majorHAnsi"/>
          <w:sz w:val="22"/>
          <w:szCs w:val="22"/>
        </w:rPr>
        <w:t>Each data set in AACT contains a unique record identifier which is referred to as the primary key in the Comprehensive Data dictionary.  For example, the NCT_ID is the primary key in the CLINICAL_STUDY data set.  This NCT_ID also identifies unique studies in AACT.  Some data sets also contain an identifier referred to as a foreign key.  For example, in the CONDITIONS data set CONDITION_ID is the primary key and NCT_ID is the foreign key.  This data set may contain multiple records per NCT_ID.  The CONDITIONS data set may be merge</w:t>
      </w:r>
      <w:r w:rsidR="00C1741F" w:rsidRPr="00C1741F">
        <w:rPr>
          <w:rFonts w:asciiTheme="majorHAnsi" w:hAnsiTheme="majorHAnsi"/>
          <w:sz w:val="22"/>
          <w:szCs w:val="22"/>
        </w:rPr>
        <w:t>d with the CLINICAL_STUDY</w:t>
      </w:r>
      <w:r w:rsidRPr="00736091">
        <w:rPr>
          <w:rFonts w:asciiTheme="majorHAnsi" w:hAnsiTheme="majorHAnsi"/>
          <w:sz w:val="22"/>
          <w:szCs w:val="22"/>
        </w:rPr>
        <w:t xml:space="preserve"> data set by the NCT_ID in order to obtain the disease conditions that are associated with e</w:t>
      </w:r>
      <w:r w:rsidRPr="002B601A">
        <w:rPr>
          <w:rFonts w:asciiTheme="majorHAnsi" w:hAnsiTheme="majorHAnsi"/>
          <w:sz w:val="22"/>
          <w:szCs w:val="22"/>
        </w:rPr>
        <w:t xml:space="preserve">ach study. </w:t>
      </w:r>
    </w:p>
    <w:p w14:paraId="4482D3EB" w14:textId="77777777" w:rsidR="00C1741F" w:rsidRPr="00C1741F" w:rsidRDefault="00C1741F" w:rsidP="00C1741F">
      <w:pPr>
        <w:pStyle w:val="ListParagraph"/>
        <w:rPr>
          <w:rFonts w:asciiTheme="majorHAnsi" w:hAnsiTheme="majorHAnsi"/>
          <w:sz w:val="22"/>
          <w:szCs w:val="22"/>
        </w:rPr>
      </w:pPr>
    </w:p>
    <w:p w14:paraId="6A08AA92" w14:textId="77777777" w:rsidR="00C1741F" w:rsidRDefault="00907B48" w:rsidP="00C1741F">
      <w:pPr>
        <w:pStyle w:val="ListParagraph"/>
        <w:numPr>
          <w:ilvl w:val="0"/>
          <w:numId w:val="17"/>
        </w:numPr>
        <w:rPr>
          <w:rFonts w:asciiTheme="majorHAnsi" w:hAnsiTheme="majorHAnsi"/>
          <w:sz w:val="22"/>
          <w:szCs w:val="22"/>
        </w:rPr>
      </w:pPr>
      <w:r w:rsidRPr="00C1741F">
        <w:rPr>
          <w:rFonts w:asciiTheme="majorHAnsi" w:hAnsiTheme="majorHAnsi"/>
          <w:sz w:val="22"/>
          <w:szCs w:val="22"/>
        </w:rPr>
        <w:t>Some data sets do not contain the NCT_ID identifier.  To associate records in such data sets with a particular study, the user will need to merge these data sets with the data set or data sets that are higher in the schema hierarchy in order to obtain the NCT_ID.  For example the data set RESULTS_BASELINE_MEASURE</w:t>
      </w:r>
      <w:r w:rsidR="000205F0">
        <w:rPr>
          <w:rFonts w:asciiTheme="majorHAnsi" w:hAnsiTheme="majorHAnsi"/>
          <w:sz w:val="22"/>
          <w:szCs w:val="22"/>
        </w:rPr>
        <w:t>S</w:t>
      </w:r>
      <w:r w:rsidRPr="00C1741F">
        <w:rPr>
          <w:rFonts w:asciiTheme="majorHAnsi" w:hAnsiTheme="majorHAnsi"/>
          <w:sz w:val="22"/>
          <w:szCs w:val="22"/>
        </w:rPr>
        <w:t xml:space="preserve"> can be merged with RESULTS_BASELINE by the identifier </w:t>
      </w:r>
      <w:r w:rsidR="000205F0">
        <w:rPr>
          <w:rFonts w:asciiTheme="majorHAnsi" w:hAnsiTheme="majorHAnsi"/>
          <w:sz w:val="22"/>
          <w:szCs w:val="22"/>
        </w:rPr>
        <w:t>RSLTS_</w:t>
      </w:r>
      <w:r w:rsidRPr="00C1741F">
        <w:rPr>
          <w:rFonts w:asciiTheme="majorHAnsi" w:hAnsiTheme="majorHAnsi"/>
          <w:sz w:val="22"/>
          <w:szCs w:val="22"/>
        </w:rPr>
        <w:t xml:space="preserve">BASELINE_ID.  This merged data can then be merged with CLINICAL_STUDY by the NCT_ID.    </w:t>
      </w:r>
    </w:p>
    <w:p w14:paraId="698498D3" w14:textId="77777777" w:rsidR="00C1741F" w:rsidRPr="00C1741F" w:rsidRDefault="00C1741F" w:rsidP="00C1741F">
      <w:pPr>
        <w:pStyle w:val="ListParagraph"/>
        <w:rPr>
          <w:rFonts w:asciiTheme="majorHAnsi" w:hAnsiTheme="majorHAnsi"/>
          <w:sz w:val="22"/>
          <w:szCs w:val="22"/>
        </w:rPr>
      </w:pPr>
    </w:p>
    <w:p w14:paraId="3C83FFC0" w14:textId="1593ED78" w:rsidR="00907B48" w:rsidRPr="00451D6F" w:rsidRDefault="00907B48" w:rsidP="006356B7">
      <w:pPr>
        <w:pStyle w:val="ListParagraph"/>
        <w:numPr>
          <w:ilvl w:val="0"/>
          <w:numId w:val="17"/>
        </w:numPr>
        <w:rPr>
          <w:rFonts w:asciiTheme="majorHAnsi" w:hAnsiTheme="majorHAnsi"/>
          <w:sz w:val="22"/>
          <w:szCs w:val="22"/>
        </w:rPr>
      </w:pPr>
      <w:r w:rsidRPr="008849FC">
        <w:rPr>
          <w:rFonts w:asciiTheme="majorHAnsi" w:hAnsiTheme="majorHAnsi"/>
          <w:sz w:val="22"/>
          <w:szCs w:val="22"/>
        </w:rPr>
        <w:t>The MESH_THESAURUS data set does not have a formal relationship with other data sets in A</w:t>
      </w:r>
      <w:r w:rsidR="00095EB8">
        <w:rPr>
          <w:rFonts w:asciiTheme="majorHAnsi" w:hAnsiTheme="majorHAnsi"/>
          <w:sz w:val="22"/>
          <w:szCs w:val="22"/>
        </w:rPr>
        <w:t>ACT. The MESH_THESAURUS</w:t>
      </w:r>
      <w:r w:rsidRPr="008849FC">
        <w:rPr>
          <w:rFonts w:asciiTheme="majorHAnsi" w:hAnsiTheme="majorHAnsi"/>
          <w:sz w:val="22"/>
          <w:szCs w:val="22"/>
        </w:rPr>
        <w:t xml:space="preserve"> is </w:t>
      </w:r>
      <w:r w:rsidR="00095EB8">
        <w:rPr>
          <w:rFonts w:asciiTheme="majorHAnsi" w:hAnsiTheme="majorHAnsi"/>
          <w:sz w:val="22"/>
          <w:szCs w:val="22"/>
        </w:rPr>
        <w:t xml:space="preserve">provided so that users may look </w:t>
      </w:r>
      <w:r w:rsidRPr="008849FC">
        <w:rPr>
          <w:rFonts w:asciiTheme="majorHAnsi" w:hAnsiTheme="majorHAnsi"/>
          <w:sz w:val="22"/>
          <w:szCs w:val="22"/>
        </w:rPr>
        <w:t xml:space="preserve">up a particular MeSH term (MESH_TERM) in the thesaurus, for example, to determine the position of this term in the MeSH </w:t>
      </w:r>
      <w:r w:rsidR="00D72C78">
        <w:rPr>
          <w:rFonts w:asciiTheme="majorHAnsi" w:hAnsiTheme="majorHAnsi"/>
          <w:sz w:val="22"/>
          <w:szCs w:val="22"/>
        </w:rPr>
        <w:t xml:space="preserve">trees </w:t>
      </w:r>
      <w:r w:rsidRPr="008849FC">
        <w:rPr>
          <w:rFonts w:asciiTheme="majorHAnsi" w:hAnsiTheme="majorHAnsi"/>
          <w:sz w:val="22"/>
          <w:szCs w:val="22"/>
        </w:rPr>
        <w:t xml:space="preserve">hierarchy (MESH_ID).  </w:t>
      </w:r>
      <w:r w:rsidR="00D72C78">
        <w:rPr>
          <w:rFonts w:asciiTheme="majorHAnsi" w:hAnsiTheme="majorHAnsi"/>
          <w:sz w:val="22"/>
          <w:szCs w:val="22"/>
        </w:rPr>
        <w:t xml:space="preserve">MESH_THESAURUS was created from the most recently available (2015) MeSH trees information available from </w:t>
      </w:r>
      <w:hyperlink r:id="rId14" w:history="1">
        <w:r w:rsidR="00D72C78" w:rsidRPr="00095EB8">
          <w:rPr>
            <w:rStyle w:val="Hyperlink"/>
            <w:rFonts w:asciiTheme="majorHAnsi" w:hAnsiTheme="majorHAnsi"/>
            <w:sz w:val="22"/>
            <w:szCs w:val="22"/>
          </w:rPr>
          <w:t>NLM’s MeSH Site</w:t>
        </w:r>
      </w:hyperlink>
      <w:r w:rsidR="00D72C78">
        <w:rPr>
          <w:rFonts w:asciiTheme="majorHAnsi" w:hAnsiTheme="majorHAnsi"/>
          <w:sz w:val="22"/>
          <w:szCs w:val="22"/>
        </w:rPr>
        <w:t xml:space="preserve">. </w:t>
      </w:r>
      <w:r w:rsidRPr="008849FC">
        <w:rPr>
          <w:rFonts w:asciiTheme="majorHAnsi" w:hAnsiTheme="majorHAnsi"/>
          <w:sz w:val="22"/>
          <w:szCs w:val="22"/>
        </w:rPr>
        <w:t>For more information on MeS</w:t>
      </w:r>
      <w:r w:rsidR="000F6EB3">
        <w:rPr>
          <w:rFonts w:asciiTheme="majorHAnsi" w:hAnsiTheme="majorHAnsi"/>
          <w:sz w:val="22"/>
          <w:szCs w:val="22"/>
        </w:rPr>
        <w:t>H</w:t>
      </w:r>
      <w:r w:rsidR="00095EB8">
        <w:rPr>
          <w:rFonts w:asciiTheme="majorHAnsi" w:hAnsiTheme="majorHAnsi"/>
          <w:sz w:val="22"/>
          <w:szCs w:val="22"/>
        </w:rPr>
        <w:t xml:space="preserve">, please refer to </w:t>
      </w:r>
      <w:r w:rsidR="008849FC" w:rsidRPr="008849FC">
        <w:rPr>
          <w:rFonts w:asciiTheme="majorHAnsi" w:hAnsiTheme="majorHAnsi"/>
          <w:sz w:val="22"/>
          <w:szCs w:val="22"/>
        </w:rPr>
        <w:t>the section</w:t>
      </w:r>
      <w:r w:rsidR="00395297" w:rsidRPr="008849FC">
        <w:rPr>
          <w:rFonts w:asciiTheme="majorHAnsi" w:hAnsiTheme="majorHAnsi"/>
          <w:sz w:val="22"/>
          <w:szCs w:val="22"/>
        </w:rPr>
        <w:t xml:space="preserve"> </w:t>
      </w:r>
      <w:r w:rsidR="00E54514" w:rsidRPr="008849FC">
        <w:rPr>
          <w:rFonts w:asciiTheme="majorHAnsi" w:hAnsiTheme="majorHAnsi"/>
          <w:sz w:val="22"/>
          <w:szCs w:val="22"/>
        </w:rPr>
        <w:t>below</w:t>
      </w:r>
      <w:r w:rsidR="008849FC" w:rsidRPr="008849FC">
        <w:rPr>
          <w:rFonts w:asciiTheme="majorHAnsi" w:hAnsiTheme="majorHAnsi"/>
          <w:sz w:val="22"/>
          <w:szCs w:val="22"/>
        </w:rPr>
        <w:t xml:space="preserve"> titled ‘MeSH terms in CONDITION_BROWSE and INTERVENTION_BROWSE’ </w:t>
      </w:r>
      <w:r w:rsidR="00E54514" w:rsidRPr="008849FC">
        <w:rPr>
          <w:rFonts w:asciiTheme="majorHAnsi" w:hAnsiTheme="majorHAnsi"/>
          <w:sz w:val="22"/>
          <w:szCs w:val="22"/>
        </w:rPr>
        <w:t>and</w:t>
      </w:r>
      <w:r w:rsidR="008849FC">
        <w:rPr>
          <w:rFonts w:asciiTheme="majorHAnsi" w:hAnsiTheme="majorHAnsi"/>
          <w:sz w:val="22"/>
          <w:szCs w:val="22"/>
        </w:rPr>
        <w:t xml:space="preserve"> to</w:t>
      </w:r>
      <w:r w:rsidRPr="008849FC">
        <w:rPr>
          <w:rFonts w:asciiTheme="majorHAnsi" w:hAnsiTheme="majorHAnsi"/>
          <w:sz w:val="22"/>
          <w:szCs w:val="22"/>
        </w:rPr>
        <w:t xml:space="preserve"> </w:t>
      </w:r>
      <w:hyperlink r:id="rId15" w:history="1">
        <w:r w:rsidR="00095EB8" w:rsidRPr="00095EB8">
          <w:rPr>
            <w:rStyle w:val="Hyperlink"/>
            <w:rFonts w:asciiTheme="majorHAnsi" w:hAnsiTheme="majorHAnsi"/>
            <w:sz w:val="22"/>
            <w:szCs w:val="22"/>
          </w:rPr>
          <w:t>NLM’s MeSH Site</w:t>
        </w:r>
      </w:hyperlink>
      <w:r w:rsidR="00095EB8">
        <w:rPr>
          <w:rFonts w:asciiTheme="majorHAnsi" w:hAnsiTheme="majorHAnsi"/>
          <w:sz w:val="22"/>
          <w:szCs w:val="22"/>
        </w:rPr>
        <w:t>.</w:t>
      </w:r>
    </w:p>
    <w:p w14:paraId="2EF74FA1" w14:textId="77777777" w:rsidR="00C1741F" w:rsidRDefault="00C1741F" w:rsidP="006356B7">
      <w:pPr>
        <w:pStyle w:val="sub-heading"/>
      </w:pPr>
    </w:p>
    <w:p w14:paraId="23E65D2C" w14:textId="77777777" w:rsidR="00970F99" w:rsidRDefault="00970F99" w:rsidP="006356B7">
      <w:pPr>
        <w:pStyle w:val="sub-heading"/>
      </w:pPr>
    </w:p>
    <w:p w14:paraId="5791338E" w14:textId="77777777" w:rsidR="00970F99" w:rsidRDefault="00970F99" w:rsidP="006356B7">
      <w:pPr>
        <w:pStyle w:val="sub-heading"/>
      </w:pPr>
    </w:p>
    <w:p w14:paraId="60B69606" w14:textId="77777777" w:rsidR="00C1741F" w:rsidRPr="005E0E07" w:rsidRDefault="00C1741F" w:rsidP="008522FA">
      <w:pPr>
        <w:pStyle w:val="ListParagraph"/>
        <w:numPr>
          <w:ilvl w:val="0"/>
          <w:numId w:val="20"/>
        </w:numPr>
        <w:rPr>
          <w:rFonts w:asciiTheme="majorHAnsi" w:hAnsiTheme="majorHAnsi" w:cstheme="minorHAnsi"/>
          <w:b/>
          <w:i/>
          <w:sz w:val="22"/>
          <w:szCs w:val="24"/>
        </w:rPr>
      </w:pPr>
      <w:r w:rsidRPr="005E0E07">
        <w:rPr>
          <w:rFonts w:asciiTheme="majorHAnsi" w:hAnsiTheme="majorHAnsi" w:cstheme="minorHAnsi"/>
          <w:b/>
          <w:i/>
          <w:sz w:val="22"/>
          <w:szCs w:val="24"/>
        </w:rPr>
        <w:lastRenderedPageBreak/>
        <w:t>Use of the ARM_GROUPS data set</w:t>
      </w:r>
    </w:p>
    <w:p w14:paraId="57A64968" w14:textId="77777777" w:rsidR="00C1741F" w:rsidRPr="00C1741F" w:rsidRDefault="00C1741F" w:rsidP="00C1741F">
      <w:pPr>
        <w:rPr>
          <w:rFonts w:asciiTheme="majorHAnsi" w:hAnsiTheme="majorHAnsi" w:cstheme="minorHAnsi"/>
          <w:i/>
          <w:sz w:val="24"/>
          <w:szCs w:val="24"/>
        </w:rPr>
      </w:pPr>
    </w:p>
    <w:p w14:paraId="215B03D5" w14:textId="77777777" w:rsidR="00C1741F" w:rsidRPr="00BE56BF" w:rsidRDefault="00C1741F" w:rsidP="00C1741F">
      <w:pPr>
        <w:pStyle w:val="ListParagraph"/>
        <w:ind w:left="360"/>
        <w:rPr>
          <w:rFonts w:asciiTheme="majorHAnsi" w:hAnsiTheme="majorHAnsi" w:cstheme="minorHAnsi"/>
          <w:sz w:val="22"/>
          <w:szCs w:val="22"/>
        </w:rPr>
      </w:pPr>
      <w:r w:rsidRPr="00BE56BF">
        <w:rPr>
          <w:rFonts w:asciiTheme="majorHAnsi" w:hAnsiTheme="majorHAnsi" w:cstheme="minorHAnsi"/>
          <w:sz w:val="22"/>
          <w:szCs w:val="22"/>
        </w:rPr>
        <w:t>The ARM_GROUPS data set contains records that describe the arms or groups in the clinical study.  For example a two arm study may assign participants to one of two study arms:  the first in which participants receive placebo drug in addition to standard of care, and the second in which participants receive an experimental drug in addition to standard of care.  Information about arms or groups is provided by the data submitter when a study is first registered with ClinicalTrials.gov. Once the study is completed, results data may be submitted to ClinicalTrials.gov. At that time results will be d</w:t>
      </w:r>
      <w:r w:rsidR="00736091" w:rsidRPr="00BE56BF">
        <w:rPr>
          <w:rFonts w:asciiTheme="majorHAnsi" w:hAnsiTheme="majorHAnsi" w:cstheme="minorHAnsi"/>
          <w:sz w:val="22"/>
          <w:szCs w:val="22"/>
        </w:rPr>
        <w:t>escribed for each arm or group (and potentially also for the overall study population), along with a description of the arm or group. Thus a study may have multiple records in the ARM_GROUPS data set, some coming from the information that was submitted when the study was registered, and some coming from the information that was submitted when results and adverse events were reported.  The following values in the ARM_GROUP_TYPE field indicate that this record in the ARM_GROUPS data set relates to a specific component of the reported results:</w:t>
      </w:r>
    </w:p>
    <w:p w14:paraId="3BAECF2E" w14:textId="77777777" w:rsidR="00736091" w:rsidRPr="00BE56BF" w:rsidRDefault="00736091" w:rsidP="00736091">
      <w:pPr>
        <w:pStyle w:val="ListParagraph"/>
        <w:numPr>
          <w:ilvl w:val="0"/>
          <w:numId w:val="19"/>
        </w:numPr>
        <w:rPr>
          <w:rFonts w:asciiTheme="majorHAnsi" w:hAnsiTheme="majorHAnsi" w:cstheme="minorHAnsi"/>
          <w:sz w:val="22"/>
          <w:szCs w:val="22"/>
        </w:rPr>
      </w:pPr>
      <w:r w:rsidRPr="00BE56BF">
        <w:rPr>
          <w:rFonts w:asciiTheme="majorHAnsi" w:hAnsiTheme="majorHAnsi" w:cstheme="minorHAnsi"/>
          <w:sz w:val="22"/>
          <w:szCs w:val="22"/>
        </w:rPr>
        <w:t>Participant Flow</w:t>
      </w:r>
    </w:p>
    <w:p w14:paraId="3C4EF885" w14:textId="77777777" w:rsidR="00736091" w:rsidRPr="00BE56BF" w:rsidRDefault="00736091" w:rsidP="00736091">
      <w:pPr>
        <w:pStyle w:val="ListParagraph"/>
        <w:numPr>
          <w:ilvl w:val="0"/>
          <w:numId w:val="19"/>
        </w:numPr>
        <w:rPr>
          <w:rFonts w:asciiTheme="majorHAnsi" w:hAnsiTheme="majorHAnsi" w:cstheme="minorHAnsi"/>
          <w:sz w:val="22"/>
          <w:szCs w:val="22"/>
        </w:rPr>
      </w:pPr>
      <w:r w:rsidRPr="00BE56BF">
        <w:rPr>
          <w:rFonts w:asciiTheme="majorHAnsi" w:hAnsiTheme="majorHAnsi" w:cstheme="minorHAnsi"/>
          <w:sz w:val="22"/>
          <w:szCs w:val="22"/>
        </w:rPr>
        <w:t>Baseline</w:t>
      </w:r>
    </w:p>
    <w:p w14:paraId="3CA0D3DE" w14:textId="77777777" w:rsidR="00736091" w:rsidRPr="00BE56BF" w:rsidRDefault="00736091" w:rsidP="00736091">
      <w:pPr>
        <w:pStyle w:val="ListParagraph"/>
        <w:numPr>
          <w:ilvl w:val="0"/>
          <w:numId w:val="19"/>
        </w:numPr>
        <w:rPr>
          <w:rFonts w:asciiTheme="majorHAnsi" w:hAnsiTheme="majorHAnsi" w:cstheme="minorHAnsi"/>
          <w:sz w:val="22"/>
          <w:szCs w:val="22"/>
        </w:rPr>
      </w:pPr>
      <w:r w:rsidRPr="00BE56BF">
        <w:rPr>
          <w:rFonts w:asciiTheme="majorHAnsi" w:hAnsiTheme="majorHAnsi" w:cstheme="minorHAnsi"/>
          <w:sz w:val="22"/>
          <w:szCs w:val="22"/>
        </w:rPr>
        <w:t>Results Outcome</w:t>
      </w:r>
    </w:p>
    <w:p w14:paraId="00ECC56B" w14:textId="77777777" w:rsidR="00736091" w:rsidRPr="00BE56BF" w:rsidRDefault="00736091" w:rsidP="00736091">
      <w:pPr>
        <w:pStyle w:val="ListParagraph"/>
        <w:numPr>
          <w:ilvl w:val="0"/>
          <w:numId w:val="19"/>
        </w:numPr>
        <w:rPr>
          <w:rFonts w:asciiTheme="majorHAnsi" w:hAnsiTheme="majorHAnsi" w:cstheme="minorHAnsi"/>
          <w:sz w:val="22"/>
          <w:szCs w:val="22"/>
        </w:rPr>
      </w:pPr>
      <w:r w:rsidRPr="00BE56BF">
        <w:rPr>
          <w:rFonts w:asciiTheme="majorHAnsi" w:hAnsiTheme="majorHAnsi" w:cstheme="minorHAnsi"/>
          <w:sz w:val="22"/>
          <w:szCs w:val="22"/>
        </w:rPr>
        <w:t>Reported Event</w:t>
      </w:r>
    </w:p>
    <w:p w14:paraId="38857B21" w14:textId="1FBA3F20" w:rsidR="00C1741F" w:rsidRDefault="00736091" w:rsidP="005E0E07">
      <w:pPr>
        <w:ind w:left="360"/>
        <w:rPr>
          <w:rFonts w:asciiTheme="majorHAnsi" w:hAnsiTheme="majorHAnsi" w:cstheme="minorHAnsi"/>
          <w:i/>
          <w:sz w:val="24"/>
          <w:szCs w:val="24"/>
        </w:rPr>
      </w:pPr>
      <w:r w:rsidRPr="00BE56BF">
        <w:rPr>
          <w:rFonts w:asciiTheme="majorHAnsi" w:hAnsiTheme="majorHAnsi" w:cstheme="minorHAnsi"/>
          <w:sz w:val="22"/>
          <w:szCs w:val="22"/>
        </w:rPr>
        <w:t>Users may wish to merge records from the ARM_GROUPS data set with records in one or more of the results data sets, for example to see the age distribution of participants in the Placebo arm.  This can be achieved by merging the required data sets (e.g., RESULTS_BASELINE_MEASURE_CATGY with ARM_GROUPS) by the ARM_GROUP_ID identifier.  When merging data sets with ARM_GROUPS, users are cautioned against overwriting variables named DESCRIPTION that are present in various results data sets with the variable named DESCRIPTION in the ARM_GROUPS data set.</w:t>
      </w:r>
    </w:p>
    <w:p w14:paraId="074C10F7" w14:textId="47147069" w:rsidR="00C9756D" w:rsidRDefault="00C9756D">
      <w:pPr>
        <w:rPr>
          <w:rFonts w:asciiTheme="majorHAnsi" w:hAnsiTheme="majorHAnsi" w:cstheme="minorHAnsi"/>
          <w:i/>
          <w:sz w:val="24"/>
          <w:szCs w:val="24"/>
        </w:rPr>
      </w:pPr>
    </w:p>
    <w:p w14:paraId="73D17A56" w14:textId="77777777" w:rsidR="006356B7" w:rsidRPr="005E0E07" w:rsidRDefault="006356B7" w:rsidP="008522FA">
      <w:pPr>
        <w:pStyle w:val="ListParagraph"/>
        <w:numPr>
          <w:ilvl w:val="0"/>
          <w:numId w:val="20"/>
        </w:numPr>
        <w:rPr>
          <w:rFonts w:asciiTheme="majorHAnsi" w:hAnsiTheme="majorHAnsi" w:cstheme="minorHAnsi"/>
          <w:b/>
          <w:i/>
          <w:sz w:val="22"/>
          <w:szCs w:val="24"/>
        </w:rPr>
      </w:pPr>
      <w:r w:rsidRPr="005E0E07">
        <w:rPr>
          <w:rFonts w:asciiTheme="majorHAnsi" w:hAnsiTheme="majorHAnsi" w:cstheme="minorHAnsi"/>
          <w:b/>
          <w:i/>
          <w:sz w:val="22"/>
          <w:szCs w:val="24"/>
        </w:rPr>
        <w:t>Information about trial sites (</w:t>
      </w:r>
      <w:r w:rsidR="00CE6C30" w:rsidRPr="005E0E07">
        <w:rPr>
          <w:rFonts w:asciiTheme="majorHAnsi" w:hAnsiTheme="majorHAnsi" w:cstheme="minorHAnsi"/>
          <w:b/>
          <w:i/>
          <w:sz w:val="22"/>
          <w:szCs w:val="24"/>
        </w:rPr>
        <w:t>FACILITIES</w:t>
      </w:r>
      <w:r w:rsidR="000215CD" w:rsidRPr="005E0E07">
        <w:rPr>
          <w:rFonts w:asciiTheme="majorHAnsi" w:hAnsiTheme="majorHAnsi" w:cstheme="minorHAnsi"/>
          <w:b/>
          <w:i/>
          <w:sz w:val="22"/>
          <w:szCs w:val="24"/>
        </w:rPr>
        <w:t xml:space="preserve">, REMOVED_COUNTRIES, and LOCATION_COUNTRIES) </w:t>
      </w:r>
    </w:p>
    <w:p w14:paraId="464F3991" w14:textId="77777777" w:rsidR="006356B7" w:rsidRDefault="006356B7"/>
    <w:p w14:paraId="6860411F" w14:textId="77777777" w:rsidR="000215CD" w:rsidRDefault="006356B7" w:rsidP="00C1741F">
      <w:pPr>
        <w:ind w:left="360"/>
        <w:rPr>
          <w:rFonts w:asciiTheme="majorHAnsi" w:hAnsiTheme="majorHAnsi"/>
          <w:sz w:val="22"/>
          <w:szCs w:val="22"/>
        </w:rPr>
      </w:pPr>
      <w:r>
        <w:rPr>
          <w:rFonts w:asciiTheme="majorHAnsi" w:hAnsiTheme="majorHAnsi"/>
          <w:sz w:val="22"/>
          <w:szCs w:val="22"/>
        </w:rPr>
        <w:t>Information about organizations (trials sites) where the protocol is</w:t>
      </w:r>
      <w:r w:rsidR="000215CD">
        <w:rPr>
          <w:rFonts w:asciiTheme="majorHAnsi" w:hAnsiTheme="majorHAnsi"/>
          <w:sz w:val="22"/>
          <w:szCs w:val="22"/>
        </w:rPr>
        <w:t>/was</w:t>
      </w:r>
      <w:r>
        <w:rPr>
          <w:rFonts w:asciiTheme="majorHAnsi" w:hAnsiTheme="majorHAnsi"/>
          <w:sz w:val="22"/>
          <w:szCs w:val="22"/>
        </w:rPr>
        <w:t xml:space="preserve"> being conducted is </w:t>
      </w:r>
      <w:r w:rsidR="00CE6C30">
        <w:rPr>
          <w:rFonts w:asciiTheme="majorHAnsi" w:hAnsiTheme="majorHAnsi"/>
          <w:sz w:val="22"/>
          <w:szCs w:val="22"/>
        </w:rPr>
        <w:t>stored</w:t>
      </w:r>
      <w:r>
        <w:rPr>
          <w:rFonts w:asciiTheme="majorHAnsi" w:hAnsiTheme="majorHAnsi"/>
          <w:sz w:val="22"/>
          <w:szCs w:val="22"/>
        </w:rPr>
        <w:t xml:space="preserve"> in the FACILITIES dataset.  This </w:t>
      </w:r>
      <w:r w:rsidR="00CE6C30">
        <w:rPr>
          <w:rFonts w:asciiTheme="majorHAnsi" w:hAnsiTheme="majorHAnsi"/>
          <w:sz w:val="22"/>
          <w:szCs w:val="22"/>
        </w:rPr>
        <w:t>is</w:t>
      </w:r>
      <w:r>
        <w:rPr>
          <w:rFonts w:asciiTheme="majorHAnsi" w:hAnsiTheme="majorHAnsi"/>
          <w:sz w:val="22"/>
          <w:szCs w:val="22"/>
        </w:rPr>
        <w:t xml:space="preserve"> a snapshot of the facility information that was included in the study record on the date when the data were downloaded from ClinicalTrials.gov</w:t>
      </w:r>
      <w:r w:rsidR="00CE6C30">
        <w:rPr>
          <w:rFonts w:asciiTheme="majorHAnsi" w:hAnsiTheme="majorHAnsi"/>
          <w:sz w:val="22"/>
          <w:szCs w:val="22"/>
        </w:rPr>
        <w:t xml:space="preserve">.  Sites that were initiated after the data were downloaded are not included.  </w:t>
      </w:r>
    </w:p>
    <w:p w14:paraId="4FAF2D1C" w14:textId="77777777" w:rsidR="000215CD" w:rsidRDefault="000215CD">
      <w:pPr>
        <w:rPr>
          <w:rFonts w:asciiTheme="majorHAnsi" w:hAnsiTheme="majorHAnsi"/>
          <w:sz w:val="22"/>
          <w:szCs w:val="22"/>
        </w:rPr>
      </w:pPr>
    </w:p>
    <w:p w14:paraId="0E6265C3" w14:textId="7901A2B1" w:rsidR="000215CD" w:rsidRDefault="00CE6C30" w:rsidP="00C1741F">
      <w:pPr>
        <w:ind w:left="360"/>
        <w:rPr>
          <w:rFonts w:asciiTheme="majorHAnsi" w:hAnsiTheme="majorHAnsi"/>
          <w:sz w:val="22"/>
          <w:szCs w:val="22"/>
        </w:rPr>
      </w:pPr>
      <w:r>
        <w:rPr>
          <w:rFonts w:asciiTheme="majorHAnsi" w:hAnsiTheme="majorHAnsi"/>
          <w:sz w:val="22"/>
          <w:szCs w:val="22"/>
        </w:rPr>
        <w:t xml:space="preserve">In some cases, data submitters remove sites from the study record.  If a site was removed before the data were downloaded then it is not included in the FACILITIES dataset.  </w:t>
      </w:r>
      <w:r w:rsidR="00034BD0">
        <w:rPr>
          <w:rFonts w:asciiTheme="majorHAnsi" w:hAnsiTheme="majorHAnsi"/>
          <w:sz w:val="22"/>
          <w:szCs w:val="22"/>
        </w:rPr>
        <w:t>If all sites in a country have been removed from the study record for a particular NCT_ID then a</w:t>
      </w:r>
      <w:r w:rsidR="00A42DB6">
        <w:rPr>
          <w:rFonts w:asciiTheme="majorHAnsi" w:hAnsiTheme="majorHAnsi"/>
          <w:sz w:val="22"/>
          <w:szCs w:val="22"/>
        </w:rPr>
        <w:t>n algorithm run at the National Library of Medicine (NLM) creates a</w:t>
      </w:r>
      <w:r w:rsidR="00034BD0">
        <w:rPr>
          <w:rFonts w:asciiTheme="majorHAnsi" w:hAnsiTheme="majorHAnsi"/>
          <w:sz w:val="22"/>
          <w:szCs w:val="22"/>
        </w:rPr>
        <w:t xml:space="preserve"> record for that country and NCT_ID </w:t>
      </w:r>
      <w:r w:rsidR="00A42DB6">
        <w:rPr>
          <w:rFonts w:asciiTheme="majorHAnsi" w:hAnsiTheme="majorHAnsi"/>
          <w:sz w:val="22"/>
          <w:szCs w:val="22"/>
        </w:rPr>
        <w:t xml:space="preserve">in </w:t>
      </w:r>
      <w:r w:rsidR="00034BD0">
        <w:rPr>
          <w:rFonts w:asciiTheme="majorHAnsi" w:hAnsiTheme="majorHAnsi"/>
          <w:sz w:val="22"/>
          <w:szCs w:val="22"/>
        </w:rPr>
        <w:t>the REMOVED_COUNTRIES dataset.  The reasons why sites are removed from the FACILITIES dataset are varied</w:t>
      </w:r>
      <w:r w:rsidR="000215CD">
        <w:rPr>
          <w:rFonts w:asciiTheme="majorHAnsi" w:hAnsiTheme="majorHAnsi"/>
          <w:sz w:val="22"/>
          <w:szCs w:val="22"/>
        </w:rPr>
        <w:t xml:space="preserve"> but unknown</w:t>
      </w:r>
      <w:r w:rsidR="00034BD0">
        <w:rPr>
          <w:rFonts w:asciiTheme="majorHAnsi" w:hAnsiTheme="majorHAnsi"/>
          <w:sz w:val="22"/>
          <w:szCs w:val="22"/>
        </w:rPr>
        <w:t xml:space="preserve">.  For example, a site may </w:t>
      </w:r>
      <w:r w:rsidR="000215CD">
        <w:rPr>
          <w:rFonts w:asciiTheme="majorHAnsi" w:hAnsiTheme="majorHAnsi"/>
          <w:sz w:val="22"/>
          <w:szCs w:val="22"/>
        </w:rPr>
        <w:t xml:space="preserve">have </w:t>
      </w:r>
      <w:r w:rsidR="00034BD0">
        <w:rPr>
          <w:rFonts w:asciiTheme="majorHAnsi" w:hAnsiTheme="majorHAnsi"/>
          <w:sz w:val="22"/>
          <w:szCs w:val="22"/>
        </w:rPr>
        <w:t>be</w:t>
      </w:r>
      <w:r w:rsidR="000215CD">
        <w:rPr>
          <w:rFonts w:asciiTheme="majorHAnsi" w:hAnsiTheme="majorHAnsi"/>
          <w:sz w:val="22"/>
          <w:szCs w:val="22"/>
        </w:rPr>
        <w:t>en</w:t>
      </w:r>
      <w:r w:rsidR="00034BD0">
        <w:rPr>
          <w:rFonts w:asciiTheme="majorHAnsi" w:hAnsiTheme="majorHAnsi"/>
          <w:sz w:val="22"/>
          <w:szCs w:val="22"/>
        </w:rPr>
        <w:t xml:space="preserve"> removed because it was never initiated or because it was entered with incorrect information.  </w:t>
      </w:r>
      <w:r w:rsidR="000215CD">
        <w:rPr>
          <w:rFonts w:asciiTheme="majorHAnsi" w:hAnsiTheme="majorHAnsi"/>
          <w:sz w:val="22"/>
          <w:szCs w:val="22"/>
        </w:rPr>
        <w:t xml:space="preserve">The recommended </w:t>
      </w:r>
      <w:r w:rsidR="00C53892">
        <w:rPr>
          <w:rFonts w:asciiTheme="majorHAnsi" w:hAnsiTheme="majorHAnsi"/>
          <w:sz w:val="22"/>
          <w:szCs w:val="22"/>
        </w:rPr>
        <w:t xml:space="preserve">action </w:t>
      </w:r>
      <w:r w:rsidR="000215CD">
        <w:rPr>
          <w:rFonts w:asciiTheme="majorHAnsi" w:hAnsiTheme="majorHAnsi"/>
          <w:sz w:val="22"/>
          <w:szCs w:val="22"/>
        </w:rPr>
        <w:t>for sites that have completed or terminated enrollment is to change the enrollment status to “Completed” or “Terminated”, however, such sites are sometimes deleted from the study record</w:t>
      </w:r>
      <w:r w:rsidR="001504CD">
        <w:rPr>
          <w:rFonts w:asciiTheme="majorHAnsi" w:hAnsiTheme="majorHAnsi"/>
          <w:sz w:val="22"/>
          <w:szCs w:val="22"/>
        </w:rPr>
        <w:t xml:space="preserve"> by the responsible party</w:t>
      </w:r>
      <w:r w:rsidR="000215CD">
        <w:rPr>
          <w:rFonts w:asciiTheme="majorHAnsi" w:hAnsiTheme="majorHAnsi"/>
          <w:sz w:val="22"/>
          <w:szCs w:val="22"/>
        </w:rPr>
        <w:t xml:space="preserve">.  </w:t>
      </w:r>
      <w:r w:rsidR="001504CD">
        <w:rPr>
          <w:rFonts w:asciiTheme="majorHAnsi" w:hAnsiTheme="majorHAnsi"/>
          <w:sz w:val="22"/>
          <w:szCs w:val="22"/>
        </w:rPr>
        <w:t>Data analysts may consider using i</w:t>
      </w:r>
      <w:r w:rsidR="000215CD">
        <w:rPr>
          <w:rFonts w:asciiTheme="majorHAnsi" w:hAnsiTheme="majorHAnsi"/>
          <w:sz w:val="22"/>
          <w:szCs w:val="22"/>
        </w:rPr>
        <w:t xml:space="preserve">nformation from the REMOVED_COUNTRIES dataset to supplement the information about trial locations that is contained in FACILITIES, particularly for studies that have completed enrollment and have no records in FACILITIES.  </w:t>
      </w:r>
    </w:p>
    <w:p w14:paraId="6FE6B477" w14:textId="77777777" w:rsidR="000215CD" w:rsidRDefault="000215CD">
      <w:pPr>
        <w:rPr>
          <w:rFonts w:asciiTheme="majorHAnsi" w:hAnsiTheme="majorHAnsi"/>
          <w:sz w:val="22"/>
          <w:szCs w:val="22"/>
        </w:rPr>
      </w:pPr>
    </w:p>
    <w:p w14:paraId="0377AEC4" w14:textId="18460089" w:rsidR="000215CD" w:rsidRPr="00451D6F" w:rsidRDefault="000215CD" w:rsidP="00451D6F">
      <w:pPr>
        <w:ind w:left="360"/>
        <w:rPr>
          <w:rFonts w:asciiTheme="majorHAnsi" w:hAnsiTheme="majorHAnsi"/>
          <w:sz w:val="22"/>
          <w:szCs w:val="22"/>
        </w:rPr>
      </w:pPr>
      <w:r>
        <w:rPr>
          <w:rFonts w:asciiTheme="majorHAnsi" w:hAnsiTheme="majorHAnsi"/>
          <w:sz w:val="22"/>
          <w:szCs w:val="22"/>
        </w:rPr>
        <w:t xml:space="preserve">The LOCATION_COUNTRIES dataset is created </w:t>
      </w:r>
      <w:r w:rsidR="001504CD">
        <w:rPr>
          <w:rFonts w:asciiTheme="majorHAnsi" w:hAnsiTheme="majorHAnsi"/>
          <w:sz w:val="22"/>
          <w:szCs w:val="22"/>
        </w:rPr>
        <w:t xml:space="preserve">by a National Library of Medicine (NLM) algorithm </w:t>
      </w:r>
      <w:r>
        <w:rPr>
          <w:rFonts w:asciiTheme="majorHAnsi" w:hAnsiTheme="majorHAnsi"/>
          <w:sz w:val="22"/>
          <w:szCs w:val="22"/>
        </w:rPr>
        <w:t>from the FACILITIES dataset</w:t>
      </w:r>
      <w:r w:rsidR="00272F89">
        <w:rPr>
          <w:rFonts w:asciiTheme="majorHAnsi" w:hAnsiTheme="majorHAnsi"/>
          <w:sz w:val="22"/>
          <w:szCs w:val="22"/>
        </w:rPr>
        <w:t xml:space="preserve">. </w:t>
      </w:r>
      <w:r w:rsidR="00A42DB6">
        <w:rPr>
          <w:rFonts w:asciiTheme="majorHAnsi" w:hAnsiTheme="majorHAnsi"/>
          <w:sz w:val="22"/>
          <w:szCs w:val="22"/>
        </w:rPr>
        <w:t>T</w:t>
      </w:r>
      <w:r w:rsidR="00213D99" w:rsidRPr="00213D99">
        <w:rPr>
          <w:rFonts w:asciiTheme="majorHAnsi" w:hAnsiTheme="majorHAnsi"/>
          <w:sz w:val="22"/>
          <w:szCs w:val="22"/>
        </w:rPr>
        <w:t xml:space="preserve">his algorithm </w:t>
      </w:r>
      <w:r w:rsidR="001015B4">
        <w:rPr>
          <w:rFonts w:asciiTheme="majorHAnsi" w:hAnsiTheme="majorHAnsi"/>
          <w:sz w:val="22"/>
          <w:szCs w:val="22"/>
        </w:rPr>
        <w:t>identifies</w:t>
      </w:r>
      <w:r w:rsidR="00213D99" w:rsidRPr="00213D99">
        <w:rPr>
          <w:rFonts w:asciiTheme="majorHAnsi" w:hAnsiTheme="majorHAnsi"/>
          <w:sz w:val="22"/>
          <w:szCs w:val="22"/>
        </w:rPr>
        <w:t xml:space="preserve"> the </w:t>
      </w:r>
      <w:r w:rsidR="00213D99">
        <w:rPr>
          <w:rFonts w:asciiTheme="majorHAnsi" w:hAnsiTheme="majorHAnsi"/>
          <w:sz w:val="22"/>
          <w:szCs w:val="22"/>
        </w:rPr>
        <w:t xml:space="preserve">unique facility </w:t>
      </w:r>
      <w:r w:rsidR="00213D99" w:rsidRPr="00213D99">
        <w:rPr>
          <w:rFonts w:asciiTheme="majorHAnsi" w:hAnsiTheme="majorHAnsi"/>
          <w:sz w:val="22"/>
          <w:szCs w:val="22"/>
        </w:rPr>
        <w:t xml:space="preserve">countries </w:t>
      </w:r>
      <w:r w:rsidR="00213D99">
        <w:rPr>
          <w:rFonts w:asciiTheme="majorHAnsi" w:hAnsiTheme="majorHAnsi"/>
          <w:sz w:val="22"/>
          <w:szCs w:val="22"/>
        </w:rPr>
        <w:t xml:space="preserve">associated with </w:t>
      </w:r>
      <w:r w:rsidR="00213D99" w:rsidRPr="00213D99">
        <w:rPr>
          <w:rFonts w:asciiTheme="majorHAnsi" w:hAnsiTheme="majorHAnsi"/>
          <w:sz w:val="22"/>
          <w:szCs w:val="22"/>
        </w:rPr>
        <w:t>each NCT_ID in the FACILITIES dataset</w:t>
      </w:r>
      <w:r w:rsidR="00A42DB6">
        <w:rPr>
          <w:rFonts w:asciiTheme="majorHAnsi" w:hAnsiTheme="majorHAnsi"/>
          <w:sz w:val="22"/>
          <w:szCs w:val="22"/>
        </w:rPr>
        <w:t xml:space="preserve"> and stores these countries in the LOCATION_COUNTRIES dataset for each NCT_ID</w:t>
      </w:r>
      <w:r w:rsidR="00213D99" w:rsidRPr="00213D99">
        <w:rPr>
          <w:rFonts w:asciiTheme="majorHAnsi" w:hAnsiTheme="majorHAnsi"/>
          <w:sz w:val="22"/>
          <w:szCs w:val="22"/>
        </w:rPr>
        <w:t>.</w:t>
      </w:r>
      <w:r w:rsidR="00272F89">
        <w:rPr>
          <w:rFonts w:asciiTheme="majorHAnsi" w:hAnsiTheme="majorHAnsi"/>
          <w:sz w:val="22"/>
          <w:szCs w:val="22"/>
        </w:rPr>
        <w:t xml:space="preserve"> </w:t>
      </w:r>
      <w:r w:rsidR="00A42DB6">
        <w:rPr>
          <w:rFonts w:asciiTheme="majorHAnsi" w:hAnsiTheme="majorHAnsi"/>
          <w:sz w:val="22"/>
          <w:szCs w:val="22"/>
        </w:rPr>
        <w:t xml:space="preserve">In the </w:t>
      </w:r>
      <w:r w:rsidR="00D72C78">
        <w:rPr>
          <w:rFonts w:asciiTheme="majorHAnsi" w:hAnsiTheme="majorHAnsi"/>
          <w:sz w:val="22"/>
          <w:szCs w:val="22"/>
        </w:rPr>
        <w:t>2016 March</w:t>
      </w:r>
      <w:r w:rsidR="00A42DB6">
        <w:rPr>
          <w:rFonts w:asciiTheme="majorHAnsi" w:hAnsiTheme="majorHAnsi"/>
          <w:sz w:val="22"/>
          <w:szCs w:val="22"/>
        </w:rPr>
        <w:t xml:space="preserve"> release, all countries listed in the FACILITIES data set for </w:t>
      </w:r>
      <w:r w:rsidR="00266F6A">
        <w:rPr>
          <w:rFonts w:asciiTheme="majorHAnsi" w:hAnsiTheme="majorHAnsi"/>
          <w:sz w:val="22"/>
          <w:szCs w:val="22"/>
        </w:rPr>
        <w:t>a particular</w:t>
      </w:r>
      <w:r w:rsidR="00A42DB6">
        <w:rPr>
          <w:rFonts w:asciiTheme="majorHAnsi" w:hAnsiTheme="majorHAnsi"/>
          <w:sz w:val="22"/>
          <w:szCs w:val="22"/>
        </w:rPr>
        <w:t xml:space="preserve"> NCT_ID were </w:t>
      </w:r>
      <w:r w:rsidR="00266F6A">
        <w:rPr>
          <w:rFonts w:asciiTheme="majorHAnsi" w:hAnsiTheme="majorHAnsi"/>
          <w:sz w:val="22"/>
          <w:szCs w:val="22"/>
        </w:rPr>
        <w:t xml:space="preserve">also </w:t>
      </w:r>
      <w:r w:rsidR="00A42DB6">
        <w:rPr>
          <w:rFonts w:asciiTheme="majorHAnsi" w:hAnsiTheme="majorHAnsi"/>
          <w:sz w:val="22"/>
          <w:szCs w:val="22"/>
        </w:rPr>
        <w:t>listed in the LOCATION_COUNTRIES data set</w:t>
      </w:r>
      <w:r w:rsidR="00266F6A">
        <w:rPr>
          <w:rFonts w:asciiTheme="majorHAnsi" w:hAnsiTheme="majorHAnsi"/>
          <w:sz w:val="22"/>
          <w:szCs w:val="22"/>
        </w:rPr>
        <w:t xml:space="preserve"> for that NCT_ID</w:t>
      </w:r>
      <w:r w:rsidR="00D72C78">
        <w:rPr>
          <w:rFonts w:asciiTheme="majorHAnsi" w:hAnsiTheme="majorHAnsi"/>
          <w:sz w:val="22"/>
          <w:szCs w:val="22"/>
        </w:rPr>
        <w:t>, and vice versa</w:t>
      </w:r>
      <w:r w:rsidR="00A42DB6">
        <w:rPr>
          <w:rFonts w:asciiTheme="majorHAnsi" w:hAnsiTheme="majorHAnsi"/>
          <w:sz w:val="22"/>
          <w:szCs w:val="22"/>
        </w:rPr>
        <w:t xml:space="preserve">. </w:t>
      </w:r>
      <w:r w:rsidR="00D72C78">
        <w:rPr>
          <w:rFonts w:asciiTheme="majorHAnsi" w:hAnsiTheme="majorHAnsi"/>
          <w:sz w:val="22"/>
          <w:szCs w:val="22"/>
        </w:rPr>
        <w:t>For this release,</w:t>
      </w:r>
      <w:r w:rsidR="00395297">
        <w:rPr>
          <w:rFonts w:asciiTheme="majorHAnsi" w:hAnsiTheme="majorHAnsi"/>
          <w:sz w:val="22"/>
          <w:szCs w:val="22"/>
        </w:rPr>
        <w:t xml:space="preserve"> </w:t>
      </w:r>
      <w:r w:rsidR="00266F6A">
        <w:rPr>
          <w:rFonts w:asciiTheme="majorHAnsi" w:hAnsiTheme="majorHAnsi"/>
          <w:sz w:val="22"/>
          <w:szCs w:val="22"/>
        </w:rPr>
        <w:t>users who are interested in identifying countries where participants are being/were enrolled may use either the FACILITIES or the LOCATION_COUNTRIES datasets with equivalent results.</w:t>
      </w:r>
      <w:r>
        <w:rPr>
          <w:rFonts w:asciiTheme="majorHAnsi" w:hAnsiTheme="majorHAnsi"/>
          <w:sz w:val="22"/>
          <w:szCs w:val="22"/>
        </w:rPr>
        <w:t xml:space="preserve">  </w:t>
      </w:r>
    </w:p>
    <w:p w14:paraId="73992E7D" w14:textId="77777777" w:rsidR="00E25E99" w:rsidRDefault="00E25E99" w:rsidP="00E25E99">
      <w:pPr>
        <w:rPr>
          <w:rFonts w:asciiTheme="majorHAnsi" w:eastAsiaTheme="majorEastAsia" w:hAnsiTheme="majorHAnsi" w:cstheme="majorBidi"/>
          <w:b/>
          <w:bCs/>
          <w:i/>
          <w:color w:val="365F91" w:themeColor="accent1" w:themeShade="BF"/>
          <w:sz w:val="24"/>
          <w:szCs w:val="22"/>
          <w:u w:val="single"/>
        </w:rPr>
      </w:pPr>
    </w:p>
    <w:p w14:paraId="569962A0" w14:textId="77777777" w:rsidR="00E25E99" w:rsidRPr="005E0E07" w:rsidRDefault="00E25E99" w:rsidP="00E25E99">
      <w:pPr>
        <w:pStyle w:val="ListParagraph"/>
        <w:numPr>
          <w:ilvl w:val="0"/>
          <w:numId w:val="20"/>
        </w:numPr>
        <w:rPr>
          <w:rFonts w:asciiTheme="majorHAnsi" w:hAnsiTheme="majorHAnsi"/>
          <w:szCs w:val="22"/>
        </w:rPr>
      </w:pPr>
      <w:r w:rsidRPr="005E0E07">
        <w:rPr>
          <w:rFonts w:asciiTheme="majorHAnsi" w:hAnsiTheme="majorHAnsi" w:cstheme="minorHAnsi"/>
          <w:b/>
          <w:i/>
          <w:sz w:val="22"/>
          <w:szCs w:val="24"/>
        </w:rPr>
        <w:t>MeSH terms in CONDITION_BROWSE and INTERVENTION_BROWSE</w:t>
      </w:r>
    </w:p>
    <w:p w14:paraId="55697FA5" w14:textId="77777777" w:rsidR="00E25E99" w:rsidRDefault="00E25E99" w:rsidP="00E25E99">
      <w:pPr>
        <w:rPr>
          <w:rFonts w:asciiTheme="majorHAnsi" w:hAnsiTheme="majorHAnsi"/>
          <w:sz w:val="22"/>
          <w:szCs w:val="22"/>
        </w:rPr>
      </w:pPr>
    </w:p>
    <w:p w14:paraId="57393484" w14:textId="4400628A" w:rsidR="00B56800" w:rsidRDefault="00E54514" w:rsidP="00451D6F">
      <w:pPr>
        <w:ind w:left="360"/>
        <w:rPr>
          <w:rFonts w:asciiTheme="majorHAnsi" w:hAnsiTheme="majorHAnsi"/>
          <w:sz w:val="22"/>
          <w:szCs w:val="22"/>
        </w:rPr>
      </w:pPr>
      <w:r w:rsidRPr="00C1741F">
        <w:rPr>
          <w:rFonts w:asciiTheme="majorHAnsi" w:hAnsiTheme="majorHAnsi"/>
          <w:sz w:val="22"/>
          <w:szCs w:val="22"/>
        </w:rPr>
        <w:t xml:space="preserve">When data submitters provide information about studies at ClinicalTrials.gov they are encouraged to use Medical Subject Heading (MeSH) terminology in fields such as interventions, conditions, and keywords. </w:t>
      </w:r>
      <w:r>
        <w:rPr>
          <w:rFonts w:asciiTheme="majorHAnsi" w:hAnsiTheme="majorHAnsi"/>
          <w:sz w:val="22"/>
          <w:szCs w:val="22"/>
        </w:rPr>
        <w:t xml:space="preserve"> The CONDITION_BROWSE and INTERVENTION_BROWSE data sets contain relevant MeSH terms generated by an NLM algorithm that may be used to supplement the information about study conditions and interventions supplied by the data submitter.</w:t>
      </w:r>
      <w:r w:rsidRPr="00C1741F">
        <w:rPr>
          <w:rFonts w:asciiTheme="majorHAnsi" w:hAnsiTheme="majorHAnsi"/>
          <w:sz w:val="22"/>
          <w:szCs w:val="22"/>
        </w:rPr>
        <w:t xml:space="preserve"> </w:t>
      </w:r>
      <w:r w:rsidR="00E25E99">
        <w:rPr>
          <w:rFonts w:asciiTheme="majorHAnsi" w:hAnsiTheme="majorHAnsi"/>
          <w:sz w:val="22"/>
          <w:szCs w:val="22"/>
        </w:rPr>
        <w:t xml:space="preserve">The CONDITION_BROWSE and INTERVENTION_BROWSE datasets contain </w:t>
      </w:r>
      <w:r w:rsidR="0011229A">
        <w:rPr>
          <w:rFonts w:asciiTheme="majorHAnsi" w:hAnsiTheme="majorHAnsi"/>
          <w:sz w:val="22"/>
          <w:szCs w:val="22"/>
        </w:rPr>
        <w:t>Medical Subject Heading (</w:t>
      </w:r>
      <w:r w:rsidR="00E25E99">
        <w:rPr>
          <w:rFonts w:asciiTheme="majorHAnsi" w:hAnsiTheme="majorHAnsi"/>
          <w:sz w:val="22"/>
          <w:szCs w:val="22"/>
        </w:rPr>
        <w:t>MeSH</w:t>
      </w:r>
      <w:r w:rsidR="0011229A">
        <w:rPr>
          <w:rFonts w:asciiTheme="majorHAnsi" w:hAnsiTheme="majorHAnsi"/>
          <w:sz w:val="22"/>
          <w:szCs w:val="22"/>
        </w:rPr>
        <w:t>)</w:t>
      </w:r>
      <w:r w:rsidR="00E25E99">
        <w:rPr>
          <w:rFonts w:asciiTheme="majorHAnsi" w:hAnsiTheme="majorHAnsi"/>
          <w:sz w:val="22"/>
          <w:szCs w:val="22"/>
        </w:rPr>
        <w:t xml:space="preserve"> terms </w:t>
      </w:r>
      <w:r w:rsidR="00325625">
        <w:rPr>
          <w:rFonts w:asciiTheme="majorHAnsi" w:hAnsiTheme="majorHAnsi"/>
          <w:sz w:val="22"/>
          <w:szCs w:val="22"/>
        </w:rPr>
        <w:t xml:space="preserve">generated by an algorithm run by the National Library of Medicine (NLM). </w:t>
      </w:r>
      <w:r w:rsidR="00E25E99">
        <w:rPr>
          <w:rFonts w:asciiTheme="majorHAnsi" w:hAnsiTheme="majorHAnsi"/>
          <w:sz w:val="22"/>
          <w:szCs w:val="22"/>
        </w:rPr>
        <w:t xml:space="preserve">The NLM algorithm is </w:t>
      </w:r>
      <w:r w:rsidR="00325625">
        <w:rPr>
          <w:rFonts w:asciiTheme="majorHAnsi" w:hAnsiTheme="majorHAnsi"/>
          <w:sz w:val="22"/>
          <w:szCs w:val="22"/>
        </w:rPr>
        <w:t>re-</w:t>
      </w:r>
      <w:r w:rsidR="00E25E99">
        <w:rPr>
          <w:rFonts w:asciiTheme="majorHAnsi" w:hAnsiTheme="majorHAnsi"/>
          <w:sz w:val="22"/>
          <w:szCs w:val="22"/>
        </w:rPr>
        <w:t>run nightly on all studies</w:t>
      </w:r>
      <w:r w:rsidR="00325625">
        <w:rPr>
          <w:rFonts w:asciiTheme="majorHAnsi" w:hAnsiTheme="majorHAnsi"/>
          <w:sz w:val="22"/>
          <w:szCs w:val="22"/>
        </w:rPr>
        <w:t xml:space="preserve"> in the ClinicalTrials.gov database, and sources the most up-to-date information in the study record, the latest version of the algorithm, and </w:t>
      </w:r>
      <w:r w:rsidR="0011229A">
        <w:rPr>
          <w:rFonts w:asciiTheme="majorHAnsi" w:hAnsiTheme="majorHAnsi"/>
          <w:sz w:val="22"/>
          <w:szCs w:val="22"/>
        </w:rPr>
        <w:t xml:space="preserve">the version of the MeSH thesaurus in use at that time.  </w:t>
      </w:r>
      <w:r w:rsidR="00325625">
        <w:rPr>
          <w:rFonts w:asciiTheme="majorHAnsi" w:hAnsiTheme="majorHAnsi"/>
          <w:sz w:val="22"/>
          <w:szCs w:val="22"/>
        </w:rPr>
        <w:t xml:space="preserve">  </w:t>
      </w:r>
    </w:p>
    <w:p w14:paraId="11988FBE" w14:textId="77777777" w:rsidR="00BE56BF" w:rsidRDefault="00BE56BF" w:rsidP="00907B48">
      <w:pPr>
        <w:rPr>
          <w:rFonts w:asciiTheme="majorHAnsi" w:hAnsiTheme="majorHAnsi"/>
          <w:sz w:val="22"/>
          <w:szCs w:val="22"/>
        </w:rPr>
      </w:pPr>
    </w:p>
    <w:p w14:paraId="52420D19" w14:textId="78C0E3B7" w:rsidR="001012B1" w:rsidRPr="005E0E07" w:rsidRDefault="001012B1" w:rsidP="001012B1">
      <w:pPr>
        <w:pStyle w:val="ListParagraph"/>
        <w:numPr>
          <w:ilvl w:val="0"/>
          <w:numId w:val="20"/>
        </w:numPr>
        <w:rPr>
          <w:rFonts w:asciiTheme="majorHAnsi" w:hAnsiTheme="majorHAnsi"/>
          <w:b/>
          <w:i/>
          <w:sz w:val="22"/>
          <w:szCs w:val="22"/>
        </w:rPr>
      </w:pPr>
      <w:r w:rsidRPr="005E0E07">
        <w:rPr>
          <w:rFonts w:asciiTheme="majorHAnsi" w:hAnsiTheme="majorHAnsi"/>
          <w:b/>
          <w:i/>
          <w:sz w:val="22"/>
          <w:szCs w:val="22"/>
        </w:rPr>
        <w:t xml:space="preserve"> </w:t>
      </w:r>
      <w:r w:rsidR="0094324A" w:rsidRPr="005E0E07">
        <w:rPr>
          <w:rFonts w:asciiTheme="majorHAnsi" w:hAnsiTheme="majorHAnsi"/>
          <w:b/>
          <w:i/>
          <w:sz w:val="22"/>
          <w:szCs w:val="22"/>
        </w:rPr>
        <w:t>“Delayed Results” data elements</w:t>
      </w:r>
      <w:r w:rsidR="007A3998" w:rsidRPr="005E0E07">
        <w:rPr>
          <w:rFonts w:asciiTheme="majorHAnsi" w:hAnsiTheme="majorHAnsi"/>
          <w:b/>
          <w:i/>
          <w:sz w:val="22"/>
          <w:szCs w:val="22"/>
        </w:rPr>
        <w:t xml:space="preserve"> available in AACT</w:t>
      </w:r>
    </w:p>
    <w:p w14:paraId="4AFD5990" w14:textId="77777777" w:rsidR="001012B1" w:rsidRDefault="001012B1" w:rsidP="00907B48">
      <w:pPr>
        <w:rPr>
          <w:rFonts w:asciiTheme="majorHAnsi" w:hAnsiTheme="majorHAnsi"/>
          <w:sz w:val="22"/>
          <w:szCs w:val="22"/>
        </w:rPr>
      </w:pPr>
    </w:p>
    <w:p w14:paraId="6704DB61" w14:textId="0B34FF5C" w:rsidR="0094324A" w:rsidRDefault="000E6F61" w:rsidP="009F0AEA">
      <w:pPr>
        <w:ind w:left="360"/>
        <w:rPr>
          <w:rFonts w:asciiTheme="majorHAnsi" w:hAnsiTheme="majorHAnsi"/>
          <w:sz w:val="22"/>
          <w:szCs w:val="22"/>
        </w:rPr>
      </w:pPr>
      <w:r>
        <w:rPr>
          <w:rFonts w:asciiTheme="majorHAnsi" w:hAnsiTheme="majorHAnsi"/>
          <w:sz w:val="22"/>
          <w:szCs w:val="22"/>
        </w:rPr>
        <w:t>A responsible party may delay the deadline for submitting results information to ClinicalTrials.gov if one of the following two certification conditions applies to the trial:</w:t>
      </w:r>
    </w:p>
    <w:p w14:paraId="4C0C3408" w14:textId="40F38F79" w:rsidR="000E6F61" w:rsidRDefault="000E6F61" w:rsidP="000E6F61">
      <w:pPr>
        <w:pStyle w:val="ListParagraph"/>
        <w:numPr>
          <w:ilvl w:val="0"/>
          <w:numId w:val="21"/>
        </w:numPr>
        <w:rPr>
          <w:rFonts w:asciiTheme="majorHAnsi" w:hAnsiTheme="majorHAnsi"/>
          <w:sz w:val="22"/>
          <w:szCs w:val="22"/>
        </w:rPr>
      </w:pPr>
      <w:r>
        <w:rPr>
          <w:rFonts w:asciiTheme="majorHAnsi" w:hAnsiTheme="majorHAnsi"/>
          <w:sz w:val="22"/>
          <w:szCs w:val="22"/>
        </w:rPr>
        <w:t>Initial approval:  trial completed before a drug, biologic or device studied in the trial is initially approved, licensed or cleared by the FDA for any use.</w:t>
      </w:r>
    </w:p>
    <w:p w14:paraId="5AD3E128" w14:textId="4A88426C" w:rsidR="000E6F61" w:rsidRDefault="000E6F61" w:rsidP="000E6F61">
      <w:pPr>
        <w:pStyle w:val="ListParagraph"/>
        <w:numPr>
          <w:ilvl w:val="0"/>
          <w:numId w:val="21"/>
        </w:numPr>
        <w:rPr>
          <w:rFonts w:asciiTheme="majorHAnsi" w:hAnsiTheme="majorHAnsi"/>
          <w:sz w:val="22"/>
          <w:szCs w:val="22"/>
        </w:rPr>
      </w:pPr>
      <w:r>
        <w:rPr>
          <w:rFonts w:asciiTheme="majorHAnsi" w:hAnsiTheme="majorHAnsi"/>
          <w:sz w:val="22"/>
          <w:szCs w:val="22"/>
        </w:rPr>
        <w:t>New use: the manufacturer of a drug, biologic or device is the sponsor of the trial and has filed or will file within one year, an application seeking FDA approval, licensure, or clearance of the new use studied in the trial.</w:t>
      </w:r>
    </w:p>
    <w:p w14:paraId="686906BE" w14:textId="20349B3D" w:rsidR="000E6F61" w:rsidRPr="000E6F61" w:rsidRDefault="000E6F61" w:rsidP="009F0AEA">
      <w:pPr>
        <w:pStyle w:val="ListParagraph"/>
        <w:ind w:left="360"/>
        <w:rPr>
          <w:rFonts w:asciiTheme="majorHAnsi" w:hAnsiTheme="majorHAnsi"/>
          <w:sz w:val="22"/>
          <w:szCs w:val="22"/>
        </w:rPr>
      </w:pPr>
      <w:r>
        <w:rPr>
          <w:rFonts w:asciiTheme="majorHAnsi" w:hAnsiTheme="majorHAnsi"/>
          <w:sz w:val="22"/>
          <w:szCs w:val="22"/>
        </w:rPr>
        <w:t>A responsible party may also request, for good cause, an extension of the deadline for the submission of results.</w:t>
      </w:r>
    </w:p>
    <w:p w14:paraId="2B7E25F0" w14:textId="1892498F" w:rsidR="000E6F61" w:rsidRDefault="000E6F61" w:rsidP="00907B48">
      <w:pPr>
        <w:rPr>
          <w:rFonts w:asciiTheme="majorHAnsi" w:hAnsiTheme="majorHAnsi"/>
          <w:sz w:val="22"/>
          <w:szCs w:val="22"/>
        </w:rPr>
      </w:pPr>
    </w:p>
    <w:p w14:paraId="1D344270" w14:textId="23C9FB80" w:rsidR="000E6F61" w:rsidRDefault="000E6F61" w:rsidP="009F0AEA">
      <w:pPr>
        <w:ind w:left="360"/>
        <w:rPr>
          <w:rFonts w:asciiTheme="majorHAnsi" w:hAnsiTheme="majorHAnsi"/>
          <w:sz w:val="22"/>
          <w:szCs w:val="22"/>
        </w:rPr>
      </w:pPr>
      <w:r>
        <w:rPr>
          <w:rFonts w:asciiTheme="majorHAnsi" w:hAnsiTheme="majorHAnsi"/>
          <w:sz w:val="22"/>
          <w:szCs w:val="22"/>
        </w:rPr>
        <w:t xml:space="preserve">The date when the first certification or extension request for a trial was received by ClinicalTrials.gov is public information, but is not included </w:t>
      </w:r>
      <w:r w:rsidR="008A21BA">
        <w:rPr>
          <w:rFonts w:asciiTheme="majorHAnsi" w:hAnsiTheme="majorHAnsi"/>
          <w:sz w:val="22"/>
          <w:szCs w:val="22"/>
        </w:rPr>
        <w:t>among</w:t>
      </w:r>
      <w:r>
        <w:rPr>
          <w:rFonts w:asciiTheme="majorHAnsi" w:hAnsiTheme="majorHAnsi"/>
          <w:sz w:val="22"/>
          <w:szCs w:val="22"/>
        </w:rPr>
        <w:t xml:space="preserve"> the </w:t>
      </w:r>
      <w:r w:rsidR="008A21BA">
        <w:rPr>
          <w:rFonts w:asciiTheme="majorHAnsi" w:hAnsiTheme="majorHAnsi"/>
          <w:sz w:val="22"/>
          <w:szCs w:val="22"/>
        </w:rPr>
        <w:t>data elements</w:t>
      </w:r>
      <w:r>
        <w:rPr>
          <w:rFonts w:asciiTheme="majorHAnsi" w:hAnsiTheme="majorHAnsi"/>
          <w:sz w:val="22"/>
          <w:szCs w:val="22"/>
        </w:rPr>
        <w:t xml:space="preserve"> that can be downloaded from ClinicalTrials.gov. The National Library of Medicine sent </w:t>
      </w:r>
      <w:r w:rsidR="008A21BA">
        <w:rPr>
          <w:rFonts w:asciiTheme="majorHAnsi" w:hAnsiTheme="majorHAnsi"/>
          <w:sz w:val="22"/>
          <w:szCs w:val="22"/>
        </w:rPr>
        <w:t xml:space="preserve">a list of studies that had submitted a certification or extension request before </w:t>
      </w:r>
      <w:r w:rsidR="00D72C78">
        <w:rPr>
          <w:rFonts w:asciiTheme="majorHAnsi" w:hAnsiTheme="majorHAnsi"/>
          <w:sz w:val="22"/>
          <w:szCs w:val="22"/>
        </w:rPr>
        <w:t xml:space="preserve">March </w:t>
      </w:r>
      <w:r w:rsidR="008A21BA">
        <w:rPr>
          <w:rFonts w:asciiTheme="majorHAnsi" w:hAnsiTheme="majorHAnsi"/>
          <w:sz w:val="22"/>
          <w:szCs w:val="22"/>
        </w:rPr>
        <w:t xml:space="preserve">27, </w:t>
      </w:r>
      <w:r w:rsidR="00D72C78">
        <w:rPr>
          <w:rFonts w:asciiTheme="majorHAnsi" w:hAnsiTheme="majorHAnsi"/>
          <w:sz w:val="22"/>
          <w:szCs w:val="22"/>
        </w:rPr>
        <w:t>2016</w:t>
      </w:r>
      <w:r w:rsidR="008A21BA">
        <w:rPr>
          <w:rFonts w:asciiTheme="majorHAnsi" w:hAnsiTheme="majorHAnsi"/>
          <w:sz w:val="22"/>
          <w:szCs w:val="22"/>
        </w:rPr>
        <w:t xml:space="preserve">, and the date of the first certification or extension request (FIRSTRECEIVED_DISPOSITION_DATE) to </w:t>
      </w:r>
      <w:r>
        <w:rPr>
          <w:rFonts w:asciiTheme="majorHAnsi" w:hAnsiTheme="majorHAnsi"/>
          <w:sz w:val="22"/>
          <w:szCs w:val="22"/>
        </w:rPr>
        <w:t>CTTI/DCRI for incorporation into</w:t>
      </w:r>
      <w:r w:rsidR="008A21BA">
        <w:rPr>
          <w:rFonts w:asciiTheme="majorHAnsi" w:hAnsiTheme="majorHAnsi"/>
          <w:sz w:val="22"/>
          <w:szCs w:val="22"/>
        </w:rPr>
        <w:t xml:space="preserve"> the </w:t>
      </w:r>
      <w:r w:rsidR="007A7567">
        <w:rPr>
          <w:rFonts w:asciiTheme="majorHAnsi" w:hAnsiTheme="majorHAnsi"/>
          <w:sz w:val="22"/>
          <w:szCs w:val="22"/>
        </w:rPr>
        <w:t>201</w:t>
      </w:r>
      <w:r w:rsidR="00D72C78">
        <w:rPr>
          <w:rFonts w:asciiTheme="majorHAnsi" w:hAnsiTheme="majorHAnsi"/>
          <w:sz w:val="22"/>
          <w:szCs w:val="22"/>
        </w:rPr>
        <w:t>6 March</w:t>
      </w:r>
      <w:r w:rsidR="007A7567">
        <w:rPr>
          <w:rFonts w:asciiTheme="majorHAnsi" w:hAnsiTheme="majorHAnsi"/>
          <w:sz w:val="22"/>
          <w:szCs w:val="22"/>
        </w:rPr>
        <w:t xml:space="preserve"> </w:t>
      </w:r>
      <w:r w:rsidR="008A21BA">
        <w:rPr>
          <w:rFonts w:asciiTheme="majorHAnsi" w:hAnsiTheme="majorHAnsi"/>
          <w:sz w:val="22"/>
          <w:szCs w:val="22"/>
        </w:rPr>
        <w:t>update of</w:t>
      </w:r>
      <w:r>
        <w:rPr>
          <w:rFonts w:asciiTheme="majorHAnsi" w:hAnsiTheme="majorHAnsi"/>
          <w:sz w:val="22"/>
          <w:szCs w:val="22"/>
        </w:rPr>
        <w:t xml:space="preserve"> AACT</w:t>
      </w:r>
      <w:r w:rsidR="008A21BA">
        <w:rPr>
          <w:rFonts w:asciiTheme="majorHAnsi" w:hAnsiTheme="majorHAnsi"/>
          <w:sz w:val="22"/>
          <w:szCs w:val="22"/>
        </w:rPr>
        <w:t xml:space="preserve">. </w:t>
      </w:r>
      <w:r>
        <w:rPr>
          <w:rFonts w:asciiTheme="majorHAnsi" w:hAnsiTheme="majorHAnsi"/>
          <w:sz w:val="22"/>
          <w:szCs w:val="22"/>
        </w:rPr>
        <w:t>This information is not currently included in the Oracle dmp file, but is included in the following formats:</w:t>
      </w:r>
    </w:p>
    <w:p w14:paraId="1D202687" w14:textId="544A77EC" w:rsidR="000E6F61" w:rsidRDefault="000E6F61" w:rsidP="008A21BA">
      <w:pPr>
        <w:pStyle w:val="ListParagraph"/>
        <w:numPr>
          <w:ilvl w:val="0"/>
          <w:numId w:val="22"/>
        </w:numPr>
        <w:rPr>
          <w:rFonts w:asciiTheme="majorHAnsi" w:hAnsiTheme="majorHAnsi"/>
          <w:sz w:val="22"/>
          <w:szCs w:val="22"/>
        </w:rPr>
      </w:pPr>
      <w:r>
        <w:rPr>
          <w:rFonts w:asciiTheme="majorHAnsi" w:hAnsiTheme="majorHAnsi"/>
          <w:sz w:val="22"/>
          <w:szCs w:val="22"/>
        </w:rPr>
        <w:t>Pipe delimited text output:</w:t>
      </w:r>
      <w:r w:rsidR="008A21BA">
        <w:rPr>
          <w:rFonts w:asciiTheme="majorHAnsi" w:hAnsiTheme="majorHAnsi"/>
          <w:sz w:val="22"/>
          <w:szCs w:val="22"/>
        </w:rPr>
        <w:t xml:space="preserve">  File is named ‘</w:t>
      </w:r>
      <w:r w:rsidR="007A7567">
        <w:rPr>
          <w:rFonts w:asciiTheme="majorHAnsi" w:hAnsiTheme="majorHAnsi"/>
          <w:sz w:val="22"/>
          <w:szCs w:val="22"/>
        </w:rPr>
        <w:t>delayed</w:t>
      </w:r>
      <w:r w:rsidR="008A21BA">
        <w:rPr>
          <w:rFonts w:asciiTheme="majorHAnsi" w:hAnsiTheme="majorHAnsi"/>
          <w:sz w:val="22"/>
          <w:szCs w:val="22"/>
        </w:rPr>
        <w:t>_</w:t>
      </w:r>
      <w:r w:rsidR="007A7567">
        <w:rPr>
          <w:rFonts w:asciiTheme="majorHAnsi" w:hAnsiTheme="majorHAnsi"/>
          <w:sz w:val="22"/>
          <w:szCs w:val="22"/>
        </w:rPr>
        <w:t>results</w:t>
      </w:r>
      <w:r w:rsidR="008A21BA">
        <w:rPr>
          <w:rFonts w:asciiTheme="majorHAnsi" w:hAnsiTheme="majorHAnsi"/>
          <w:sz w:val="22"/>
          <w:szCs w:val="22"/>
        </w:rPr>
        <w:t>.txt’</w:t>
      </w:r>
    </w:p>
    <w:p w14:paraId="42FDDD01" w14:textId="16C23000" w:rsidR="00471315" w:rsidRPr="00451D6F" w:rsidRDefault="000E6F61" w:rsidP="002F7FE5">
      <w:pPr>
        <w:pStyle w:val="ListParagraph"/>
        <w:numPr>
          <w:ilvl w:val="0"/>
          <w:numId w:val="22"/>
        </w:numPr>
        <w:rPr>
          <w:rFonts w:asciiTheme="majorHAnsi" w:hAnsiTheme="majorHAnsi"/>
          <w:sz w:val="22"/>
          <w:szCs w:val="22"/>
        </w:rPr>
      </w:pPr>
      <w:r>
        <w:rPr>
          <w:rFonts w:asciiTheme="majorHAnsi" w:hAnsiTheme="majorHAnsi"/>
          <w:sz w:val="22"/>
          <w:szCs w:val="22"/>
        </w:rPr>
        <w:t>SAS CPORT transport:</w:t>
      </w:r>
      <w:r w:rsidR="008A21BA">
        <w:rPr>
          <w:rFonts w:asciiTheme="majorHAnsi" w:hAnsiTheme="majorHAnsi"/>
          <w:sz w:val="22"/>
          <w:szCs w:val="22"/>
        </w:rPr>
        <w:t xml:space="preserve"> Data set is named DEL</w:t>
      </w:r>
      <w:r w:rsidR="007A7567">
        <w:rPr>
          <w:rFonts w:asciiTheme="majorHAnsi" w:hAnsiTheme="majorHAnsi"/>
          <w:sz w:val="22"/>
          <w:szCs w:val="22"/>
        </w:rPr>
        <w:t>AYED</w:t>
      </w:r>
      <w:r w:rsidR="008A21BA">
        <w:rPr>
          <w:rFonts w:asciiTheme="majorHAnsi" w:hAnsiTheme="majorHAnsi"/>
          <w:sz w:val="22"/>
          <w:szCs w:val="22"/>
        </w:rPr>
        <w:t>_RES</w:t>
      </w:r>
      <w:r w:rsidR="007A7567">
        <w:rPr>
          <w:rFonts w:asciiTheme="majorHAnsi" w:hAnsiTheme="majorHAnsi"/>
          <w:sz w:val="22"/>
          <w:szCs w:val="22"/>
        </w:rPr>
        <w:t>ULTS</w:t>
      </w:r>
      <w:r w:rsidR="008A21BA">
        <w:rPr>
          <w:rFonts w:asciiTheme="majorHAnsi" w:hAnsiTheme="majorHAnsi"/>
          <w:sz w:val="22"/>
          <w:szCs w:val="22"/>
        </w:rPr>
        <w:t xml:space="preserve"> and is included in the SAS transport file named “</w:t>
      </w:r>
      <w:r w:rsidR="00D72C78" w:rsidRPr="009F0AEA">
        <w:rPr>
          <w:rFonts w:asciiTheme="majorHAnsi" w:hAnsiTheme="majorHAnsi"/>
          <w:sz w:val="22"/>
          <w:szCs w:val="22"/>
        </w:rPr>
        <w:t>aact201603</w:t>
      </w:r>
      <w:r w:rsidR="008A21BA" w:rsidRPr="009F0AEA">
        <w:rPr>
          <w:rFonts w:asciiTheme="majorHAnsi" w:hAnsiTheme="majorHAnsi"/>
          <w:sz w:val="22"/>
          <w:szCs w:val="22"/>
        </w:rPr>
        <w:t>_study_data</w:t>
      </w:r>
      <w:r w:rsidR="007A7567" w:rsidRPr="009F0AEA">
        <w:rPr>
          <w:rFonts w:asciiTheme="majorHAnsi" w:hAnsiTheme="majorHAnsi"/>
          <w:sz w:val="22"/>
          <w:szCs w:val="22"/>
        </w:rPr>
        <w:t>_1</w:t>
      </w:r>
      <w:r w:rsidR="008A21BA" w:rsidRPr="009F0AEA">
        <w:rPr>
          <w:rFonts w:asciiTheme="majorHAnsi" w:hAnsiTheme="majorHAnsi"/>
          <w:sz w:val="22"/>
          <w:szCs w:val="22"/>
        </w:rPr>
        <w:t>.xpt</w:t>
      </w:r>
      <w:r w:rsidR="008A21BA">
        <w:rPr>
          <w:rFonts w:asciiTheme="majorHAnsi" w:hAnsiTheme="majorHAnsi"/>
          <w:sz w:val="22"/>
          <w:szCs w:val="22"/>
        </w:rPr>
        <w:t>”.</w:t>
      </w:r>
    </w:p>
    <w:p w14:paraId="24CF27BE" w14:textId="77777777" w:rsidR="00BE56BF" w:rsidRPr="008A21BA" w:rsidRDefault="00BE56BF" w:rsidP="002F7FE5">
      <w:pPr>
        <w:rPr>
          <w:rFonts w:asciiTheme="majorHAnsi" w:hAnsiTheme="majorHAnsi"/>
          <w:sz w:val="22"/>
          <w:szCs w:val="22"/>
        </w:rPr>
      </w:pPr>
    </w:p>
    <w:p w14:paraId="121C51AE" w14:textId="77777777" w:rsidR="0008509A" w:rsidRDefault="0008509A" w:rsidP="0008509A">
      <w:pPr>
        <w:rPr>
          <w:rFonts w:asciiTheme="majorHAnsi" w:hAnsiTheme="majorHAnsi"/>
          <w:sz w:val="22"/>
          <w:szCs w:val="22"/>
        </w:rPr>
      </w:pPr>
    </w:p>
    <w:p w14:paraId="7873AEDE" w14:textId="77777777" w:rsidR="00970F99" w:rsidRDefault="00970F99" w:rsidP="0008509A">
      <w:pPr>
        <w:rPr>
          <w:rFonts w:asciiTheme="majorHAnsi" w:hAnsiTheme="majorHAnsi"/>
          <w:sz w:val="22"/>
          <w:szCs w:val="22"/>
        </w:rPr>
      </w:pPr>
    </w:p>
    <w:p w14:paraId="63764D89" w14:textId="17544B3E" w:rsidR="0008509A" w:rsidRPr="005E0E07" w:rsidRDefault="0008509A" w:rsidP="0008509A">
      <w:pPr>
        <w:pStyle w:val="ListParagraph"/>
        <w:numPr>
          <w:ilvl w:val="0"/>
          <w:numId w:val="20"/>
        </w:numPr>
        <w:rPr>
          <w:rFonts w:asciiTheme="majorHAnsi" w:hAnsiTheme="majorHAnsi"/>
          <w:b/>
          <w:i/>
          <w:sz w:val="22"/>
          <w:szCs w:val="22"/>
        </w:rPr>
      </w:pPr>
      <w:r w:rsidRPr="005E0E07">
        <w:rPr>
          <w:rFonts w:asciiTheme="majorHAnsi" w:hAnsiTheme="majorHAnsi"/>
          <w:b/>
          <w:i/>
          <w:sz w:val="22"/>
          <w:szCs w:val="22"/>
        </w:rPr>
        <w:lastRenderedPageBreak/>
        <w:t>Pipe  (‘|’) characters within character fields replaced with slash (‘/’)</w:t>
      </w:r>
    </w:p>
    <w:p w14:paraId="4C896BFE" w14:textId="77777777" w:rsidR="0008509A" w:rsidRDefault="0008509A" w:rsidP="0008509A">
      <w:pPr>
        <w:rPr>
          <w:rFonts w:asciiTheme="majorHAnsi" w:hAnsiTheme="majorHAnsi"/>
          <w:sz w:val="22"/>
          <w:szCs w:val="22"/>
        </w:rPr>
      </w:pPr>
    </w:p>
    <w:p w14:paraId="20144948" w14:textId="5D21B1E5" w:rsidR="00471315" w:rsidRDefault="0008509A" w:rsidP="009F0AEA">
      <w:pPr>
        <w:ind w:left="360"/>
        <w:rPr>
          <w:rFonts w:asciiTheme="majorHAnsi" w:hAnsiTheme="majorHAnsi"/>
          <w:b/>
          <w:sz w:val="22"/>
          <w:szCs w:val="22"/>
          <w:u w:val="single"/>
        </w:rPr>
      </w:pPr>
      <w:r>
        <w:rPr>
          <w:rFonts w:asciiTheme="majorHAnsi" w:hAnsiTheme="majorHAnsi"/>
          <w:sz w:val="22"/>
          <w:szCs w:val="22"/>
        </w:rPr>
        <w:t xml:space="preserve">In general, the content that is contained in the AACT database preserves the content in the source XML files that are downloaded from ClinicalTrials.gov.  However in the </w:t>
      </w:r>
      <w:r w:rsidR="00D72C78">
        <w:rPr>
          <w:rFonts w:asciiTheme="majorHAnsi" w:hAnsiTheme="majorHAnsi"/>
          <w:sz w:val="22"/>
          <w:szCs w:val="22"/>
        </w:rPr>
        <w:t xml:space="preserve">March </w:t>
      </w:r>
      <w:r>
        <w:rPr>
          <w:rFonts w:asciiTheme="majorHAnsi" w:hAnsiTheme="majorHAnsi"/>
          <w:sz w:val="22"/>
          <w:szCs w:val="22"/>
        </w:rPr>
        <w:t xml:space="preserve">27, </w:t>
      </w:r>
      <w:r w:rsidR="00D72C78">
        <w:rPr>
          <w:rFonts w:asciiTheme="majorHAnsi" w:hAnsiTheme="majorHAnsi"/>
          <w:sz w:val="22"/>
          <w:szCs w:val="22"/>
        </w:rPr>
        <w:t xml:space="preserve">2016 </w:t>
      </w:r>
      <w:r w:rsidR="008849FC">
        <w:rPr>
          <w:rFonts w:asciiTheme="majorHAnsi" w:hAnsiTheme="majorHAnsi"/>
          <w:sz w:val="22"/>
          <w:szCs w:val="22"/>
        </w:rPr>
        <w:t xml:space="preserve">and other recent </w:t>
      </w:r>
      <w:r>
        <w:rPr>
          <w:rFonts w:asciiTheme="majorHAnsi" w:hAnsiTheme="majorHAnsi"/>
          <w:sz w:val="22"/>
          <w:szCs w:val="22"/>
        </w:rPr>
        <w:t>download</w:t>
      </w:r>
      <w:r w:rsidR="008849FC">
        <w:rPr>
          <w:rFonts w:asciiTheme="majorHAnsi" w:hAnsiTheme="majorHAnsi"/>
          <w:sz w:val="22"/>
          <w:szCs w:val="22"/>
        </w:rPr>
        <w:t>s</w:t>
      </w:r>
      <w:r>
        <w:rPr>
          <w:rFonts w:asciiTheme="majorHAnsi" w:hAnsiTheme="majorHAnsi"/>
          <w:sz w:val="22"/>
          <w:szCs w:val="22"/>
        </w:rPr>
        <w:t xml:space="preserve"> we found that some character fields contained a vertical pipe (‘|’) within the field. Since these embedded pipes would create problems for users attempting to read the pipe-delimited text file extract format of AACT, and no other character string could be identified to use as an alternative delimiter, it was decided to remove embedded pipes from within character fields and replace them with a slash (‘/’).  </w:t>
      </w:r>
    </w:p>
    <w:p w14:paraId="2A1EC969" w14:textId="77777777" w:rsidR="0008509A" w:rsidRDefault="0008509A" w:rsidP="002F7FE5">
      <w:pPr>
        <w:rPr>
          <w:rFonts w:asciiTheme="majorHAnsi" w:hAnsiTheme="majorHAnsi"/>
          <w:b/>
          <w:sz w:val="22"/>
          <w:szCs w:val="22"/>
          <w:u w:val="single"/>
        </w:rPr>
      </w:pPr>
    </w:p>
    <w:p w14:paraId="622E69FF" w14:textId="77777777" w:rsidR="00BC1699" w:rsidRDefault="00BC1699" w:rsidP="002F7FE5">
      <w:pPr>
        <w:rPr>
          <w:rFonts w:asciiTheme="majorHAnsi" w:hAnsiTheme="majorHAnsi"/>
          <w:b/>
          <w:sz w:val="22"/>
          <w:szCs w:val="22"/>
          <w:u w:val="single"/>
        </w:rPr>
      </w:pPr>
      <w:bookmarkStart w:id="0" w:name="_GoBack"/>
      <w:bookmarkEnd w:id="0"/>
    </w:p>
    <w:p w14:paraId="29A54BE2" w14:textId="77777777" w:rsidR="00BC1699" w:rsidRDefault="00BC1699" w:rsidP="002F7FE5">
      <w:pPr>
        <w:rPr>
          <w:rFonts w:asciiTheme="majorHAnsi" w:hAnsiTheme="majorHAnsi"/>
          <w:b/>
          <w:sz w:val="22"/>
          <w:szCs w:val="22"/>
          <w:u w:val="single"/>
        </w:rPr>
      </w:pPr>
    </w:p>
    <w:p w14:paraId="454C016F" w14:textId="77777777" w:rsidR="00B52F3F" w:rsidRPr="00D77B3B" w:rsidRDefault="00B52F3F" w:rsidP="002F7FE5">
      <w:pPr>
        <w:rPr>
          <w:rFonts w:asciiTheme="majorHAnsi" w:hAnsiTheme="majorHAnsi"/>
          <w:b/>
          <w:sz w:val="22"/>
          <w:szCs w:val="22"/>
          <w:u w:val="single"/>
        </w:rPr>
      </w:pPr>
      <w:r w:rsidRPr="00D77B3B">
        <w:rPr>
          <w:rFonts w:asciiTheme="majorHAnsi" w:hAnsiTheme="majorHAnsi"/>
          <w:b/>
          <w:sz w:val="22"/>
          <w:szCs w:val="22"/>
          <w:u w:val="single"/>
        </w:rPr>
        <w:t>References</w:t>
      </w:r>
    </w:p>
    <w:p w14:paraId="0FDFD499" w14:textId="77777777" w:rsidR="00B52F3F" w:rsidRPr="00D77B3B" w:rsidRDefault="00B52F3F" w:rsidP="002F7FE5">
      <w:pPr>
        <w:rPr>
          <w:rFonts w:asciiTheme="majorHAnsi" w:hAnsiTheme="majorHAnsi"/>
          <w:sz w:val="22"/>
          <w:szCs w:val="22"/>
        </w:rPr>
      </w:pPr>
    </w:p>
    <w:p w14:paraId="18EB99D2" w14:textId="77777777" w:rsidR="00B52F3F" w:rsidRPr="00D77B3B" w:rsidRDefault="00B52F3F"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 xml:space="preserve">Zarin, D. A., Tse, T. T., Williams, R. J., Califf, R. M., and Ide, N. C. (2011).  The ClinicalTrials.gov results database – update and key issues.  </w:t>
      </w:r>
      <w:r w:rsidRPr="00D77B3B">
        <w:rPr>
          <w:rFonts w:asciiTheme="majorHAnsi" w:hAnsiTheme="majorHAnsi"/>
          <w:i/>
          <w:iCs/>
          <w:sz w:val="22"/>
          <w:szCs w:val="22"/>
        </w:rPr>
        <w:t xml:space="preserve">N Engl J Med </w:t>
      </w:r>
      <w:r w:rsidRPr="00D77B3B">
        <w:rPr>
          <w:rFonts w:asciiTheme="majorHAnsi" w:hAnsiTheme="majorHAnsi"/>
          <w:sz w:val="22"/>
          <w:szCs w:val="22"/>
        </w:rPr>
        <w:t>364: 852</w:t>
      </w:r>
      <w:r w:rsidR="004F62C2" w:rsidRPr="00D77B3B">
        <w:rPr>
          <w:rFonts w:asciiTheme="majorHAnsi" w:hAnsiTheme="majorHAnsi"/>
          <w:sz w:val="22"/>
          <w:szCs w:val="22"/>
        </w:rPr>
        <w:t>–</w:t>
      </w:r>
      <w:r w:rsidRPr="00D77B3B">
        <w:rPr>
          <w:rFonts w:asciiTheme="majorHAnsi" w:hAnsiTheme="majorHAnsi"/>
          <w:sz w:val="22"/>
          <w:szCs w:val="22"/>
        </w:rPr>
        <w:t>60.</w:t>
      </w:r>
    </w:p>
    <w:p w14:paraId="2178D586" w14:textId="77777777" w:rsidR="00B52F3F" w:rsidRPr="00D77B3B" w:rsidRDefault="00B52F3F"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Food and Drug Administration Amendments Act of 2007.  Public Law 110-95.</w:t>
      </w:r>
    </w:p>
    <w:p w14:paraId="33A42D0E" w14:textId="77777777" w:rsidR="00B52F3F" w:rsidRPr="00D77B3B" w:rsidRDefault="00B52F3F"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 xml:space="preserve">Laine, C., Horton R., DeAngelis C.D., et al.  Clinical trial registration – looking back and moving ahead.  </w:t>
      </w:r>
      <w:r w:rsidRPr="00D77B3B">
        <w:rPr>
          <w:rFonts w:asciiTheme="majorHAnsi" w:hAnsiTheme="majorHAnsi"/>
          <w:i/>
          <w:iCs/>
          <w:sz w:val="22"/>
          <w:szCs w:val="22"/>
        </w:rPr>
        <w:t>N Engl J Med</w:t>
      </w:r>
      <w:r w:rsidRPr="00D77B3B">
        <w:rPr>
          <w:rFonts w:asciiTheme="majorHAnsi" w:hAnsiTheme="majorHAnsi"/>
          <w:sz w:val="22"/>
          <w:szCs w:val="22"/>
        </w:rPr>
        <w:t xml:space="preserve"> 356: 2734</w:t>
      </w:r>
      <w:r w:rsidR="004F62C2" w:rsidRPr="00D77B3B">
        <w:rPr>
          <w:rFonts w:asciiTheme="majorHAnsi" w:hAnsiTheme="majorHAnsi"/>
          <w:sz w:val="22"/>
          <w:szCs w:val="22"/>
        </w:rPr>
        <w:t>–</w:t>
      </w:r>
      <w:r w:rsidRPr="00D77B3B">
        <w:rPr>
          <w:rFonts w:asciiTheme="majorHAnsi" w:hAnsiTheme="majorHAnsi"/>
          <w:sz w:val="22"/>
          <w:szCs w:val="22"/>
        </w:rPr>
        <w:t>6.</w:t>
      </w:r>
    </w:p>
    <w:p w14:paraId="3C612E7B" w14:textId="77777777" w:rsidR="00B52F3F" w:rsidRPr="00D77B3B" w:rsidRDefault="00B52F3F"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Communication from the Commission regarding the guideline on the data fields contained in the clinical trials database provided for in Article 11 of Directive 2001/20/EC to be included in the database on medicinal products provided for in Article 57 or Regulation (EC) No 726/2004.  In:  European Commission, ed.  Official Journal of the European Union, 2008. (2008/C 168/02.)</w:t>
      </w:r>
    </w:p>
    <w:p w14:paraId="7740E797" w14:textId="77777777" w:rsidR="00B52F3F" w:rsidRPr="00D77B3B" w:rsidRDefault="00B52F3F"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Guidance on the information concerning paediatric clinical trials to be entered into the EU Database on Clinical Trials (EudraCT) and on the information to be made public by the European Medicines Agency (EMEA), in accordance with Article 41 of Regulation (EC) No 1901/2006.  In:  European Commission, ed. Official Journal of the European Union, 2009. (2009/C 28/01.)</w:t>
      </w:r>
    </w:p>
    <w:p w14:paraId="100193EE" w14:textId="77777777" w:rsidR="00815E72" w:rsidRDefault="00815E72" w:rsidP="00132A47">
      <w:pPr>
        <w:pStyle w:val="ListParagraph"/>
        <w:numPr>
          <w:ilvl w:val="0"/>
          <w:numId w:val="11"/>
        </w:numPr>
        <w:spacing w:after="160"/>
        <w:ind w:left="540"/>
        <w:contextualSpacing w:val="0"/>
        <w:rPr>
          <w:rFonts w:asciiTheme="majorHAnsi" w:hAnsiTheme="majorHAnsi"/>
          <w:sz w:val="22"/>
          <w:szCs w:val="22"/>
        </w:rPr>
      </w:pPr>
      <w:r w:rsidRPr="00D77B3B">
        <w:rPr>
          <w:rFonts w:asciiTheme="majorHAnsi" w:hAnsiTheme="majorHAnsi"/>
          <w:sz w:val="22"/>
          <w:szCs w:val="22"/>
        </w:rPr>
        <w:t xml:space="preserve">Zarin, D. A., Ide, N. C., Tse, T. et al. (2007).  Issues in the registration of clinical trials.  </w:t>
      </w:r>
      <w:r w:rsidRPr="00D77B3B">
        <w:rPr>
          <w:rFonts w:asciiTheme="majorHAnsi" w:hAnsiTheme="majorHAnsi"/>
          <w:i/>
          <w:sz w:val="22"/>
          <w:szCs w:val="22"/>
        </w:rPr>
        <w:t>JAMA</w:t>
      </w:r>
      <w:r w:rsidRPr="00D77B3B">
        <w:rPr>
          <w:rFonts w:asciiTheme="majorHAnsi" w:hAnsiTheme="majorHAnsi"/>
          <w:sz w:val="22"/>
          <w:szCs w:val="22"/>
        </w:rPr>
        <w:t xml:space="preserve"> 297: 2112—2120.</w:t>
      </w:r>
    </w:p>
    <w:p w14:paraId="2794BF8B" w14:textId="77777777" w:rsidR="0034026F" w:rsidRDefault="0034026F" w:rsidP="00424B9B">
      <w:pPr>
        <w:pStyle w:val="ListParagraph"/>
        <w:numPr>
          <w:ilvl w:val="0"/>
          <w:numId w:val="11"/>
        </w:numPr>
        <w:spacing w:after="160"/>
        <w:ind w:left="540"/>
        <w:contextualSpacing w:val="0"/>
        <w:rPr>
          <w:rFonts w:asciiTheme="majorHAnsi" w:hAnsiTheme="majorHAnsi"/>
          <w:sz w:val="22"/>
          <w:szCs w:val="22"/>
        </w:rPr>
      </w:pPr>
      <w:r w:rsidRPr="0034026F">
        <w:rPr>
          <w:rFonts w:asciiTheme="majorHAnsi" w:hAnsiTheme="majorHAnsi"/>
          <w:sz w:val="22"/>
          <w:szCs w:val="22"/>
        </w:rPr>
        <w:t>Moher, D., Liberati, A., Tetzlaff, J. and Altman, D. G. (for the PRISMA Group)(2009).  Preferred reporting items for systematic reviews and</w:t>
      </w:r>
      <w:r>
        <w:rPr>
          <w:rFonts w:asciiTheme="majorHAnsi" w:hAnsiTheme="majorHAnsi"/>
          <w:sz w:val="22"/>
          <w:szCs w:val="22"/>
        </w:rPr>
        <w:t xml:space="preserve"> </w:t>
      </w:r>
      <w:r w:rsidRPr="0034026F">
        <w:rPr>
          <w:rFonts w:asciiTheme="majorHAnsi" w:hAnsiTheme="majorHAnsi"/>
          <w:sz w:val="22"/>
          <w:szCs w:val="22"/>
        </w:rPr>
        <w:t>meta-analyses: the PRISMA statement,</w:t>
      </w:r>
      <w:r>
        <w:rPr>
          <w:rFonts w:asciiTheme="majorHAnsi" w:hAnsiTheme="majorHAnsi"/>
          <w:sz w:val="22"/>
          <w:szCs w:val="22"/>
        </w:rPr>
        <w:t xml:space="preserve"> </w:t>
      </w:r>
      <w:r w:rsidRPr="0034026F">
        <w:rPr>
          <w:rFonts w:asciiTheme="majorHAnsi" w:hAnsiTheme="majorHAnsi"/>
          <w:i/>
          <w:sz w:val="22"/>
          <w:szCs w:val="22"/>
        </w:rPr>
        <w:t>BMJ</w:t>
      </w:r>
      <w:r>
        <w:rPr>
          <w:rFonts w:asciiTheme="majorHAnsi" w:hAnsiTheme="majorHAnsi"/>
          <w:sz w:val="22"/>
          <w:szCs w:val="22"/>
        </w:rPr>
        <w:t xml:space="preserve"> 339: 332—336.</w:t>
      </w:r>
    </w:p>
    <w:p w14:paraId="1085062D" w14:textId="77777777" w:rsidR="00233536" w:rsidRPr="0034026F" w:rsidRDefault="00233536" w:rsidP="00424B9B">
      <w:pPr>
        <w:pStyle w:val="ListParagraph"/>
        <w:numPr>
          <w:ilvl w:val="0"/>
          <w:numId w:val="11"/>
        </w:numPr>
        <w:spacing w:after="160"/>
        <w:ind w:left="540"/>
        <w:contextualSpacing w:val="0"/>
        <w:rPr>
          <w:rFonts w:asciiTheme="majorHAnsi" w:hAnsiTheme="majorHAnsi"/>
          <w:sz w:val="22"/>
          <w:szCs w:val="22"/>
        </w:rPr>
      </w:pPr>
      <w:r>
        <w:rPr>
          <w:rFonts w:asciiTheme="majorHAnsi" w:hAnsiTheme="majorHAnsi"/>
          <w:sz w:val="22"/>
          <w:szCs w:val="22"/>
        </w:rPr>
        <w:t xml:space="preserve">Tse, T., Williams, R. J., Zarin, D. A. (2009). Reporting “basic results” in ClinicalTrials.gov. </w:t>
      </w:r>
      <w:r w:rsidRPr="00233536">
        <w:rPr>
          <w:rFonts w:asciiTheme="majorHAnsi" w:hAnsiTheme="majorHAnsi"/>
          <w:i/>
          <w:sz w:val="22"/>
          <w:szCs w:val="22"/>
        </w:rPr>
        <w:t>CHEST</w:t>
      </w:r>
      <w:r>
        <w:rPr>
          <w:rFonts w:asciiTheme="majorHAnsi" w:hAnsiTheme="majorHAnsi"/>
          <w:sz w:val="22"/>
          <w:szCs w:val="22"/>
        </w:rPr>
        <w:t xml:space="preserve"> 136: 295—303.</w:t>
      </w:r>
    </w:p>
    <w:sectPr w:rsidR="00233536" w:rsidRPr="0034026F" w:rsidSect="00364C01">
      <w:headerReference w:type="default" r:id="rId16"/>
      <w:footerReference w:type="default" r:id="rId17"/>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13DD7" w14:textId="77777777" w:rsidR="00983E84" w:rsidRDefault="00983E84" w:rsidP="00691B1D">
      <w:r>
        <w:separator/>
      </w:r>
    </w:p>
  </w:endnote>
  <w:endnote w:type="continuationSeparator" w:id="0">
    <w:p w14:paraId="111B8E51" w14:textId="77777777" w:rsidR="00983E84" w:rsidRDefault="00983E84" w:rsidP="0069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2685F" w14:textId="7F80CAC4" w:rsidR="0006238F" w:rsidRDefault="00E65F97" w:rsidP="000623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March, 2016</w:t>
    </w:r>
    <w:r w:rsidR="0006238F">
      <w:rPr>
        <w:rFonts w:asciiTheme="majorHAnsi" w:eastAsiaTheme="majorEastAsia" w:hAnsiTheme="majorHAnsi" w:cstheme="majorBidi"/>
      </w:rPr>
      <w:t xml:space="preserve"> AACT Points to Consider </w:t>
    </w:r>
    <w:r w:rsidR="0006238F">
      <w:rPr>
        <w:rFonts w:asciiTheme="majorHAnsi" w:eastAsiaTheme="majorEastAsia" w:hAnsiTheme="majorHAnsi" w:cstheme="majorBidi"/>
      </w:rPr>
      <w:tab/>
      <w:t xml:space="preserve">Page </w:t>
    </w:r>
    <w:r w:rsidR="0006238F">
      <w:rPr>
        <w:rFonts w:asciiTheme="minorHAnsi" w:eastAsiaTheme="minorEastAsia" w:hAnsiTheme="minorHAnsi" w:cstheme="minorBidi"/>
      </w:rPr>
      <w:fldChar w:fldCharType="begin"/>
    </w:r>
    <w:r w:rsidR="0006238F">
      <w:instrText xml:space="preserve"> PAGE   \* MERGEFORMAT </w:instrText>
    </w:r>
    <w:r w:rsidR="0006238F">
      <w:rPr>
        <w:rFonts w:asciiTheme="minorHAnsi" w:eastAsiaTheme="minorEastAsia" w:hAnsiTheme="minorHAnsi" w:cstheme="minorBidi"/>
      </w:rPr>
      <w:fldChar w:fldCharType="separate"/>
    </w:r>
    <w:r w:rsidR="00970F99" w:rsidRPr="00970F99">
      <w:rPr>
        <w:rFonts w:asciiTheme="majorHAnsi" w:eastAsiaTheme="majorEastAsia" w:hAnsiTheme="majorHAnsi" w:cstheme="majorBidi"/>
        <w:noProof/>
      </w:rPr>
      <w:t>1</w:t>
    </w:r>
    <w:r w:rsidR="0006238F">
      <w:rPr>
        <w:rFonts w:asciiTheme="majorHAnsi" w:eastAsiaTheme="majorEastAsia" w:hAnsiTheme="majorHAnsi" w:cstheme="majorBidi"/>
        <w:noProof/>
      </w:rPr>
      <w:fldChar w:fldCharType="end"/>
    </w:r>
  </w:p>
  <w:p w14:paraId="768D8A76" w14:textId="77777777" w:rsidR="00E54514" w:rsidRDefault="00E54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121D0" w14:textId="77777777" w:rsidR="00983E84" w:rsidRDefault="00983E84" w:rsidP="00691B1D">
      <w:r>
        <w:separator/>
      </w:r>
    </w:p>
  </w:footnote>
  <w:footnote w:type="continuationSeparator" w:id="0">
    <w:p w14:paraId="69A84DDB" w14:textId="77777777" w:rsidR="00983E84" w:rsidRDefault="00983E84" w:rsidP="00691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06F6F" w14:textId="77777777" w:rsidR="00E54514" w:rsidRDefault="00E54514">
    <w:pPr>
      <w:pStyle w:val="Header"/>
    </w:pPr>
    <w:r>
      <w:rPr>
        <w:noProof/>
      </w:rPr>
      <w:drawing>
        <wp:inline distT="0" distB="0" distL="0" distR="0" wp14:anchorId="717A032D" wp14:editId="70D8D480">
          <wp:extent cx="969596" cy="381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TI-logo.jpg"/>
                  <pic:cNvPicPr/>
                </pic:nvPicPr>
                <pic:blipFill>
                  <a:blip r:embed="rId1">
                    <a:extLst>
                      <a:ext uri="{28A0092B-C50C-407E-A947-70E740481C1C}">
                        <a14:useLocalDpi xmlns:a14="http://schemas.microsoft.com/office/drawing/2010/main" val="0"/>
                      </a:ext>
                    </a:extLst>
                  </a:blip>
                  <a:stretch>
                    <a:fillRect/>
                  </a:stretch>
                </pic:blipFill>
                <pic:spPr>
                  <a:xfrm>
                    <a:off x="0" y="0"/>
                    <a:ext cx="969596"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0DB"/>
    <w:multiLevelType w:val="hybridMultilevel"/>
    <w:tmpl w:val="8C94B3D6"/>
    <w:lvl w:ilvl="0" w:tplc="30B058EA">
      <w:start w:val="1"/>
      <w:numFmt w:val="decimal"/>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D5AE2"/>
    <w:multiLevelType w:val="hybridMultilevel"/>
    <w:tmpl w:val="3A48679E"/>
    <w:lvl w:ilvl="0" w:tplc="0E36A0E0">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351146"/>
    <w:multiLevelType w:val="hybridMultilevel"/>
    <w:tmpl w:val="9DB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A4F01"/>
    <w:multiLevelType w:val="hybridMultilevel"/>
    <w:tmpl w:val="52A631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690AAD"/>
    <w:multiLevelType w:val="hybridMultilevel"/>
    <w:tmpl w:val="C0D2D294"/>
    <w:lvl w:ilvl="0" w:tplc="051437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D34C2"/>
    <w:multiLevelType w:val="hybridMultilevel"/>
    <w:tmpl w:val="45B2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62A22"/>
    <w:multiLevelType w:val="hybridMultilevel"/>
    <w:tmpl w:val="CD4E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E2577"/>
    <w:multiLevelType w:val="hybridMultilevel"/>
    <w:tmpl w:val="E988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74AA9"/>
    <w:multiLevelType w:val="hybridMultilevel"/>
    <w:tmpl w:val="FF305F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2FE229EB"/>
    <w:multiLevelType w:val="hybridMultilevel"/>
    <w:tmpl w:val="CE5E8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1E2551"/>
    <w:multiLevelType w:val="hybridMultilevel"/>
    <w:tmpl w:val="036A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A0387"/>
    <w:multiLevelType w:val="hybridMultilevel"/>
    <w:tmpl w:val="E0DE54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37F731BE"/>
    <w:multiLevelType w:val="hybridMultilevel"/>
    <w:tmpl w:val="1DA83304"/>
    <w:lvl w:ilvl="0" w:tplc="C7CA45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A51D3"/>
    <w:multiLevelType w:val="hybridMultilevel"/>
    <w:tmpl w:val="AFE466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48327C97"/>
    <w:multiLevelType w:val="hybridMultilevel"/>
    <w:tmpl w:val="F91C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52583"/>
    <w:multiLevelType w:val="hybridMultilevel"/>
    <w:tmpl w:val="C0A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F4BE0"/>
    <w:multiLevelType w:val="hybridMultilevel"/>
    <w:tmpl w:val="0F1C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A72805"/>
    <w:multiLevelType w:val="hybridMultilevel"/>
    <w:tmpl w:val="F5E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105FB1"/>
    <w:multiLevelType w:val="hybridMultilevel"/>
    <w:tmpl w:val="CE0C5C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5BD426D2"/>
    <w:multiLevelType w:val="hybridMultilevel"/>
    <w:tmpl w:val="E9D0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D84F49"/>
    <w:multiLevelType w:val="hybridMultilevel"/>
    <w:tmpl w:val="E09083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61053E55"/>
    <w:multiLevelType w:val="hybridMultilevel"/>
    <w:tmpl w:val="0818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1F25E1"/>
    <w:multiLevelType w:val="hybridMultilevel"/>
    <w:tmpl w:val="A11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AE01C4"/>
    <w:multiLevelType w:val="hybridMultilevel"/>
    <w:tmpl w:val="34AE4B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1"/>
  </w:num>
  <w:num w:numId="3">
    <w:abstractNumId w:val="18"/>
  </w:num>
  <w:num w:numId="4">
    <w:abstractNumId w:val="8"/>
  </w:num>
  <w:num w:numId="5">
    <w:abstractNumId w:val="13"/>
  </w:num>
  <w:num w:numId="6">
    <w:abstractNumId w:val="17"/>
  </w:num>
  <w:num w:numId="7">
    <w:abstractNumId w:val="22"/>
  </w:num>
  <w:num w:numId="8">
    <w:abstractNumId w:val="5"/>
  </w:num>
  <w:num w:numId="9">
    <w:abstractNumId w:val="7"/>
  </w:num>
  <w:num w:numId="10">
    <w:abstractNumId w:val="15"/>
  </w:num>
  <w:num w:numId="11">
    <w:abstractNumId w:val="19"/>
  </w:num>
  <w:num w:numId="12">
    <w:abstractNumId w:val="10"/>
  </w:num>
  <w:num w:numId="13">
    <w:abstractNumId w:val="1"/>
  </w:num>
  <w:num w:numId="14">
    <w:abstractNumId w:val="9"/>
  </w:num>
  <w:num w:numId="15">
    <w:abstractNumId w:val="6"/>
  </w:num>
  <w:num w:numId="16">
    <w:abstractNumId w:val="12"/>
  </w:num>
  <w:num w:numId="17">
    <w:abstractNumId w:val="23"/>
  </w:num>
  <w:num w:numId="18">
    <w:abstractNumId w:val="4"/>
  </w:num>
  <w:num w:numId="19">
    <w:abstractNumId w:val="3"/>
  </w:num>
  <w:num w:numId="20">
    <w:abstractNumId w:val="0"/>
  </w:num>
  <w:num w:numId="21">
    <w:abstractNumId w:val="2"/>
  </w:num>
  <w:num w:numId="22">
    <w:abstractNumId w:val="16"/>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C2"/>
    <w:rsid w:val="000038CC"/>
    <w:rsid w:val="000116EC"/>
    <w:rsid w:val="000205F0"/>
    <w:rsid w:val="000215CD"/>
    <w:rsid w:val="00027054"/>
    <w:rsid w:val="00034BD0"/>
    <w:rsid w:val="0006238F"/>
    <w:rsid w:val="00062658"/>
    <w:rsid w:val="000710AE"/>
    <w:rsid w:val="000719C8"/>
    <w:rsid w:val="0008509A"/>
    <w:rsid w:val="00090C88"/>
    <w:rsid w:val="000913AB"/>
    <w:rsid w:val="00095EB8"/>
    <w:rsid w:val="000D18FB"/>
    <w:rsid w:val="000D1DCA"/>
    <w:rsid w:val="000E036F"/>
    <w:rsid w:val="000E6F61"/>
    <w:rsid w:val="000F18EB"/>
    <w:rsid w:val="000F32E1"/>
    <w:rsid w:val="000F6EB3"/>
    <w:rsid w:val="00100980"/>
    <w:rsid w:val="001012B1"/>
    <w:rsid w:val="001015B4"/>
    <w:rsid w:val="0011229A"/>
    <w:rsid w:val="00132A47"/>
    <w:rsid w:val="0014190E"/>
    <w:rsid w:val="00144488"/>
    <w:rsid w:val="001504CD"/>
    <w:rsid w:val="001709E5"/>
    <w:rsid w:val="00183C62"/>
    <w:rsid w:val="001A783C"/>
    <w:rsid w:val="001B22A1"/>
    <w:rsid w:val="001C13D7"/>
    <w:rsid w:val="001C237D"/>
    <w:rsid w:val="001F2176"/>
    <w:rsid w:val="00201358"/>
    <w:rsid w:val="002029B6"/>
    <w:rsid w:val="0021364B"/>
    <w:rsid w:val="00213D99"/>
    <w:rsid w:val="00215DD1"/>
    <w:rsid w:val="00224599"/>
    <w:rsid w:val="002317D0"/>
    <w:rsid w:val="00233536"/>
    <w:rsid w:val="00252996"/>
    <w:rsid w:val="00266F6A"/>
    <w:rsid w:val="00270824"/>
    <w:rsid w:val="00272F89"/>
    <w:rsid w:val="0027449B"/>
    <w:rsid w:val="00284DF6"/>
    <w:rsid w:val="002855F3"/>
    <w:rsid w:val="002A3440"/>
    <w:rsid w:val="002B3F5C"/>
    <w:rsid w:val="002B601A"/>
    <w:rsid w:val="002E079D"/>
    <w:rsid w:val="002E3A0A"/>
    <w:rsid w:val="002F76E3"/>
    <w:rsid w:val="002F7FE5"/>
    <w:rsid w:val="00303F60"/>
    <w:rsid w:val="00317E85"/>
    <w:rsid w:val="00325625"/>
    <w:rsid w:val="003303C9"/>
    <w:rsid w:val="003341E7"/>
    <w:rsid w:val="0034026F"/>
    <w:rsid w:val="00364C01"/>
    <w:rsid w:val="00380A1D"/>
    <w:rsid w:val="0038528B"/>
    <w:rsid w:val="003876DD"/>
    <w:rsid w:val="00395297"/>
    <w:rsid w:val="00396EBE"/>
    <w:rsid w:val="003B3928"/>
    <w:rsid w:val="003D6B40"/>
    <w:rsid w:val="003E7AE2"/>
    <w:rsid w:val="00400B8C"/>
    <w:rsid w:val="00424B9B"/>
    <w:rsid w:val="00431486"/>
    <w:rsid w:val="00431BD9"/>
    <w:rsid w:val="004414B6"/>
    <w:rsid w:val="0045000C"/>
    <w:rsid w:val="00450188"/>
    <w:rsid w:val="00451D6F"/>
    <w:rsid w:val="004551B1"/>
    <w:rsid w:val="004615C8"/>
    <w:rsid w:val="00462330"/>
    <w:rsid w:val="00471315"/>
    <w:rsid w:val="00484E28"/>
    <w:rsid w:val="004871C8"/>
    <w:rsid w:val="00490FC2"/>
    <w:rsid w:val="00492850"/>
    <w:rsid w:val="0049488A"/>
    <w:rsid w:val="004950BE"/>
    <w:rsid w:val="004A7483"/>
    <w:rsid w:val="004B2453"/>
    <w:rsid w:val="004C01F9"/>
    <w:rsid w:val="004C4A3C"/>
    <w:rsid w:val="004C5F96"/>
    <w:rsid w:val="004E06B7"/>
    <w:rsid w:val="004E613A"/>
    <w:rsid w:val="004F16B0"/>
    <w:rsid w:val="004F62C2"/>
    <w:rsid w:val="00513AE6"/>
    <w:rsid w:val="00516753"/>
    <w:rsid w:val="00517DEA"/>
    <w:rsid w:val="00521CB8"/>
    <w:rsid w:val="00522262"/>
    <w:rsid w:val="00524A77"/>
    <w:rsid w:val="00527751"/>
    <w:rsid w:val="00566F24"/>
    <w:rsid w:val="00567518"/>
    <w:rsid w:val="0057474E"/>
    <w:rsid w:val="0059572A"/>
    <w:rsid w:val="005A02D8"/>
    <w:rsid w:val="005A0E64"/>
    <w:rsid w:val="005A1457"/>
    <w:rsid w:val="005A4BDC"/>
    <w:rsid w:val="005C0CF4"/>
    <w:rsid w:val="005D059D"/>
    <w:rsid w:val="005E0E07"/>
    <w:rsid w:val="00612064"/>
    <w:rsid w:val="006356B7"/>
    <w:rsid w:val="0067296F"/>
    <w:rsid w:val="0068268B"/>
    <w:rsid w:val="00691540"/>
    <w:rsid w:val="006918DC"/>
    <w:rsid w:val="00691B1D"/>
    <w:rsid w:val="006C60CD"/>
    <w:rsid w:val="006E74E3"/>
    <w:rsid w:val="007017DC"/>
    <w:rsid w:val="00715B0A"/>
    <w:rsid w:val="007347FC"/>
    <w:rsid w:val="00736091"/>
    <w:rsid w:val="00744480"/>
    <w:rsid w:val="007822C8"/>
    <w:rsid w:val="007A3998"/>
    <w:rsid w:val="007A7567"/>
    <w:rsid w:val="007B454E"/>
    <w:rsid w:val="007F0CFD"/>
    <w:rsid w:val="00802921"/>
    <w:rsid w:val="008068C5"/>
    <w:rsid w:val="00810C42"/>
    <w:rsid w:val="00815E72"/>
    <w:rsid w:val="00817FF5"/>
    <w:rsid w:val="00823550"/>
    <w:rsid w:val="008237AB"/>
    <w:rsid w:val="00827973"/>
    <w:rsid w:val="00830C96"/>
    <w:rsid w:val="00837CC2"/>
    <w:rsid w:val="008514FD"/>
    <w:rsid w:val="008522FA"/>
    <w:rsid w:val="00857E93"/>
    <w:rsid w:val="0086538D"/>
    <w:rsid w:val="00866D2B"/>
    <w:rsid w:val="008849FC"/>
    <w:rsid w:val="008A21BA"/>
    <w:rsid w:val="008C5453"/>
    <w:rsid w:val="008D5A8E"/>
    <w:rsid w:val="008E5EC9"/>
    <w:rsid w:val="008F0448"/>
    <w:rsid w:val="009030C0"/>
    <w:rsid w:val="00907B48"/>
    <w:rsid w:val="00912042"/>
    <w:rsid w:val="00940D18"/>
    <w:rsid w:val="0094324A"/>
    <w:rsid w:val="00964126"/>
    <w:rsid w:val="0096759F"/>
    <w:rsid w:val="00970F99"/>
    <w:rsid w:val="00983E84"/>
    <w:rsid w:val="00986B82"/>
    <w:rsid w:val="009A68D4"/>
    <w:rsid w:val="009C280B"/>
    <w:rsid w:val="009E4E85"/>
    <w:rsid w:val="009F0AEA"/>
    <w:rsid w:val="009F3D56"/>
    <w:rsid w:val="009F72E2"/>
    <w:rsid w:val="00A0386D"/>
    <w:rsid w:val="00A06704"/>
    <w:rsid w:val="00A2068C"/>
    <w:rsid w:val="00A33ADF"/>
    <w:rsid w:val="00A42DB6"/>
    <w:rsid w:val="00A434A6"/>
    <w:rsid w:val="00A51DE6"/>
    <w:rsid w:val="00A66E5A"/>
    <w:rsid w:val="00A76D51"/>
    <w:rsid w:val="00A942DE"/>
    <w:rsid w:val="00AB66F0"/>
    <w:rsid w:val="00AF0E1C"/>
    <w:rsid w:val="00B00953"/>
    <w:rsid w:val="00B34ADE"/>
    <w:rsid w:val="00B35515"/>
    <w:rsid w:val="00B52F3F"/>
    <w:rsid w:val="00B56800"/>
    <w:rsid w:val="00B61EAA"/>
    <w:rsid w:val="00B86C55"/>
    <w:rsid w:val="00BC1699"/>
    <w:rsid w:val="00BC3FAA"/>
    <w:rsid w:val="00BE0498"/>
    <w:rsid w:val="00BE09BA"/>
    <w:rsid w:val="00BE2873"/>
    <w:rsid w:val="00BE56BF"/>
    <w:rsid w:val="00C01E1B"/>
    <w:rsid w:val="00C14D1C"/>
    <w:rsid w:val="00C15E62"/>
    <w:rsid w:val="00C1741F"/>
    <w:rsid w:val="00C244E2"/>
    <w:rsid w:val="00C45B8F"/>
    <w:rsid w:val="00C53892"/>
    <w:rsid w:val="00C6227D"/>
    <w:rsid w:val="00C85365"/>
    <w:rsid w:val="00C8674E"/>
    <w:rsid w:val="00C9756D"/>
    <w:rsid w:val="00CB0D91"/>
    <w:rsid w:val="00CC30D7"/>
    <w:rsid w:val="00CC6FCD"/>
    <w:rsid w:val="00CE01FC"/>
    <w:rsid w:val="00CE2E9B"/>
    <w:rsid w:val="00CE6C30"/>
    <w:rsid w:val="00CF5675"/>
    <w:rsid w:val="00D03B59"/>
    <w:rsid w:val="00D10625"/>
    <w:rsid w:val="00D370A1"/>
    <w:rsid w:val="00D53BFA"/>
    <w:rsid w:val="00D53FB7"/>
    <w:rsid w:val="00D72C78"/>
    <w:rsid w:val="00D77B3B"/>
    <w:rsid w:val="00D8524A"/>
    <w:rsid w:val="00D90FD7"/>
    <w:rsid w:val="00D95B60"/>
    <w:rsid w:val="00DB2C57"/>
    <w:rsid w:val="00DB3108"/>
    <w:rsid w:val="00DE015C"/>
    <w:rsid w:val="00DF2FD0"/>
    <w:rsid w:val="00E03168"/>
    <w:rsid w:val="00E25E99"/>
    <w:rsid w:val="00E333C6"/>
    <w:rsid w:val="00E34EB4"/>
    <w:rsid w:val="00E37E37"/>
    <w:rsid w:val="00E476E4"/>
    <w:rsid w:val="00E51A33"/>
    <w:rsid w:val="00E54514"/>
    <w:rsid w:val="00E60132"/>
    <w:rsid w:val="00E62ACA"/>
    <w:rsid w:val="00E65F97"/>
    <w:rsid w:val="00E705F2"/>
    <w:rsid w:val="00E70908"/>
    <w:rsid w:val="00E71202"/>
    <w:rsid w:val="00E7795C"/>
    <w:rsid w:val="00E857DF"/>
    <w:rsid w:val="00E93FDA"/>
    <w:rsid w:val="00EB18BC"/>
    <w:rsid w:val="00ED55C2"/>
    <w:rsid w:val="00EF7B4E"/>
    <w:rsid w:val="00F35A03"/>
    <w:rsid w:val="00F5150A"/>
    <w:rsid w:val="00F51DA9"/>
    <w:rsid w:val="00F71E43"/>
    <w:rsid w:val="00F80C9D"/>
    <w:rsid w:val="00FC1488"/>
    <w:rsid w:val="00FC26DA"/>
    <w:rsid w:val="00FD05D5"/>
    <w:rsid w:val="00FD235E"/>
    <w:rsid w:val="00FD23E9"/>
    <w:rsid w:val="00FF7201"/>
    <w:rsid w:val="00FF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A18B36D"/>
  <w15:docId w15:val="{8068EAB8-0EF6-4E50-B946-CA64B64D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AA"/>
    <w:rPr>
      <w:rFonts w:cs="Arial"/>
      <w:sz w:val="20"/>
      <w:szCs w:val="20"/>
    </w:rPr>
  </w:style>
  <w:style w:type="paragraph" w:styleId="Heading1">
    <w:name w:val="heading 1"/>
    <w:basedOn w:val="Normal"/>
    <w:next w:val="Normal"/>
    <w:link w:val="Heading1Char"/>
    <w:uiPriority w:val="9"/>
    <w:qFormat/>
    <w:rsid w:val="00D77B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07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7FE5"/>
    <w:pPr>
      <w:ind w:left="720"/>
      <w:contextualSpacing/>
    </w:pPr>
  </w:style>
  <w:style w:type="table" w:styleId="TableGrid">
    <w:name w:val="Table Grid"/>
    <w:basedOn w:val="TableNormal"/>
    <w:uiPriority w:val="99"/>
    <w:rsid w:val="00A06704"/>
    <w:rPr>
      <w:rFont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7795C"/>
    <w:rPr>
      <w:color w:val="0000FF"/>
      <w:u w:val="single"/>
    </w:rPr>
  </w:style>
  <w:style w:type="paragraph" w:styleId="Header">
    <w:name w:val="header"/>
    <w:basedOn w:val="Normal"/>
    <w:link w:val="HeaderChar"/>
    <w:uiPriority w:val="99"/>
    <w:rsid w:val="00691B1D"/>
    <w:pPr>
      <w:tabs>
        <w:tab w:val="center" w:pos="4680"/>
        <w:tab w:val="right" w:pos="9360"/>
      </w:tabs>
    </w:pPr>
  </w:style>
  <w:style w:type="character" w:customStyle="1" w:styleId="HeaderChar">
    <w:name w:val="Header Char"/>
    <w:basedOn w:val="DefaultParagraphFont"/>
    <w:link w:val="Header"/>
    <w:uiPriority w:val="99"/>
    <w:rsid w:val="00691B1D"/>
  </w:style>
  <w:style w:type="paragraph" w:styleId="Footer">
    <w:name w:val="footer"/>
    <w:basedOn w:val="Normal"/>
    <w:link w:val="FooterChar"/>
    <w:uiPriority w:val="99"/>
    <w:rsid w:val="00691B1D"/>
    <w:pPr>
      <w:tabs>
        <w:tab w:val="center" w:pos="4680"/>
        <w:tab w:val="right" w:pos="9360"/>
      </w:tabs>
    </w:pPr>
  </w:style>
  <w:style w:type="character" w:customStyle="1" w:styleId="FooterChar">
    <w:name w:val="Footer Char"/>
    <w:basedOn w:val="DefaultParagraphFont"/>
    <w:link w:val="Footer"/>
    <w:uiPriority w:val="99"/>
    <w:rsid w:val="00691B1D"/>
  </w:style>
  <w:style w:type="character" w:styleId="CommentReference">
    <w:name w:val="annotation reference"/>
    <w:basedOn w:val="DefaultParagraphFont"/>
    <w:uiPriority w:val="99"/>
    <w:semiHidden/>
    <w:rsid w:val="002317D0"/>
    <w:rPr>
      <w:sz w:val="16"/>
      <w:szCs w:val="16"/>
    </w:rPr>
  </w:style>
  <w:style w:type="paragraph" w:styleId="CommentText">
    <w:name w:val="annotation text"/>
    <w:basedOn w:val="Normal"/>
    <w:link w:val="CommentTextChar"/>
    <w:uiPriority w:val="99"/>
    <w:semiHidden/>
    <w:rsid w:val="002317D0"/>
  </w:style>
  <w:style w:type="character" w:customStyle="1" w:styleId="CommentTextChar">
    <w:name w:val="Comment Text Char"/>
    <w:basedOn w:val="DefaultParagraphFont"/>
    <w:link w:val="CommentText"/>
    <w:uiPriority w:val="99"/>
    <w:semiHidden/>
    <w:rsid w:val="002317D0"/>
  </w:style>
  <w:style w:type="paragraph" w:styleId="CommentSubject">
    <w:name w:val="annotation subject"/>
    <w:basedOn w:val="CommentText"/>
    <w:next w:val="CommentText"/>
    <w:link w:val="CommentSubjectChar"/>
    <w:uiPriority w:val="99"/>
    <w:semiHidden/>
    <w:rsid w:val="002317D0"/>
    <w:rPr>
      <w:b/>
      <w:bCs/>
    </w:rPr>
  </w:style>
  <w:style w:type="character" w:customStyle="1" w:styleId="CommentSubjectChar">
    <w:name w:val="Comment Subject Char"/>
    <w:basedOn w:val="CommentTextChar"/>
    <w:link w:val="CommentSubject"/>
    <w:uiPriority w:val="99"/>
    <w:semiHidden/>
    <w:rsid w:val="002317D0"/>
    <w:rPr>
      <w:b/>
      <w:bCs/>
    </w:rPr>
  </w:style>
  <w:style w:type="paragraph" w:styleId="BalloonText">
    <w:name w:val="Balloon Text"/>
    <w:basedOn w:val="Normal"/>
    <w:link w:val="BalloonTextChar"/>
    <w:uiPriority w:val="99"/>
    <w:semiHidden/>
    <w:rsid w:val="002317D0"/>
    <w:rPr>
      <w:rFonts w:ascii="Tahoma" w:hAnsi="Tahoma" w:cs="Tahoma"/>
      <w:sz w:val="16"/>
      <w:szCs w:val="16"/>
    </w:rPr>
  </w:style>
  <w:style w:type="character" w:customStyle="1" w:styleId="BalloonTextChar">
    <w:name w:val="Balloon Text Char"/>
    <w:basedOn w:val="DefaultParagraphFont"/>
    <w:link w:val="BalloonText"/>
    <w:uiPriority w:val="99"/>
    <w:semiHidden/>
    <w:rsid w:val="002317D0"/>
    <w:rPr>
      <w:rFonts w:ascii="Tahoma" w:hAnsi="Tahoma" w:cs="Tahoma"/>
      <w:sz w:val="16"/>
      <w:szCs w:val="16"/>
    </w:rPr>
  </w:style>
  <w:style w:type="character" w:styleId="FollowedHyperlink">
    <w:name w:val="FollowedHyperlink"/>
    <w:basedOn w:val="DefaultParagraphFont"/>
    <w:uiPriority w:val="99"/>
    <w:semiHidden/>
    <w:unhideWhenUsed/>
    <w:rsid w:val="004E06B7"/>
    <w:rPr>
      <w:color w:val="800080" w:themeColor="followedHyperlink"/>
      <w:u w:val="single"/>
    </w:rPr>
  </w:style>
  <w:style w:type="character" w:customStyle="1" w:styleId="Heading1Char">
    <w:name w:val="Heading 1 Char"/>
    <w:basedOn w:val="DefaultParagraphFont"/>
    <w:link w:val="Heading1"/>
    <w:uiPriority w:val="9"/>
    <w:rsid w:val="00D77B3B"/>
    <w:rPr>
      <w:rFonts w:asciiTheme="majorHAnsi" w:eastAsiaTheme="majorEastAsia" w:hAnsiTheme="majorHAnsi" w:cstheme="majorBidi"/>
      <w:b/>
      <w:bCs/>
      <w:color w:val="365F91" w:themeColor="accent1" w:themeShade="BF"/>
      <w:sz w:val="28"/>
      <w:szCs w:val="28"/>
    </w:rPr>
  </w:style>
  <w:style w:type="paragraph" w:customStyle="1" w:styleId="sub-heading">
    <w:name w:val="sub-heading"/>
    <w:basedOn w:val="Normal"/>
    <w:link w:val="sub-headingChar"/>
    <w:qFormat/>
    <w:rsid w:val="00A51DE6"/>
    <w:rPr>
      <w:rFonts w:asciiTheme="majorHAnsi" w:eastAsiaTheme="majorEastAsia" w:hAnsiTheme="majorHAnsi" w:cstheme="majorBidi"/>
      <w:b/>
      <w:bCs/>
      <w:i/>
      <w:color w:val="365F91" w:themeColor="accent1" w:themeShade="BF"/>
      <w:sz w:val="24"/>
      <w:szCs w:val="22"/>
      <w:u w:val="single"/>
    </w:rPr>
  </w:style>
  <w:style w:type="character" w:styleId="SubtleEmphasis">
    <w:name w:val="Subtle Emphasis"/>
    <w:basedOn w:val="DefaultParagraphFont"/>
    <w:uiPriority w:val="19"/>
    <w:qFormat/>
    <w:rsid w:val="00A51DE6"/>
    <w:rPr>
      <w:i/>
      <w:iCs/>
      <w:color w:val="808080" w:themeColor="text1" w:themeTint="7F"/>
    </w:rPr>
  </w:style>
  <w:style w:type="character" w:customStyle="1" w:styleId="sub-headingChar">
    <w:name w:val="sub-heading Char"/>
    <w:basedOn w:val="DefaultParagraphFont"/>
    <w:link w:val="sub-heading"/>
    <w:rsid w:val="00A51DE6"/>
    <w:rPr>
      <w:rFonts w:asciiTheme="majorHAnsi" w:eastAsiaTheme="majorEastAsia" w:hAnsiTheme="majorHAnsi" w:cstheme="majorBidi"/>
      <w:b/>
      <w:bCs/>
      <w:i/>
      <w:color w:val="365F91" w:themeColor="accent1" w:themeShade="BF"/>
      <w:sz w:val="24"/>
      <w:u w:val="single"/>
    </w:rPr>
  </w:style>
  <w:style w:type="paragraph" w:styleId="Subtitle">
    <w:name w:val="Subtitle"/>
    <w:basedOn w:val="Normal"/>
    <w:next w:val="Normal"/>
    <w:link w:val="SubtitleChar"/>
    <w:uiPriority w:val="11"/>
    <w:qFormat/>
    <w:rsid w:val="00A51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1D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51DE6"/>
    <w:rPr>
      <w:b/>
      <w:bCs/>
    </w:rPr>
  </w:style>
  <w:style w:type="paragraph" w:styleId="Quote">
    <w:name w:val="Quote"/>
    <w:basedOn w:val="Normal"/>
    <w:next w:val="Normal"/>
    <w:link w:val="QuoteChar"/>
    <w:uiPriority w:val="29"/>
    <w:qFormat/>
    <w:rsid w:val="00A51DE6"/>
    <w:rPr>
      <w:i/>
      <w:iCs/>
      <w:color w:val="000000" w:themeColor="text1"/>
    </w:rPr>
  </w:style>
  <w:style w:type="character" w:customStyle="1" w:styleId="QuoteChar">
    <w:name w:val="Quote Char"/>
    <w:basedOn w:val="DefaultParagraphFont"/>
    <w:link w:val="Quote"/>
    <w:uiPriority w:val="29"/>
    <w:rsid w:val="00A51DE6"/>
    <w:rPr>
      <w:rFonts w:cs="Arial"/>
      <w:i/>
      <w:iCs/>
      <w:color w:val="000000" w:themeColor="text1"/>
      <w:sz w:val="20"/>
      <w:szCs w:val="20"/>
    </w:rPr>
  </w:style>
  <w:style w:type="character" w:styleId="IntenseEmphasis">
    <w:name w:val="Intense Emphasis"/>
    <w:basedOn w:val="DefaultParagraphFont"/>
    <w:uiPriority w:val="21"/>
    <w:qFormat/>
    <w:rsid w:val="00A51DE6"/>
    <w:rPr>
      <w:b/>
      <w:bCs/>
      <w:i/>
      <w:iCs/>
      <w:color w:val="4F81BD" w:themeColor="accent1"/>
    </w:rPr>
  </w:style>
  <w:style w:type="paragraph" w:styleId="FootnoteText">
    <w:name w:val="footnote text"/>
    <w:basedOn w:val="Normal"/>
    <w:link w:val="FootnoteTextChar"/>
    <w:uiPriority w:val="99"/>
    <w:unhideWhenUsed/>
    <w:rsid w:val="001504CD"/>
  </w:style>
  <w:style w:type="character" w:customStyle="1" w:styleId="FootnoteTextChar">
    <w:name w:val="Footnote Text Char"/>
    <w:basedOn w:val="DefaultParagraphFont"/>
    <w:link w:val="FootnoteText"/>
    <w:uiPriority w:val="99"/>
    <w:rsid w:val="001504CD"/>
    <w:rPr>
      <w:rFonts w:cs="Arial"/>
      <w:sz w:val="20"/>
      <w:szCs w:val="20"/>
    </w:rPr>
  </w:style>
  <w:style w:type="character" w:styleId="FootnoteReference">
    <w:name w:val="footnote reference"/>
    <w:basedOn w:val="DefaultParagraphFont"/>
    <w:uiPriority w:val="99"/>
    <w:semiHidden/>
    <w:unhideWhenUsed/>
    <w:rsid w:val="001504CD"/>
    <w:rPr>
      <w:vertAlign w:val="superscript"/>
    </w:rPr>
  </w:style>
  <w:style w:type="paragraph" w:styleId="Revision">
    <w:name w:val="Revision"/>
    <w:hidden/>
    <w:uiPriority w:val="99"/>
    <w:semiHidden/>
    <w:rsid w:val="00424B9B"/>
    <w:rPr>
      <w:rFonts w:cs="Arial"/>
      <w:sz w:val="20"/>
      <w:szCs w:val="20"/>
    </w:rPr>
  </w:style>
  <w:style w:type="character" w:customStyle="1" w:styleId="Heading2Char">
    <w:name w:val="Heading 2 Char"/>
    <w:basedOn w:val="DefaultParagraphFont"/>
    <w:link w:val="Heading2"/>
    <w:uiPriority w:val="9"/>
    <w:semiHidden/>
    <w:rsid w:val="002E07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E079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0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3225">
      <w:bodyDiv w:val="1"/>
      <w:marLeft w:val="0"/>
      <w:marRight w:val="0"/>
      <w:marTop w:val="0"/>
      <w:marBottom w:val="0"/>
      <w:divBdr>
        <w:top w:val="none" w:sz="0" w:space="0" w:color="auto"/>
        <w:left w:val="none" w:sz="0" w:space="0" w:color="auto"/>
        <w:bottom w:val="none" w:sz="0" w:space="0" w:color="auto"/>
        <w:right w:val="none" w:sz="0" w:space="0" w:color="auto"/>
      </w:divBdr>
    </w:div>
    <w:div w:id="991248877">
      <w:bodyDiv w:val="1"/>
      <w:marLeft w:val="0"/>
      <w:marRight w:val="0"/>
      <w:marTop w:val="0"/>
      <w:marBottom w:val="0"/>
      <w:divBdr>
        <w:top w:val="none" w:sz="0" w:space="0" w:color="auto"/>
        <w:left w:val="none" w:sz="0" w:space="0" w:color="auto"/>
        <w:bottom w:val="none" w:sz="0" w:space="0" w:color="auto"/>
        <w:right w:val="none" w:sz="0" w:space="0" w:color="auto"/>
      </w:divBdr>
    </w:div>
    <w:div w:id="1677266333">
      <w:bodyDiv w:val="1"/>
      <w:marLeft w:val="0"/>
      <w:marRight w:val="0"/>
      <w:marTop w:val="0"/>
      <w:marBottom w:val="0"/>
      <w:divBdr>
        <w:top w:val="none" w:sz="0" w:space="0" w:color="auto"/>
        <w:left w:val="none" w:sz="0" w:space="0" w:color="auto"/>
        <w:bottom w:val="none" w:sz="0" w:space="0" w:color="auto"/>
        <w:right w:val="none" w:sz="0" w:space="0" w:color="auto"/>
      </w:divBdr>
    </w:div>
    <w:div w:id="1923443199">
      <w:bodyDiv w:val="1"/>
      <w:marLeft w:val="0"/>
      <w:marRight w:val="0"/>
      <w:marTop w:val="0"/>
      <w:marBottom w:val="0"/>
      <w:divBdr>
        <w:top w:val="none" w:sz="0" w:space="0" w:color="auto"/>
        <w:left w:val="none" w:sz="0" w:space="0" w:color="auto"/>
        <w:bottom w:val="none" w:sz="0" w:space="0" w:color="auto"/>
        <w:right w:val="none" w:sz="0" w:space="0" w:color="auto"/>
      </w:divBdr>
    </w:div>
    <w:div w:id="21125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notice-files/NOT-CA-15-011.html" TargetMode="External"/><Relationship Id="rId13" Type="http://schemas.openxmlformats.org/officeDocument/2006/relationships/hyperlink" Target="http://prsinfo.clinicaltrials.gov/results_definit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sinfo.clinicaltrials.gov/definition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sinfo.clinicaltrials.gov/results_definitions.html" TargetMode="External"/><Relationship Id="rId5" Type="http://schemas.openxmlformats.org/officeDocument/2006/relationships/webSettings" Target="webSettings.xml"/><Relationship Id="rId15" Type="http://schemas.openxmlformats.org/officeDocument/2006/relationships/hyperlink" Target="http://www.nlm.nih.gov/mesh/meshhome.html" TargetMode="External"/><Relationship Id="rId10" Type="http://schemas.openxmlformats.org/officeDocument/2006/relationships/hyperlink" Target="http://prsinfo.clinicaltrials.gov/definition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linicaltrialsregister.eu/" TargetMode="External"/><Relationship Id="rId14" Type="http://schemas.openxmlformats.org/officeDocument/2006/relationships/hyperlink" Target="http://www.nlm.nih.gov/mesh/meshho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6FDD8-4013-4EE4-9700-81CD44ED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4962</Words>
  <Characters>28788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ClinicalTrials</vt:lpstr>
    </vt:vector>
  </TitlesOfParts>
  <Company>DCRI</Company>
  <LinksUpToDate>false</LinksUpToDate>
  <CharactersWithSpaces>33683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ClinicalTrials</dc:title>
  <dc:subject/>
  <dc:creator>Karen Elizabeth Chiswell</dc:creator>
  <cp:keywords/>
  <dc:description/>
  <cp:lastModifiedBy>Karen Chiswell, Ph.D.</cp:lastModifiedBy>
  <cp:revision>3</cp:revision>
  <cp:lastPrinted>2015-11-04T20:44:00Z</cp:lastPrinted>
  <dcterms:created xsi:type="dcterms:W3CDTF">2016-04-22T21:22:00Z</dcterms:created>
  <dcterms:modified xsi:type="dcterms:W3CDTF">2016-04-22T21:37:00Z</dcterms:modified>
</cp:coreProperties>
</file>