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9E7" w:rsidRPr="002E7127" w:rsidRDefault="000F49E7" w:rsidP="00FB053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1026" type="#_x0000_t75" style="position:absolute;margin-left:0;margin-top:13.3pt;width:595.25pt;height:843pt;z-index:251635712;visibility:visible;mso-wrap-distance-left:12pt;mso-wrap-distance-top:12pt;mso-wrap-distance-right:12pt;mso-wrap-distance-bottom:12pt;mso-position-horizontal-relative:page;mso-position-vertical-relative:page" strokeweight="1pt">
            <v:stroke miterlimit="4"/>
            <v:imagedata r:id="rId7" o:title=""/>
            <w10:wrap type="topAndBottom" anchorx="page" anchory="page"/>
          </v:shape>
        </w:pict>
      </w:r>
      <w:r>
        <w:rPr>
          <w:noProof/>
        </w:rPr>
        <w:pict>
          <v:shapetype id="_x0000_t202" coordsize="21600,21600" o:spt="202" path="m,l,21600r21600,l21600,xe">
            <v:stroke joinstyle="miter"/>
            <v:path gradientshapeok="t" o:connecttype="rect"/>
          </v:shapetype>
          <v:shape id="_x0000_s1027" type="#_x0000_t202" style="position:absolute;margin-left:305.6pt;margin-top:804.75pt;width:57.5pt;height:27.4pt;z-index:251640832;visibility:visible;mso-wrap-distance-left:12pt;mso-wrap-distance-top:12pt;mso-wrap-distance-right:12pt;mso-wrap-distance-bottom:12pt;mso-position-horizontal-relative:page;mso-position-vertical-relative:pag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" filled="f" stroked="f" strokeweight="1pt">
            <v:stroke miterlimit="4"/>
            <v:textbox inset="4pt,4pt,4pt,4pt">
              <w:txbxContent>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rFonts w:ascii="Comic Sans MS" w:hAnsi="Comic Sans MS" w:cs="David"/>
                      <w:b/>
                      <w:color w:val="333399"/>
                      <w:spacing w:val="-30"/>
                      <w:sz w:val="23"/>
                      <w:szCs w:val="23"/>
                      <w:lang w:val="ro-RO" w:bidi="he-IL"/>
                    </w:rPr>
                  </w:pPr>
                  <w:r>
                    <w:rPr>
                      <w:rFonts w:ascii="Comic Sans MS" w:hAnsi="Comic Sans MS" w:cs="David"/>
                      <w:b/>
                      <w:color w:val="333399"/>
                      <w:spacing w:val="-30"/>
                      <w:sz w:val="23"/>
                      <w:szCs w:val="23"/>
                      <w:lang w:val="ro-RO" w:bidi="he-IL"/>
                    </w:rPr>
                    <w:t>2021</w:t>
                  </w:r>
                </w:p>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rFonts w:ascii="Comic Sans MS" w:hAnsi="Comic Sans MS" w:cs="David"/>
                      <w:b/>
                      <w:color w:val="333399"/>
                      <w:spacing w:val="-30"/>
                      <w:sz w:val="23"/>
                      <w:szCs w:val="23"/>
                      <w:lang w:val="ro-RO" w:bidi="he-IL"/>
                    </w:rPr>
                  </w:pPr>
                </w:p>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rFonts w:ascii="Comic Sans MS" w:hAnsi="Comic Sans MS" w:cs="David"/>
                      <w:b/>
                      <w:color w:val="333399"/>
                      <w:spacing w:val="-30"/>
                      <w:sz w:val="23"/>
                      <w:szCs w:val="23"/>
                      <w:lang w:val="ro-RO" w:bidi="he-IL"/>
                    </w:rPr>
                  </w:pPr>
                </w:p>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rFonts w:ascii="Comic Sans MS" w:hAnsi="Comic Sans MS" w:cs="David"/>
                      <w:b/>
                      <w:color w:val="333399"/>
                      <w:spacing w:val="-30"/>
                      <w:sz w:val="23"/>
                      <w:szCs w:val="23"/>
                      <w:lang w:val="ro-RO" w:bidi="he-IL"/>
                    </w:rPr>
                  </w:pPr>
                </w:p>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rFonts w:ascii="Comic Sans MS" w:hAnsi="Comic Sans MS" w:cs="David"/>
                      <w:b/>
                      <w:color w:val="333399"/>
                      <w:spacing w:val="-30"/>
                      <w:sz w:val="23"/>
                      <w:szCs w:val="23"/>
                      <w:lang w:val="ro-RO" w:bidi="he-IL"/>
                    </w:rPr>
                  </w:pPr>
                </w:p>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rFonts w:ascii="Comic Sans MS" w:hAnsi="Comic Sans MS" w:cs="David"/>
                      <w:b/>
                      <w:color w:val="333399"/>
                      <w:spacing w:val="-30"/>
                      <w:sz w:val="23"/>
                      <w:szCs w:val="23"/>
                      <w:lang w:val="ro-RO" w:bidi="he-IL"/>
                    </w:rPr>
                  </w:pPr>
                </w:p>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rFonts w:ascii="Comic Sans MS" w:hAnsi="Comic Sans MS" w:cs="David"/>
                      <w:b/>
                      <w:color w:val="333399"/>
                      <w:spacing w:val="-30"/>
                      <w:sz w:val="23"/>
                      <w:szCs w:val="23"/>
                      <w:lang w:val="ro-RO" w:bidi="he-IL"/>
                    </w:rPr>
                  </w:pPr>
                </w:p>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rFonts w:ascii="Comic Sans MS" w:hAnsi="Comic Sans MS" w:cs="David"/>
                      <w:b/>
                      <w:color w:val="333399"/>
                      <w:spacing w:val="-30"/>
                      <w:sz w:val="23"/>
                      <w:szCs w:val="23"/>
                      <w:lang w:val="ro-RO" w:bidi="he-IL"/>
                    </w:rPr>
                  </w:pPr>
                </w:p>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rFonts w:ascii="Comic Sans MS" w:hAnsi="Comic Sans MS" w:cs="David"/>
                      <w:b/>
                      <w:color w:val="333399"/>
                      <w:spacing w:val="-30"/>
                      <w:sz w:val="23"/>
                      <w:szCs w:val="23"/>
                      <w:lang w:val="ro-RO" w:bidi="he-IL"/>
                    </w:rPr>
                  </w:pPr>
                </w:p>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rFonts w:ascii="Comic Sans MS" w:hAnsi="Comic Sans MS" w:cs="David"/>
                      <w:b/>
                      <w:color w:val="333399"/>
                      <w:spacing w:val="-30"/>
                      <w:sz w:val="23"/>
                      <w:szCs w:val="23"/>
                      <w:lang w:val="ro-RO" w:bidi="he-IL"/>
                    </w:rPr>
                  </w:pPr>
                </w:p>
                <w:p w:rsidR="000F49E7" w:rsidRPr="00437F99"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rFonts w:ascii="Comic Sans MS" w:hAnsi="Comic Sans MS" w:cs="David"/>
                      <w:b/>
                      <w:color w:val="333399"/>
                      <w:spacing w:val="-30"/>
                      <w:sz w:val="23"/>
                      <w:szCs w:val="23"/>
                      <w:lang w:val="ro-RO" w:bidi="he-IL"/>
                    </w:rPr>
                  </w:pPr>
                </w:p>
              </w:txbxContent>
            </v:textbox>
            <w10:wrap type="through" anchorx="page" anchory="page"/>
          </v:shape>
        </w:pict>
      </w:r>
      <w:r>
        <w:rPr>
          <w:noProof/>
        </w:rPr>
        <w:pict>
          <v:shape id="_x0000_s1028" type="#_x0000_t202" style="position:absolute;margin-left:172.65pt;margin-top:396.95pt;width:250pt;height:89.35pt;z-index:251636736;visibility:visible;mso-wrap-distance-left:12pt;mso-wrap-distance-top:12pt;mso-wrap-distance-right:12pt;mso-wrap-distance-bottom:1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" filled="f" stroked="f" strokeweight="1pt">
            <v:stroke miterlimit="4"/>
            <v:textbox inset="4pt,4pt,4pt,4pt">
              <w:txbxContent>
                <w:p w:rsidR="000F49E7" w:rsidRPr="00EB5B38"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lang w:val="ro-RO"/>
                    </w:rPr>
                  </w:pPr>
                  <w:r>
                    <w:rPr>
                      <w:sz w:val="52"/>
                      <w:szCs w:val="52"/>
                      <w:lang w:val="ro-RO"/>
                    </w:rPr>
                    <w:t>ECONOMIE EUROPEAN</w:t>
                  </w:r>
                  <w:r>
                    <w:rPr>
                      <w:rFonts w:ascii="Arial" w:hAnsi="Arial" w:cs="Arial"/>
                      <w:sz w:val="52"/>
                      <w:szCs w:val="52"/>
                      <w:lang w:val="ro-RO"/>
                    </w:rPr>
                    <w:t>Ă</w:t>
                  </w:r>
                  <w:r>
                    <w:rPr>
                      <w:sz w:val="52"/>
                      <w:szCs w:val="52"/>
                      <w:lang w:val="ro-RO"/>
                    </w:rPr>
                    <w:t xml:space="preserve"> </w:t>
                  </w:r>
                </w:p>
              </w:txbxContent>
            </v:textbox>
            <w10:wrap type="topAndBottom" anchorx="page" anchory="page"/>
          </v:shape>
        </w:pict>
      </w:r>
      <w:r>
        <w:rPr>
          <w:noProof/>
        </w:rPr>
        <w:pict>
          <v:shape id="_x0000_s1029" type="#_x0000_t202" style="position:absolute;margin-left:23.7pt;margin-top:238.55pt;width:547.9pt;height:28.25pt;z-index:251637760;visibility:visible;mso-wrap-distance-left:12pt;mso-wrap-distance-top:12pt;mso-wrap-distance-right:12pt;mso-wrap-distance-bottom:12pt;mso-position-horizontal-relative:page;mso-position-vertical-relative:page" filled="f" stroked="f" strokeweight="1pt">
            <v:stroke miterlimit="4"/>
            <v:textbox inset="4pt,4pt,4pt,4pt">
              <w:txbxContent>
                <w:p w:rsidR="000F49E7" w:rsidRPr="00EB5B38" w:rsidRDefault="000F49E7" w:rsidP="002E7127">
                  <w:pPr>
                    <w:pStyle w:val="Corp"/>
                    <w:pBdr>
                      <w:top w:val="none" w:sz="0" w:space="0" w:color="auto"/>
                      <w:left w:val="none" w:sz="0" w:space="0" w:color="auto"/>
                      <w:bottom w:val="none" w:sz="0" w:space="0" w:color="auto"/>
                      <w:right w:val="none" w:sz="0" w:space="0" w:color="auto"/>
                      <w:bar w:val="none" w:sz="0" w:color="auto"/>
                    </w:pBdr>
                    <w:jc w:val="center"/>
                    <w:rPr>
                      <w:lang w:val="ro-RO"/>
                    </w:rPr>
                  </w:pPr>
                  <w:r>
                    <w:rPr>
                      <w:sz w:val="26"/>
                      <w:szCs w:val="26"/>
                      <w:lang w:val="ro-RO"/>
                    </w:rPr>
                    <w:t>TOATE SPECIALIZ</w:t>
                  </w:r>
                  <w:r>
                    <w:rPr>
                      <w:rFonts w:ascii="Arial" w:hAnsi="Arial" w:cs="Arial"/>
                      <w:sz w:val="26"/>
                      <w:szCs w:val="26"/>
                      <w:lang w:val="ro-RO"/>
                    </w:rPr>
                    <w:t>Ă</w:t>
                  </w:r>
                  <w:r>
                    <w:rPr>
                      <w:sz w:val="26"/>
                      <w:szCs w:val="26"/>
                      <w:lang w:val="ro-RO"/>
                    </w:rPr>
                    <w:t xml:space="preserve">RILE </w:t>
                  </w:r>
                </w:p>
              </w:txbxContent>
            </v:textbox>
            <w10:wrap type="topAndBottom" anchorx="page" anchory="page"/>
          </v:shape>
        </w:pict>
      </w:r>
      <w:r>
        <w:rPr>
          <w:noProof/>
        </w:rPr>
        <w:pict>
          <v:shape id="_x0000_s1030" type="#_x0000_t202" style="position:absolute;margin-left:235.1pt;margin-top:511.45pt;width:40.2pt;height:70pt;z-index:251638784;visibility:visible;mso-wrap-distance-left:12pt;mso-wrap-distance-top:12pt;mso-wrap-distance-right:12pt;mso-wrap-distance-bottom:12pt;mso-position-horizontal-relative:page;mso-position-vertical-relative:pag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" filled="f" stroked="f" strokeweight="1pt">
            <v:stroke miterlimit="4"/>
            <v:textbox inset="4pt,4pt,4pt,4pt">
              <w:txbxContent>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pPr>
                  <w:r>
                    <w:rPr>
                      <w:sz w:val="52"/>
                      <w:szCs w:val="52"/>
                    </w:rPr>
                    <w:t>I</w:t>
                  </w:r>
                </w:p>
              </w:txbxContent>
            </v:textbox>
            <w10:wrap type="through" anchorx="page" anchory="page"/>
          </v:shape>
        </w:pict>
      </w:r>
      <w:r>
        <w:rPr>
          <w:noProof/>
        </w:rPr>
        <w:pict>
          <v:shape id="_x0000_s1031" type="#_x0000_t202" style="position:absolute;margin-left:389.65pt;margin-top:511.45pt;width:40.2pt;height:70pt;z-index:251639808;visibility:visible;mso-wrap-distance-left:12pt;mso-wrap-distance-top:12pt;mso-wrap-distance-right:12pt;mso-wrap-distance-bottom:12pt;mso-position-horizontal-relative:page;mso-position-vertical-relative:pag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" filled="f" stroked="f" strokeweight="1pt">
            <v:stroke miterlimit="4"/>
            <v:textbox inset="4pt,4pt,4pt,4pt">
              <w:txbxContent>
                <w:p w:rsidR="000F49E7" w:rsidRDefault="000F49E7" w:rsidP="002E7127">
                  <w:pPr>
                    <w:pStyle w:val="Corp"/>
                    <w:pBdr>
                      <w:top w:val="none" w:sz="0" w:space="0" w:color="auto"/>
                      <w:left w:val="none" w:sz="0" w:space="0" w:color="auto"/>
                      <w:bottom w:val="none" w:sz="0" w:space="0" w:color="auto"/>
                      <w:right w:val="none" w:sz="0" w:space="0" w:color="auto"/>
                      <w:bar w:val="none" w:sz="0" w:color="auto"/>
                    </w:pBdr>
                    <w:jc w:val="center"/>
                  </w:pPr>
                  <w:r>
                    <w:rPr>
                      <w:sz w:val="52"/>
                      <w:szCs w:val="52"/>
                    </w:rPr>
                    <w:t>I</w:t>
                  </w:r>
                </w:p>
              </w:txbxContent>
            </v:textbox>
            <w10:wrap type="through" anchorx="page" anchory="page"/>
          </v:shape>
        </w:pict>
      </w:r>
      <w:r w:rsidRPr="00FB431C">
        <w:rPr>
          <w:b/>
          <w:sz w:val="32"/>
          <w:szCs w:val="32"/>
          <w:lang w:val="ro-RO"/>
        </w:rPr>
        <w:br w:type="page"/>
      </w:r>
      <w:r w:rsidRPr="00FB431C">
        <w:rPr>
          <w:b/>
        </w:rPr>
        <w:t>Cuprins</w:t>
      </w:r>
    </w:p>
    <w:p w:rsidR="000F49E7" w:rsidRPr="00FB431C" w:rsidRDefault="000F49E7" w:rsidP="008E6E7D">
      <w:pPr>
        <w:jc w:val="center"/>
        <w:rPr>
          <w:b/>
        </w:rPr>
      </w:pPr>
    </w:p>
    <w:p w:rsidR="000F49E7" w:rsidRPr="00FB431C" w:rsidRDefault="000F49E7" w:rsidP="008E6E7D">
      <w:pPr>
        <w:jc w:val="center"/>
        <w:rPr>
          <w:b/>
        </w:rPr>
      </w:pPr>
    </w:p>
    <w:tbl>
      <w:tblPr>
        <w:tblW w:w="0" w:type="auto"/>
        <w:tblInd w:w="468" w:type="dxa"/>
        <w:tblLook w:val="01E0"/>
      </w:tblPr>
      <w:tblGrid>
        <w:gridCol w:w="7380"/>
        <w:gridCol w:w="720"/>
      </w:tblGrid>
      <w:tr w:rsidR="000F49E7" w:rsidRPr="00FB431C" w:rsidTr="00AF5194">
        <w:tc>
          <w:tcPr>
            <w:tcW w:w="7380" w:type="dxa"/>
          </w:tcPr>
          <w:p w:rsidR="000F49E7" w:rsidRPr="00AF5194" w:rsidRDefault="000F49E7" w:rsidP="00AF5194">
            <w:pPr>
              <w:spacing w:line="360" w:lineRule="auto"/>
              <w:rPr>
                <w:lang w:val="fr-FR"/>
              </w:rPr>
            </w:pPr>
            <w:r w:rsidRPr="00AF5194">
              <w:rPr>
                <w:lang w:val="fr-FR"/>
              </w:rPr>
              <w:t>Date de identificare a cursului</w:t>
            </w:r>
          </w:p>
        </w:tc>
        <w:tc>
          <w:tcPr>
            <w:tcW w:w="720" w:type="dxa"/>
          </w:tcPr>
          <w:p w:rsidR="000F49E7" w:rsidRPr="00FB431C" w:rsidRDefault="000F49E7" w:rsidP="00AF5194">
            <w:pPr>
              <w:spacing w:line="360" w:lineRule="auto"/>
              <w:jc w:val="right"/>
            </w:pPr>
          </w:p>
        </w:tc>
      </w:tr>
      <w:tr w:rsidR="000F49E7" w:rsidRPr="00FB431C" w:rsidTr="00AF5194">
        <w:tc>
          <w:tcPr>
            <w:tcW w:w="7380" w:type="dxa"/>
          </w:tcPr>
          <w:p w:rsidR="000F49E7" w:rsidRPr="00FB431C" w:rsidRDefault="000F49E7" w:rsidP="00AF5194">
            <w:pPr>
              <w:spacing w:line="360" w:lineRule="auto"/>
            </w:pPr>
          </w:p>
        </w:tc>
        <w:tc>
          <w:tcPr>
            <w:tcW w:w="720" w:type="dxa"/>
          </w:tcPr>
          <w:p w:rsidR="000F49E7" w:rsidRPr="00FB431C" w:rsidRDefault="000F49E7" w:rsidP="00AF5194">
            <w:pPr>
              <w:spacing w:line="360" w:lineRule="auto"/>
              <w:jc w:val="right"/>
            </w:pPr>
          </w:p>
        </w:tc>
      </w:tr>
      <w:tr w:rsidR="000F49E7" w:rsidRPr="008D69B5" w:rsidTr="00AF5194">
        <w:tc>
          <w:tcPr>
            <w:tcW w:w="7380" w:type="dxa"/>
          </w:tcPr>
          <w:p w:rsidR="000F49E7" w:rsidRPr="008D69B5" w:rsidRDefault="000F49E7" w:rsidP="00AF5194">
            <w:pPr>
              <w:spacing w:line="360" w:lineRule="auto"/>
              <w:rPr>
                <w:b/>
                <w:lang w:val="it-IT"/>
              </w:rPr>
            </w:pPr>
            <w:r w:rsidRPr="008D69B5">
              <w:rPr>
                <w:b/>
                <w:lang w:val="it-IT"/>
              </w:rPr>
              <w:t>Modulul 1 Fundamentele teoretice ale Economiei Europene</w:t>
            </w:r>
          </w:p>
        </w:tc>
        <w:tc>
          <w:tcPr>
            <w:tcW w:w="720" w:type="dxa"/>
          </w:tcPr>
          <w:p w:rsidR="000F49E7" w:rsidRPr="008D69B5" w:rsidRDefault="000F49E7" w:rsidP="00AF5194">
            <w:pPr>
              <w:spacing w:line="360" w:lineRule="auto"/>
              <w:jc w:val="right"/>
              <w:rPr>
                <w:lang w:val="it-IT"/>
              </w:rPr>
            </w:pPr>
          </w:p>
        </w:tc>
      </w:tr>
      <w:tr w:rsidR="000F49E7" w:rsidRPr="00FB431C" w:rsidTr="00AF5194">
        <w:tc>
          <w:tcPr>
            <w:tcW w:w="7380" w:type="dxa"/>
          </w:tcPr>
          <w:p w:rsidR="000F49E7" w:rsidRPr="00FB431C" w:rsidRDefault="000F49E7" w:rsidP="00AF5194">
            <w:pPr>
              <w:spacing w:line="360" w:lineRule="auto"/>
            </w:pPr>
            <w:r>
              <w:t xml:space="preserve">Capitolul  1. </w:t>
            </w:r>
            <w:r w:rsidRPr="00FB431C">
              <w:t xml:space="preserve"> </w:t>
            </w:r>
            <w:r>
              <w:t>Formarea spa</w:t>
            </w:r>
            <w:r>
              <w:rPr>
                <w:rFonts w:ascii="Tahoma" w:hAnsi="Tahoma" w:cs="Tahoma"/>
              </w:rPr>
              <w:t>ț</w:t>
            </w:r>
            <w:r>
              <w:t xml:space="preserve">iului comunitar </w:t>
            </w:r>
          </w:p>
        </w:tc>
        <w:tc>
          <w:tcPr>
            <w:tcW w:w="720" w:type="dxa"/>
          </w:tcPr>
          <w:p w:rsidR="000F49E7" w:rsidRPr="00FB431C" w:rsidRDefault="000F49E7" w:rsidP="00AF5194">
            <w:pPr>
              <w:spacing w:line="360" w:lineRule="auto"/>
              <w:jc w:val="right"/>
            </w:pPr>
          </w:p>
        </w:tc>
      </w:tr>
      <w:tr w:rsidR="000F49E7" w:rsidRPr="00FB431C" w:rsidTr="00AF5194">
        <w:tc>
          <w:tcPr>
            <w:tcW w:w="7380" w:type="dxa"/>
          </w:tcPr>
          <w:p w:rsidR="000F49E7" w:rsidRPr="00FB431C" w:rsidRDefault="000F49E7" w:rsidP="00AF5194">
            <w:pPr>
              <w:spacing w:line="360" w:lineRule="auto"/>
            </w:pPr>
          </w:p>
        </w:tc>
        <w:tc>
          <w:tcPr>
            <w:tcW w:w="720" w:type="dxa"/>
          </w:tcPr>
          <w:p w:rsidR="000F49E7" w:rsidRPr="00FB431C" w:rsidRDefault="000F49E7" w:rsidP="00AF5194">
            <w:pPr>
              <w:spacing w:line="360" w:lineRule="auto"/>
              <w:jc w:val="right"/>
            </w:pPr>
          </w:p>
        </w:tc>
      </w:tr>
      <w:tr w:rsidR="000F49E7" w:rsidRPr="00FB431C" w:rsidTr="00AF5194">
        <w:tc>
          <w:tcPr>
            <w:tcW w:w="7380" w:type="dxa"/>
          </w:tcPr>
          <w:p w:rsidR="000F49E7" w:rsidRPr="00AF5194" w:rsidRDefault="000F49E7" w:rsidP="00AF5194">
            <w:pPr>
              <w:spacing w:line="360" w:lineRule="auto"/>
              <w:rPr>
                <w:b/>
                <w:lang w:val="fr-FR"/>
              </w:rPr>
            </w:pPr>
            <w:r w:rsidRPr="00AF5194">
              <w:rPr>
                <w:b/>
                <w:lang w:val="fr-FR"/>
              </w:rPr>
              <w:t>Modulul 2 Uniunea Europeană. Mecanisme şi instituţii</w:t>
            </w:r>
          </w:p>
        </w:tc>
        <w:tc>
          <w:tcPr>
            <w:tcW w:w="720" w:type="dxa"/>
          </w:tcPr>
          <w:p w:rsidR="000F49E7" w:rsidRPr="00FB431C" w:rsidRDefault="000F49E7" w:rsidP="00AF5194">
            <w:pPr>
              <w:spacing w:line="360" w:lineRule="auto"/>
              <w:jc w:val="right"/>
            </w:pPr>
          </w:p>
        </w:tc>
      </w:tr>
      <w:tr w:rsidR="000F49E7" w:rsidRPr="008D69B5" w:rsidTr="00AF5194">
        <w:tc>
          <w:tcPr>
            <w:tcW w:w="7380" w:type="dxa"/>
          </w:tcPr>
          <w:p w:rsidR="000F49E7" w:rsidRPr="008D69B5" w:rsidRDefault="000F49E7" w:rsidP="00AF5194">
            <w:pPr>
              <w:spacing w:line="360" w:lineRule="auto"/>
              <w:rPr>
                <w:lang w:val="it-IT"/>
              </w:rPr>
            </w:pPr>
            <w:r w:rsidRPr="008D69B5">
              <w:rPr>
                <w:lang w:val="it-IT"/>
              </w:rPr>
              <w:t xml:space="preserve">Capitolul 2.  Tratatele </w:t>
            </w:r>
            <w:r w:rsidRPr="008D69B5">
              <w:rPr>
                <w:rFonts w:ascii="Tahoma" w:hAnsi="Tahoma" w:cs="Tahoma"/>
                <w:lang w:val="it-IT"/>
              </w:rPr>
              <w:t>ș</w:t>
            </w:r>
            <w:r w:rsidRPr="008D69B5">
              <w:rPr>
                <w:lang w:val="it-IT"/>
              </w:rPr>
              <w:t>i Institu</w:t>
            </w:r>
            <w:r w:rsidRPr="008D69B5">
              <w:rPr>
                <w:rFonts w:ascii="Tahoma" w:hAnsi="Tahoma" w:cs="Tahoma"/>
                <w:lang w:val="it-IT"/>
              </w:rPr>
              <w:t>ț</w:t>
            </w:r>
            <w:r w:rsidRPr="008D69B5">
              <w:rPr>
                <w:lang w:val="it-IT"/>
              </w:rPr>
              <w:t>iile  Uniunii Europene</w:t>
            </w:r>
          </w:p>
        </w:tc>
        <w:tc>
          <w:tcPr>
            <w:tcW w:w="720" w:type="dxa"/>
          </w:tcPr>
          <w:p w:rsidR="000F49E7" w:rsidRPr="008D69B5" w:rsidRDefault="000F49E7" w:rsidP="00AF5194">
            <w:pPr>
              <w:spacing w:line="360" w:lineRule="auto"/>
              <w:jc w:val="right"/>
              <w:rPr>
                <w:lang w:val="it-IT"/>
              </w:rPr>
            </w:pPr>
          </w:p>
        </w:tc>
      </w:tr>
      <w:tr w:rsidR="000F49E7" w:rsidRPr="008D69B5" w:rsidTr="00AF5194">
        <w:trPr>
          <w:gridAfter w:val="1"/>
          <w:wAfter w:w="720" w:type="dxa"/>
        </w:trPr>
        <w:tc>
          <w:tcPr>
            <w:tcW w:w="7380" w:type="dxa"/>
          </w:tcPr>
          <w:p w:rsidR="000F49E7" w:rsidRPr="008D69B5" w:rsidRDefault="000F49E7" w:rsidP="00AF5194">
            <w:pPr>
              <w:spacing w:line="360" w:lineRule="auto"/>
              <w:rPr>
                <w:lang w:val="it-IT"/>
              </w:rPr>
            </w:pPr>
          </w:p>
        </w:tc>
      </w:tr>
      <w:tr w:rsidR="000F49E7" w:rsidRPr="008D69B5" w:rsidTr="00AF5194">
        <w:tc>
          <w:tcPr>
            <w:tcW w:w="7380" w:type="dxa"/>
          </w:tcPr>
          <w:p w:rsidR="000F49E7" w:rsidRPr="008D69B5" w:rsidRDefault="000F49E7" w:rsidP="00AF5194">
            <w:pPr>
              <w:spacing w:line="360" w:lineRule="auto"/>
              <w:rPr>
                <w:lang w:val="it-IT"/>
              </w:rPr>
            </w:pPr>
          </w:p>
        </w:tc>
        <w:tc>
          <w:tcPr>
            <w:tcW w:w="720" w:type="dxa"/>
          </w:tcPr>
          <w:p w:rsidR="000F49E7" w:rsidRPr="008D69B5" w:rsidRDefault="000F49E7" w:rsidP="00AF5194">
            <w:pPr>
              <w:spacing w:line="360" w:lineRule="auto"/>
              <w:jc w:val="right"/>
              <w:rPr>
                <w:lang w:val="it-IT"/>
              </w:rPr>
            </w:pPr>
          </w:p>
        </w:tc>
      </w:tr>
      <w:tr w:rsidR="000F49E7" w:rsidRPr="008D69B5" w:rsidTr="00AF5194">
        <w:tc>
          <w:tcPr>
            <w:tcW w:w="7380" w:type="dxa"/>
          </w:tcPr>
          <w:p w:rsidR="000F49E7" w:rsidRPr="008D69B5" w:rsidRDefault="000F49E7" w:rsidP="00AF5194">
            <w:pPr>
              <w:spacing w:line="360" w:lineRule="auto"/>
              <w:rPr>
                <w:b/>
                <w:lang w:val="it-IT"/>
              </w:rPr>
            </w:pPr>
            <w:r w:rsidRPr="008D69B5">
              <w:rPr>
                <w:b/>
                <w:lang w:val="it-IT"/>
              </w:rPr>
              <w:t>Modulul 3 Politicile economice ale Uniunii Europene</w:t>
            </w:r>
          </w:p>
        </w:tc>
        <w:tc>
          <w:tcPr>
            <w:tcW w:w="720" w:type="dxa"/>
          </w:tcPr>
          <w:p w:rsidR="000F49E7" w:rsidRPr="008D69B5" w:rsidRDefault="000F49E7" w:rsidP="00AF5194">
            <w:pPr>
              <w:spacing w:line="360" w:lineRule="auto"/>
              <w:jc w:val="right"/>
              <w:rPr>
                <w:lang w:val="it-IT"/>
              </w:rPr>
            </w:pPr>
          </w:p>
        </w:tc>
      </w:tr>
      <w:tr w:rsidR="000F49E7" w:rsidRPr="008D69B5" w:rsidTr="00AF5194">
        <w:tc>
          <w:tcPr>
            <w:tcW w:w="7380" w:type="dxa"/>
          </w:tcPr>
          <w:p w:rsidR="000F49E7" w:rsidRPr="008D69B5" w:rsidRDefault="000F49E7" w:rsidP="00AF5194">
            <w:pPr>
              <w:spacing w:line="360" w:lineRule="auto"/>
              <w:rPr>
                <w:lang w:val="it-IT"/>
              </w:rPr>
            </w:pPr>
            <w:r w:rsidRPr="008D69B5">
              <w:rPr>
                <w:lang w:val="it-IT"/>
              </w:rPr>
              <w:t xml:space="preserve">Capitolul 3. Politicile economice ale Uniunii Europene </w:t>
            </w:r>
          </w:p>
        </w:tc>
        <w:tc>
          <w:tcPr>
            <w:tcW w:w="720" w:type="dxa"/>
          </w:tcPr>
          <w:p w:rsidR="000F49E7" w:rsidRPr="008D69B5" w:rsidRDefault="000F49E7" w:rsidP="00AF5194">
            <w:pPr>
              <w:spacing w:line="360" w:lineRule="auto"/>
              <w:jc w:val="right"/>
              <w:rPr>
                <w:lang w:val="it-IT"/>
              </w:rPr>
            </w:pPr>
          </w:p>
        </w:tc>
      </w:tr>
      <w:tr w:rsidR="000F49E7" w:rsidRPr="00FB431C" w:rsidTr="00AF5194">
        <w:tc>
          <w:tcPr>
            <w:tcW w:w="7380" w:type="dxa"/>
          </w:tcPr>
          <w:p w:rsidR="000F49E7" w:rsidRPr="00FB431C" w:rsidRDefault="000F49E7" w:rsidP="00AF5194">
            <w:pPr>
              <w:spacing w:line="360" w:lineRule="auto"/>
            </w:pPr>
            <w:r>
              <w:t xml:space="preserve">Capitolul 4. </w:t>
            </w:r>
            <w:r w:rsidRPr="00FB431C">
              <w:t>Politica comercială comună</w:t>
            </w:r>
            <w:r>
              <w:t xml:space="preserve">                                                      </w:t>
            </w:r>
          </w:p>
        </w:tc>
        <w:tc>
          <w:tcPr>
            <w:tcW w:w="720" w:type="dxa"/>
          </w:tcPr>
          <w:p w:rsidR="000F49E7" w:rsidRPr="00FB431C" w:rsidRDefault="000F49E7" w:rsidP="00AF5194">
            <w:pPr>
              <w:spacing w:line="360" w:lineRule="auto"/>
            </w:pPr>
            <w:r>
              <w:t xml:space="preserve">    </w:t>
            </w:r>
          </w:p>
        </w:tc>
      </w:tr>
      <w:tr w:rsidR="000F49E7" w:rsidRPr="00FB431C" w:rsidTr="00AF5194">
        <w:tc>
          <w:tcPr>
            <w:tcW w:w="7380" w:type="dxa"/>
          </w:tcPr>
          <w:p w:rsidR="000F49E7" w:rsidRPr="00FB431C" w:rsidRDefault="000F49E7" w:rsidP="00AF5194">
            <w:pPr>
              <w:spacing w:line="360" w:lineRule="auto"/>
            </w:pPr>
            <w:r>
              <w:t xml:space="preserve">Capitolul 5. </w:t>
            </w:r>
            <w:r w:rsidRPr="00FB431C">
              <w:t xml:space="preserve"> Politica </w:t>
            </w:r>
            <w:r>
              <w:t>agricolă</w:t>
            </w:r>
            <w:r w:rsidRPr="00FB431C">
              <w:t xml:space="preserve"> comună</w:t>
            </w:r>
          </w:p>
        </w:tc>
        <w:tc>
          <w:tcPr>
            <w:tcW w:w="720" w:type="dxa"/>
          </w:tcPr>
          <w:p w:rsidR="000F49E7" w:rsidRPr="00FB431C" w:rsidRDefault="000F49E7" w:rsidP="00AF5194">
            <w:pPr>
              <w:spacing w:line="360" w:lineRule="auto"/>
              <w:jc w:val="right"/>
            </w:pPr>
          </w:p>
        </w:tc>
      </w:tr>
      <w:tr w:rsidR="000F49E7" w:rsidRPr="00FB431C" w:rsidTr="00AF5194">
        <w:tc>
          <w:tcPr>
            <w:tcW w:w="7380" w:type="dxa"/>
          </w:tcPr>
          <w:p w:rsidR="000F49E7" w:rsidRPr="00FB431C" w:rsidRDefault="000F49E7" w:rsidP="00AF5194">
            <w:pPr>
              <w:spacing w:line="360" w:lineRule="auto"/>
            </w:pPr>
            <w:r>
              <w:t xml:space="preserve">Capitolul 6. </w:t>
            </w:r>
            <w:r w:rsidRPr="00FB431C">
              <w:t>Politica privind concurenţa</w:t>
            </w:r>
          </w:p>
        </w:tc>
        <w:tc>
          <w:tcPr>
            <w:tcW w:w="720" w:type="dxa"/>
          </w:tcPr>
          <w:p w:rsidR="000F49E7" w:rsidRPr="00FB431C" w:rsidRDefault="000F49E7" w:rsidP="00AF5194">
            <w:pPr>
              <w:spacing w:line="360" w:lineRule="auto"/>
              <w:jc w:val="right"/>
            </w:pPr>
          </w:p>
        </w:tc>
      </w:tr>
    </w:tbl>
    <w:p w:rsidR="000F49E7" w:rsidRPr="00FB431C" w:rsidRDefault="000F49E7" w:rsidP="008E6E7D">
      <w:pPr>
        <w:rPr>
          <w:b/>
          <w:sz w:val="28"/>
          <w:szCs w:val="28"/>
        </w:rPr>
      </w:pPr>
      <w:r>
        <w:t xml:space="preserve">         Capitolul 7. Uniunea Economcă </w:t>
      </w:r>
      <w:r>
        <w:rPr>
          <w:rFonts w:ascii="Tahoma" w:hAnsi="Tahoma" w:cs="Tahoma"/>
        </w:rPr>
        <w:t>ș</w:t>
      </w:r>
      <w:r>
        <w:t xml:space="preserve">i Monetară                                                          </w:t>
      </w:r>
    </w:p>
    <w:p w:rsidR="000F49E7" w:rsidRPr="00FB431C" w:rsidRDefault="000F49E7" w:rsidP="008E6E7D">
      <w:pPr>
        <w:rPr>
          <w:b/>
          <w:sz w:val="28"/>
          <w:szCs w:val="28"/>
        </w:rPr>
      </w:pPr>
    </w:p>
    <w:p w:rsidR="000F49E7" w:rsidRPr="00FB431C" w:rsidRDefault="000F49E7" w:rsidP="008E6E7D">
      <w:pPr>
        <w:rPr>
          <w:b/>
          <w:sz w:val="28"/>
          <w:szCs w:val="28"/>
        </w:rPr>
      </w:pPr>
    </w:p>
    <w:p w:rsidR="000F49E7" w:rsidRPr="00FB431C" w:rsidRDefault="000F49E7" w:rsidP="008E6E7D">
      <w:pPr>
        <w:rPr>
          <w:b/>
          <w:sz w:val="28"/>
          <w:szCs w:val="28"/>
        </w:rPr>
      </w:pPr>
    </w:p>
    <w:p w:rsidR="000F49E7" w:rsidRPr="00FB431C" w:rsidRDefault="000F49E7" w:rsidP="008E6E7D">
      <w:pPr>
        <w:rPr>
          <w:b/>
          <w:sz w:val="28"/>
          <w:szCs w:val="28"/>
        </w:rPr>
      </w:pPr>
    </w:p>
    <w:p w:rsidR="000F49E7" w:rsidRPr="00FB431C" w:rsidRDefault="000F49E7" w:rsidP="008E6E7D">
      <w:pPr>
        <w:rPr>
          <w:b/>
          <w:sz w:val="28"/>
          <w:szCs w:val="28"/>
        </w:rPr>
      </w:pPr>
    </w:p>
    <w:p w:rsidR="000F49E7" w:rsidRPr="00FB431C" w:rsidRDefault="000F49E7" w:rsidP="008E6E7D">
      <w:pPr>
        <w:rPr>
          <w:b/>
          <w:sz w:val="28"/>
          <w:szCs w:val="28"/>
        </w:rPr>
      </w:pPr>
    </w:p>
    <w:p w:rsidR="000F49E7" w:rsidRPr="00FB431C" w:rsidRDefault="000F49E7" w:rsidP="008E6E7D">
      <w:pPr>
        <w:rPr>
          <w:b/>
          <w:sz w:val="28"/>
          <w:szCs w:val="28"/>
        </w:rPr>
      </w:pPr>
    </w:p>
    <w:p w:rsidR="000F49E7" w:rsidRPr="00FB431C" w:rsidRDefault="000F49E7" w:rsidP="008E6E7D">
      <w:pPr>
        <w:rPr>
          <w:b/>
          <w:sz w:val="28"/>
          <w:szCs w:val="28"/>
        </w:rPr>
      </w:pPr>
    </w:p>
    <w:p w:rsidR="000F49E7" w:rsidRPr="00FB431C" w:rsidRDefault="000F49E7" w:rsidP="008E6E7D">
      <w:pPr>
        <w:rPr>
          <w:b/>
          <w:sz w:val="28"/>
          <w:szCs w:val="28"/>
        </w:rPr>
      </w:pPr>
    </w:p>
    <w:p w:rsidR="000F49E7" w:rsidRPr="00FB431C" w:rsidRDefault="000F49E7" w:rsidP="008E6E7D">
      <w:pPr>
        <w:rPr>
          <w:b/>
          <w:sz w:val="28"/>
          <w:szCs w:val="28"/>
        </w:rPr>
      </w:pPr>
    </w:p>
    <w:p w:rsidR="000F49E7" w:rsidRPr="00FB431C" w:rsidRDefault="000F49E7" w:rsidP="008E6E7D">
      <w:pPr>
        <w:rPr>
          <w:b/>
          <w:sz w:val="28"/>
          <w:szCs w:val="28"/>
        </w:rPr>
      </w:pPr>
    </w:p>
    <w:p w:rsidR="000F49E7" w:rsidRDefault="000F49E7" w:rsidP="008E6E7D">
      <w:pPr>
        <w:rPr>
          <w:b/>
          <w:sz w:val="28"/>
          <w:szCs w:val="28"/>
        </w:rPr>
      </w:pPr>
    </w:p>
    <w:p w:rsidR="000F49E7" w:rsidRDefault="000F49E7" w:rsidP="008E6E7D">
      <w:pPr>
        <w:rPr>
          <w:b/>
          <w:sz w:val="28"/>
          <w:szCs w:val="28"/>
        </w:rPr>
      </w:pPr>
    </w:p>
    <w:p w:rsidR="000F49E7" w:rsidRDefault="000F49E7" w:rsidP="008E6E7D">
      <w:pPr>
        <w:rPr>
          <w:b/>
          <w:sz w:val="28"/>
          <w:szCs w:val="28"/>
        </w:rPr>
      </w:pPr>
    </w:p>
    <w:p w:rsidR="000F49E7" w:rsidRDefault="000F49E7" w:rsidP="008E6E7D">
      <w:pPr>
        <w:rPr>
          <w:b/>
          <w:sz w:val="28"/>
          <w:szCs w:val="28"/>
        </w:rPr>
      </w:pPr>
    </w:p>
    <w:p w:rsidR="000F49E7" w:rsidRDefault="000F49E7" w:rsidP="008E6E7D">
      <w:pPr>
        <w:rPr>
          <w:b/>
          <w:sz w:val="28"/>
          <w:szCs w:val="28"/>
        </w:rPr>
      </w:pPr>
    </w:p>
    <w:p w:rsidR="000F49E7" w:rsidRDefault="000F49E7" w:rsidP="008E6E7D">
      <w:pPr>
        <w:rPr>
          <w:b/>
          <w:sz w:val="28"/>
          <w:szCs w:val="28"/>
        </w:rPr>
      </w:pPr>
    </w:p>
    <w:p w:rsidR="000F49E7" w:rsidRDefault="000F49E7" w:rsidP="008E6E7D">
      <w:pPr>
        <w:rPr>
          <w:b/>
          <w:sz w:val="28"/>
          <w:szCs w:val="28"/>
        </w:rPr>
      </w:pPr>
    </w:p>
    <w:p w:rsidR="000F49E7" w:rsidRDefault="000F49E7" w:rsidP="008E6E7D">
      <w:pPr>
        <w:rPr>
          <w:b/>
          <w:sz w:val="28"/>
          <w:szCs w:val="28"/>
        </w:rPr>
      </w:pPr>
    </w:p>
    <w:p w:rsidR="000F49E7" w:rsidRDefault="000F49E7" w:rsidP="008E6E7D">
      <w:pPr>
        <w:rPr>
          <w:b/>
          <w:sz w:val="28"/>
          <w:szCs w:val="28"/>
        </w:rPr>
      </w:pPr>
    </w:p>
    <w:p w:rsidR="000F49E7" w:rsidRDefault="000F49E7" w:rsidP="008E6E7D">
      <w:pPr>
        <w:rPr>
          <w:b/>
          <w:sz w:val="28"/>
          <w:szCs w:val="28"/>
        </w:rPr>
      </w:pPr>
    </w:p>
    <w:p w:rsidR="000F49E7" w:rsidRPr="00FB431C" w:rsidRDefault="000F49E7" w:rsidP="008E6E7D">
      <w:pPr>
        <w:rPr>
          <w:b/>
          <w:sz w:val="28"/>
          <w:szCs w:val="28"/>
        </w:rPr>
      </w:pPr>
    </w:p>
    <w:p w:rsidR="000F49E7" w:rsidRPr="00FB431C" w:rsidRDefault="000F49E7" w:rsidP="008E6E7D">
      <w:pPr>
        <w:rPr>
          <w:b/>
          <w:sz w:val="28"/>
          <w:szCs w:val="28"/>
        </w:rPr>
      </w:pPr>
    </w:p>
    <w:p w:rsidR="000F49E7" w:rsidRPr="008D69B5" w:rsidRDefault="000F49E7" w:rsidP="008E6E7D">
      <w:pPr>
        <w:rPr>
          <w:b/>
          <w:color w:val="FF0000"/>
          <w:sz w:val="28"/>
          <w:szCs w:val="28"/>
          <w:lang w:val="fr-FR"/>
        </w:rPr>
      </w:pPr>
      <w:r w:rsidRPr="008D69B5">
        <w:rPr>
          <w:b/>
          <w:color w:val="FF0000"/>
          <w:sz w:val="28"/>
          <w:szCs w:val="28"/>
          <w:lang w:val="fr-FR"/>
        </w:rPr>
        <w:t>Date de identificare a cursului</w:t>
      </w:r>
    </w:p>
    <w:p w:rsidR="000F49E7" w:rsidRPr="008D69B5" w:rsidRDefault="000F49E7" w:rsidP="008E6E7D">
      <w:pPr>
        <w:rPr>
          <w:b/>
          <w:sz w:val="28"/>
          <w:szCs w:val="28"/>
          <w:lang w:val="fr-FR"/>
        </w:rPr>
      </w:pPr>
    </w:p>
    <w:p w:rsidR="000F49E7" w:rsidRPr="00FB431C" w:rsidRDefault="000F49E7" w:rsidP="008E6E7D">
      <w:pPr>
        <w:tabs>
          <w:tab w:val="num" w:pos="0"/>
        </w:tabs>
        <w:rPr>
          <w:lang w:val="fr-FR"/>
        </w:rPr>
      </w:pPr>
      <w:r w:rsidRPr="00FB431C">
        <w:rPr>
          <w:b/>
          <w:lang w:val="fr-FR"/>
        </w:rPr>
        <w:t>Date de contact ale titularului de curs</w:t>
      </w:r>
    </w:p>
    <w:p w:rsidR="000F49E7" w:rsidRPr="008D69B5" w:rsidRDefault="000F49E7" w:rsidP="000A2CE2">
      <w:pPr>
        <w:rPr>
          <w:b/>
          <w:lang w:val="fr-FR"/>
        </w:rPr>
      </w:pPr>
    </w:p>
    <w:p w:rsidR="000F49E7" w:rsidRPr="008D69B5" w:rsidRDefault="000F49E7" w:rsidP="000A2CE2">
      <w:pPr>
        <w:rPr>
          <w:b/>
          <w:lang w:val="pt-BR"/>
        </w:rPr>
      </w:pPr>
      <w:r w:rsidRPr="008D69B5">
        <w:rPr>
          <w:lang w:val="pt-BR"/>
        </w:rPr>
        <w:t>Titular curs </w:t>
      </w:r>
      <w:r w:rsidRPr="008D69B5">
        <w:rPr>
          <w:b/>
          <w:lang w:val="pt-BR"/>
        </w:rPr>
        <w:t xml:space="preserve">: Lect.univ.dr. Liviu-Daniel DECEANU </w:t>
      </w:r>
      <w:r w:rsidRPr="008D69B5">
        <w:rPr>
          <w:b/>
          <w:lang w:val="pt-BR"/>
        </w:rPr>
        <w:tab/>
      </w:r>
    </w:p>
    <w:p w:rsidR="000F49E7" w:rsidRPr="008D69B5" w:rsidRDefault="000F49E7" w:rsidP="000A2CE2">
      <w:pPr>
        <w:rPr>
          <w:lang w:val="it-IT"/>
        </w:rPr>
      </w:pPr>
      <w:r>
        <w:rPr>
          <w:lang w:val="it-IT"/>
        </w:rPr>
        <w:t>Birou: 504</w:t>
      </w:r>
    </w:p>
    <w:p w:rsidR="000F49E7" w:rsidRPr="008D69B5" w:rsidRDefault="000F49E7" w:rsidP="000A2CE2">
      <w:pPr>
        <w:rPr>
          <w:lang w:val="it-IT"/>
        </w:rPr>
      </w:pPr>
      <w:r w:rsidRPr="008D69B5">
        <w:rPr>
          <w:lang w:val="it-IT"/>
        </w:rPr>
        <w:t>Telefon: 0264-418655, int. 5834</w:t>
      </w:r>
    </w:p>
    <w:p w:rsidR="000F49E7" w:rsidRPr="008D69B5" w:rsidRDefault="000F49E7" w:rsidP="000A2CE2">
      <w:pPr>
        <w:rPr>
          <w:u w:val="single"/>
          <w:lang w:val="it-IT"/>
        </w:rPr>
      </w:pPr>
      <w:r w:rsidRPr="008D69B5">
        <w:rPr>
          <w:lang w:val="it-IT"/>
        </w:rPr>
        <w:t xml:space="preserve">E-mail: </w:t>
      </w:r>
      <w:r>
        <w:rPr>
          <w:u w:val="single"/>
          <w:lang w:val="it-IT"/>
        </w:rPr>
        <w:t>liviu.deceanu</w:t>
      </w:r>
      <w:r w:rsidRPr="008D69B5">
        <w:rPr>
          <w:u w:val="single"/>
          <w:lang w:val="it-IT"/>
        </w:rPr>
        <w:t>@econ.ubbcluj.ro</w:t>
      </w:r>
    </w:p>
    <w:p w:rsidR="000F49E7" w:rsidRPr="008D69B5" w:rsidRDefault="000F49E7" w:rsidP="008E6E7D">
      <w:pPr>
        <w:rPr>
          <w:lang w:val="it-IT"/>
        </w:rPr>
      </w:pPr>
    </w:p>
    <w:p w:rsidR="000F49E7" w:rsidRPr="008D69B5" w:rsidRDefault="000F49E7" w:rsidP="008E6E7D">
      <w:pPr>
        <w:rPr>
          <w:lang w:val="it-IT"/>
        </w:rPr>
      </w:pPr>
      <w:r w:rsidRPr="008D69B5">
        <w:rPr>
          <w:b/>
          <w:lang w:val="it-IT"/>
        </w:rPr>
        <w:t>Date de identificare curs şi contact tutori</w:t>
      </w:r>
    </w:p>
    <w:p w:rsidR="000F49E7" w:rsidRPr="008D69B5" w:rsidRDefault="000F49E7" w:rsidP="008E6E7D">
      <w:pPr>
        <w:tabs>
          <w:tab w:val="num" w:pos="0"/>
        </w:tabs>
        <w:rPr>
          <w:lang w:val="it-IT"/>
        </w:rPr>
      </w:pPr>
      <w:r w:rsidRPr="008D69B5">
        <w:rPr>
          <w:lang w:val="it-IT"/>
        </w:rPr>
        <w:t xml:space="preserve">Numele cursului </w:t>
      </w:r>
      <w:r w:rsidRPr="008D69B5">
        <w:rPr>
          <w:b/>
          <w:lang w:val="it-IT"/>
        </w:rPr>
        <w:t>ECONOMIE EUROPEANĂ</w:t>
      </w:r>
    </w:p>
    <w:p w:rsidR="000F49E7" w:rsidRPr="008D69B5" w:rsidRDefault="000F49E7" w:rsidP="008E6E7D">
      <w:pPr>
        <w:tabs>
          <w:tab w:val="num" w:pos="0"/>
        </w:tabs>
        <w:rPr>
          <w:lang w:val="it-IT"/>
        </w:rPr>
      </w:pPr>
      <w:r w:rsidRPr="008D69B5">
        <w:rPr>
          <w:lang w:val="it-IT"/>
        </w:rPr>
        <w:t xml:space="preserve">Codul cursului: </w:t>
      </w:r>
      <w:r w:rsidRPr="008D69B5">
        <w:rPr>
          <w:b/>
          <w:lang w:val="it-IT"/>
        </w:rPr>
        <w:t>ELR 0002</w:t>
      </w:r>
    </w:p>
    <w:p w:rsidR="000F49E7" w:rsidRPr="008D69B5" w:rsidRDefault="000F49E7" w:rsidP="008E6E7D">
      <w:pPr>
        <w:tabs>
          <w:tab w:val="num" w:pos="0"/>
        </w:tabs>
        <w:rPr>
          <w:lang w:val="it-IT"/>
        </w:rPr>
      </w:pPr>
      <w:r w:rsidRPr="008D69B5">
        <w:rPr>
          <w:lang w:val="it-IT"/>
        </w:rPr>
        <w:t xml:space="preserve">Anul </w:t>
      </w:r>
      <w:r w:rsidRPr="008D69B5">
        <w:rPr>
          <w:b/>
          <w:lang w:val="it-IT"/>
        </w:rPr>
        <w:t>I</w:t>
      </w:r>
      <w:r w:rsidRPr="008D69B5">
        <w:rPr>
          <w:lang w:val="it-IT"/>
        </w:rPr>
        <w:t xml:space="preserve">, Semestrul </w:t>
      </w:r>
      <w:r w:rsidRPr="008D69B5">
        <w:rPr>
          <w:b/>
          <w:lang w:val="it-IT"/>
        </w:rPr>
        <w:t>I</w:t>
      </w:r>
    </w:p>
    <w:p w:rsidR="000F49E7" w:rsidRPr="008D69B5" w:rsidRDefault="000F49E7" w:rsidP="008E6E7D">
      <w:pPr>
        <w:rPr>
          <w:lang w:val="it-IT"/>
        </w:rPr>
      </w:pPr>
      <w:r w:rsidRPr="008D69B5">
        <w:rPr>
          <w:lang w:val="it-IT"/>
        </w:rPr>
        <w:t>Tipul cursului – Obligatoriu, 4 credite</w:t>
      </w:r>
    </w:p>
    <w:p w:rsidR="000F49E7" w:rsidRPr="008D69B5" w:rsidRDefault="000F49E7" w:rsidP="008E6E7D">
      <w:pPr>
        <w:tabs>
          <w:tab w:val="num" w:pos="0"/>
          <w:tab w:val="left" w:pos="360"/>
        </w:tabs>
        <w:rPr>
          <w:lang w:val="it-IT"/>
        </w:rPr>
      </w:pPr>
    </w:p>
    <w:p w:rsidR="000F49E7" w:rsidRPr="008D69B5" w:rsidRDefault="000F49E7" w:rsidP="008E6E7D">
      <w:pPr>
        <w:rPr>
          <w:b/>
          <w:sz w:val="16"/>
          <w:szCs w:val="16"/>
          <w:lang w:val="it-IT"/>
        </w:rPr>
      </w:pPr>
    </w:p>
    <w:p w:rsidR="000F49E7" w:rsidRPr="008D69B5" w:rsidRDefault="000F49E7" w:rsidP="008E6E7D">
      <w:pPr>
        <w:jc w:val="both"/>
        <w:rPr>
          <w:sz w:val="28"/>
          <w:szCs w:val="28"/>
          <w:lang w:val="it-IT"/>
        </w:rPr>
      </w:pPr>
      <w:r w:rsidRPr="008D69B5">
        <w:rPr>
          <w:sz w:val="28"/>
          <w:szCs w:val="28"/>
          <w:lang w:val="it-IT"/>
        </w:rPr>
        <w:t>Acest suport de curs NU este suficient pentru promovarea examenului şi a activităţilor pe parcursul semestrului! În vederea promovării este necesar ca studenţii să-şi procure materialele bibliografice obligatorii.</w:t>
      </w:r>
    </w:p>
    <w:p w:rsidR="000F49E7" w:rsidRPr="008D69B5" w:rsidRDefault="000F49E7" w:rsidP="008E6E7D">
      <w:pPr>
        <w:jc w:val="both"/>
        <w:rPr>
          <w:lang w:val="it-IT"/>
        </w:rPr>
      </w:pPr>
    </w:p>
    <w:p w:rsidR="000F49E7" w:rsidRPr="008D69B5" w:rsidRDefault="000F49E7" w:rsidP="008E6E7D">
      <w:pPr>
        <w:rPr>
          <w:b/>
          <w:color w:val="FF0000"/>
          <w:lang w:val="it-IT"/>
        </w:rPr>
      </w:pPr>
      <w:r w:rsidRPr="008D69B5">
        <w:rPr>
          <w:b/>
          <w:color w:val="FF0000"/>
          <w:lang w:val="it-IT"/>
        </w:rPr>
        <w:t>Descrierea cursului:</w:t>
      </w:r>
    </w:p>
    <w:p w:rsidR="000F49E7" w:rsidRPr="008D69B5" w:rsidRDefault="000F49E7" w:rsidP="008E6E7D">
      <w:pPr>
        <w:ind w:firstLine="720"/>
        <w:jc w:val="both"/>
        <w:rPr>
          <w:sz w:val="16"/>
          <w:szCs w:val="16"/>
          <w:lang w:val="it-IT"/>
        </w:rPr>
      </w:pPr>
    </w:p>
    <w:p w:rsidR="000F49E7" w:rsidRPr="008D69B5" w:rsidRDefault="000F49E7" w:rsidP="008E6E7D">
      <w:pPr>
        <w:ind w:firstLine="720"/>
        <w:jc w:val="both"/>
        <w:rPr>
          <w:lang w:val="it-IT"/>
        </w:rPr>
      </w:pPr>
      <w:r w:rsidRPr="008D69B5">
        <w:rPr>
          <w:lang w:val="it-IT"/>
        </w:rPr>
        <w:t>Conţinutul disciplinei se axează pe următoarele aspecte definitorii: .</w:t>
      </w:r>
    </w:p>
    <w:p w:rsidR="000F49E7" w:rsidRPr="008D69B5" w:rsidRDefault="000F49E7" w:rsidP="008E6E7D">
      <w:pPr>
        <w:tabs>
          <w:tab w:val="left" w:pos="1228"/>
          <w:tab w:val="left" w:pos="2218"/>
        </w:tabs>
        <w:jc w:val="both"/>
        <w:rPr>
          <w:b/>
          <w:iCs/>
          <w:lang w:val="it-IT"/>
        </w:rPr>
      </w:pPr>
    </w:p>
    <w:p w:rsidR="000F49E7" w:rsidRPr="008D69B5" w:rsidRDefault="000F49E7" w:rsidP="008E6E7D">
      <w:pPr>
        <w:tabs>
          <w:tab w:val="left" w:pos="1228"/>
          <w:tab w:val="left" w:pos="2218"/>
        </w:tabs>
        <w:jc w:val="both"/>
        <w:rPr>
          <w:b/>
          <w:iCs/>
          <w:lang w:val="it-IT"/>
        </w:rPr>
      </w:pPr>
    </w:p>
    <w:p w:rsidR="000F49E7" w:rsidRDefault="000F49E7" w:rsidP="008E6E7D">
      <w:pPr>
        <w:tabs>
          <w:tab w:val="left" w:pos="1228"/>
          <w:tab w:val="left" w:pos="2218"/>
        </w:tabs>
        <w:jc w:val="both"/>
        <w:rPr>
          <w:b/>
          <w:iCs/>
          <w:color w:val="FF0000"/>
        </w:rPr>
      </w:pPr>
      <w:r w:rsidRPr="00FB431C">
        <w:rPr>
          <w:b/>
          <w:iCs/>
          <w:color w:val="FF0000"/>
        </w:rPr>
        <w:t xml:space="preserve">Organizarea temelor în cadrul cursului: </w:t>
      </w:r>
    </w:p>
    <w:p w:rsidR="000F49E7" w:rsidRPr="00FB431C" w:rsidRDefault="000F49E7" w:rsidP="008E6E7D">
      <w:pPr>
        <w:tabs>
          <w:tab w:val="left" w:pos="1228"/>
          <w:tab w:val="left" w:pos="2218"/>
        </w:tabs>
        <w:jc w:val="both"/>
        <w:rPr>
          <w:b/>
          <w:iCs/>
          <w:color w:val="FF0000"/>
        </w:rPr>
      </w:pPr>
    </w:p>
    <w:p w:rsidR="000F49E7" w:rsidRPr="008D69B5" w:rsidRDefault="000F49E7" w:rsidP="00CE10A0">
      <w:pPr>
        <w:pStyle w:val="ListParagraph"/>
        <w:numPr>
          <w:ilvl w:val="0"/>
          <w:numId w:val="34"/>
        </w:numPr>
        <w:jc w:val="both"/>
        <w:rPr>
          <w:b/>
          <w:lang w:val="it-IT"/>
        </w:rPr>
      </w:pPr>
      <w:r w:rsidRPr="008D69B5">
        <w:rPr>
          <w:b/>
          <w:lang w:val="it-IT"/>
        </w:rPr>
        <w:t>Fundamentele teoretice ale Economiei Europene</w:t>
      </w:r>
      <w:r w:rsidRPr="008D69B5">
        <w:rPr>
          <w:lang w:val="it-IT"/>
        </w:rPr>
        <w:t>: 1. Formarea spa</w:t>
      </w:r>
      <w:r w:rsidRPr="008D69B5">
        <w:rPr>
          <w:rFonts w:ascii="Tahoma" w:hAnsi="Tahoma" w:cs="Tahoma"/>
          <w:lang w:val="it-IT"/>
        </w:rPr>
        <w:t>ț</w:t>
      </w:r>
      <w:r w:rsidRPr="008D69B5">
        <w:rPr>
          <w:lang w:val="it-IT"/>
        </w:rPr>
        <w:t xml:space="preserve">iului comnitar; 2. Conceptul de integrare - Forme ale integrării economce regionale </w:t>
      </w:r>
    </w:p>
    <w:p w:rsidR="000F49E7" w:rsidRPr="008D69B5" w:rsidRDefault="000F49E7" w:rsidP="00CE10A0">
      <w:pPr>
        <w:pStyle w:val="ListParagraph"/>
        <w:numPr>
          <w:ilvl w:val="0"/>
          <w:numId w:val="34"/>
        </w:numPr>
        <w:jc w:val="both"/>
        <w:rPr>
          <w:lang w:val="it-IT"/>
        </w:rPr>
      </w:pPr>
      <w:r w:rsidRPr="008D69B5">
        <w:rPr>
          <w:b/>
          <w:lang w:val="it-IT"/>
        </w:rPr>
        <w:t>Uniunea Europeană. Mecanisme şi Instituţii</w:t>
      </w:r>
      <w:r w:rsidRPr="008D69B5">
        <w:rPr>
          <w:lang w:val="it-IT"/>
        </w:rPr>
        <w:t xml:space="preserve"> 1. Tratatele </w:t>
      </w:r>
      <w:r w:rsidRPr="008D69B5">
        <w:rPr>
          <w:rFonts w:ascii="Tahoma" w:hAnsi="Tahoma" w:cs="Tahoma"/>
          <w:lang w:val="it-IT"/>
        </w:rPr>
        <w:t>ș</w:t>
      </w:r>
      <w:r w:rsidRPr="008D69B5">
        <w:rPr>
          <w:lang w:val="it-IT"/>
        </w:rPr>
        <w:t>i institu</w:t>
      </w:r>
      <w:r w:rsidRPr="008D69B5">
        <w:rPr>
          <w:rFonts w:ascii="Tahoma" w:hAnsi="Tahoma" w:cs="Tahoma"/>
          <w:lang w:val="it-IT"/>
        </w:rPr>
        <w:t>ț</w:t>
      </w:r>
      <w:r w:rsidRPr="008D69B5">
        <w:rPr>
          <w:lang w:val="it-IT"/>
        </w:rPr>
        <w:t>iile Uniunii Europene..</w:t>
      </w:r>
    </w:p>
    <w:p w:rsidR="000F49E7" w:rsidRPr="008D69B5" w:rsidRDefault="000F49E7" w:rsidP="00CE10A0">
      <w:pPr>
        <w:pStyle w:val="ListParagraph"/>
        <w:numPr>
          <w:ilvl w:val="0"/>
          <w:numId w:val="34"/>
        </w:numPr>
        <w:jc w:val="both"/>
        <w:rPr>
          <w:lang w:val="it-IT"/>
        </w:rPr>
      </w:pPr>
      <w:r w:rsidRPr="008D69B5">
        <w:rPr>
          <w:b/>
          <w:lang w:val="it-IT"/>
        </w:rPr>
        <w:t>Politici economice în Uniunea Europeană:</w:t>
      </w:r>
      <w:r w:rsidRPr="008D69B5">
        <w:rPr>
          <w:lang w:val="it-IT"/>
        </w:rPr>
        <w:t xml:space="preserve"> 1. Politicile economice ale Uniunii Europene ; 2. Politica Comercială Comună ; 3. Politica Agricolă Comună ; 4. Politica privind concuren</w:t>
      </w:r>
      <w:r w:rsidRPr="008D69B5">
        <w:rPr>
          <w:rFonts w:ascii="Tahoma" w:hAnsi="Tahoma" w:cs="Tahoma"/>
          <w:lang w:val="it-IT"/>
        </w:rPr>
        <w:t>ț</w:t>
      </w:r>
      <w:r w:rsidRPr="008D69B5">
        <w:rPr>
          <w:lang w:val="it-IT"/>
        </w:rPr>
        <w:t xml:space="preserve">a; 5. Uniunea Economică </w:t>
      </w:r>
      <w:r w:rsidRPr="008D69B5">
        <w:rPr>
          <w:rFonts w:ascii="Tahoma" w:hAnsi="Tahoma" w:cs="Tahoma"/>
          <w:lang w:val="it-IT"/>
        </w:rPr>
        <w:t>ș</w:t>
      </w:r>
      <w:r w:rsidRPr="008D69B5">
        <w:rPr>
          <w:lang w:val="it-IT"/>
        </w:rPr>
        <w:t xml:space="preserve">i Monetară. </w:t>
      </w:r>
    </w:p>
    <w:p w:rsidR="000F49E7" w:rsidRPr="008D69B5" w:rsidRDefault="000F49E7" w:rsidP="008E6E7D">
      <w:pPr>
        <w:jc w:val="both"/>
        <w:rPr>
          <w:lang w:val="it-IT"/>
        </w:rPr>
      </w:pPr>
    </w:p>
    <w:p w:rsidR="000F49E7" w:rsidRPr="008D69B5" w:rsidRDefault="000F49E7" w:rsidP="008E6E7D">
      <w:pPr>
        <w:jc w:val="both"/>
        <w:rPr>
          <w:b/>
          <w:color w:val="FF0000"/>
          <w:lang w:val="it-IT"/>
        </w:rPr>
      </w:pPr>
      <w:r w:rsidRPr="008D69B5">
        <w:rPr>
          <w:b/>
          <w:color w:val="FF0000"/>
          <w:lang w:val="it-IT"/>
        </w:rPr>
        <w:t>Formatul şi tipul activităţilor implicate de curs</w:t>
      </w:r>
    </w:p>
    <w:p w:rsidR="000F49E7" w:rsidRPr="008D69B5" w:rsidRDefault="000F49E7" w:rsidP="008E6E7D">
      <w:pPr>
        <w:jc w:val="both"/>
        <w:rPr>
          <w:color w:val="FF0000"/>
          <w:lang w:val="it-IT"/>
        </w:rPr>
      </w:pPr>
    </w:p>
    <w:p w:rsidR="000F49E7" w:rsidRPr="008D69B5" w:rsidRDefault="000F49E7" w:rsidP="008E6E7D">
      <w:pPr>
        <w:jc w:val="both"/>
        <w:rPr>
          <w:lang w:val="it-IT"/>
        </w:rPr>
      </w:pPr>
      <w:r w:rsidRPr="008D69B5">
        <w:rPr>
          <w:lang w:val="it-IT"/>
        </w:rPr>
        <w:t>Acest curs este organizat pe principiul parcurgerii unor teme obligatorii şi a unor studii de caz şi lucrări pregătitoare, unde se dezbat implicaţiile practice ale unui fenomen economic sau proces analizat în cadrul programului de pregătire. Din aceste motive este important ca studentul să menţină legătura cu temele de analizat şi pe parcursul semestrului, în cadrul general al pregătirii sale. Studentul poate să-şi gestioneze singur modulele de pregătire, dar este necesară buna informare a sa în vederea pregătirii corespunzătoare.</w:t>
      </w:r>
    </w:p>
    <w:p w:rsidR="000F49E7" w:rsidRPr="008D69B5" w:rsidRDefault="000F49E7" w:rsidP="008E6E7D">
      <w:pPr>
        <w:jc w:val="both"/>
        <w:rPr>
          <w:lang w:val="it-IT"/>
        </w:rPr>
      </w:pPr>
    </w:p>
    <w:p w:rsidR="000F49E7" w:rsidRPr="008D69B5" w:rsidRDefault="000F49E7" w:rsidP="008E6E7D">
      <w:pPr>
        <w:jc w:val="both"/>
        <w:rPr>
          <w:b/>
          <w:color w:val="FF0000"/>
          <w:lang w:val="fr-FR"/>
        </w:rPr>
      </w:pPr>
      <w:r w:rsidRPr="008D69B5">
        <w:rPr>
          <w:b/>
          <w:color w:val="FF0000"/>
          <w:lang w:val="fr-FR"/>
        </w:rPr>
        <w:t>Materialele bibliografice obligatorii:</w:t>
      </w:r>
    </w:p>
    <w:p w:rsidR="000F49E7" w:rsidRPr="008D69B5" w:rsidRDefault="000F49E7" w:rsidP="008E6E7D">
      <w:pPr>
        <w:jc w:val="both"/>
        <w:rPr>
          <w:b/>
          <w:color w:val="FF0000"/>
          <w:lang w:val="fr-FR"/>
        </w:rPr>
      </w:pPr>
    </w:p>
    <w:p w:rsidR="000F49E7" w:rsidRPr="00F34EA8" w:rsidRDefault="000F49E7" w:rsidP="00F34EA8">
      <w:pPr>
        <w:jc w:val="both"/>
        <w:rPr>
          <w:bCs/>
          <w:lang w:val="ro-RO"/>
        </w:rPr>
      </w:pPr>
      <w:r w:rsidRPr="00F34EA8">
        <w:rPr>
          <w:bCs/>
          <w:lang w:val="ro-RO"/>
        </w:rPr>
        <w:t xml:space="preserve">Economie </w:t>
      </w:r>
      <w:r>
        <w:rPr>
          <w:bCs/>
          <w:lang w:val="ro-RO"/>
        </w:rPr>
        <w:t>Euro</w:t>
      </w:r>
      <w:r w:rsidRPr="00F34EA8">
        <w:rPr>
          <w:bCs/>
          <w:lang w:val="ro-RO"/>
        </w:rPr>
        <w:t xml:space="preserve">peană - Syllabus ID (Suport de curs </w:t>
      </w:r>
      <w:r>
        <w:rPr>
          <w:bCs/>
          <w:lang w:val="ro-RO"/>
        </w:rPr>
        <w:t>elaborat în tehnologie ID), 2021-2022</w:t>
      </w:r>
    </w:p>
    <w:p w:rsidR="000F49E7" w:rsidRPr="00F34EA8" w:rsidRDefault="000F49E7" w:rsidP="00CE10A0">
      <w:pPr>
        <w:pStyle w:val="ListParagraph"/>
        <w:numPr>
          <w:ilvl w:val="0"/>
          <w:numId w:val="62"/>
        </w:numPr>
        <w:tabs>
          <w:tab w:val="left" w:pos="794"/>
        </w:tabs>
        <w:jc w:val="both"/>
        <w:rPr>
          <w:lang w:val="it-IT"/>
        </w:rPr>
      </w:pPr>
      <w:r w:rsidRPr="00F34EA8">
        <w:rPr>
          <w:lang w:val="it-IT"/>
        </w:rPr>
        <w:t xml:space="preserve">Ciobanu Gheorghe (coord.), </w:t>
      </w:r>
      <w:r w:rsidRPr="00F34EA8">
        <w:rPr>
          <w:i/>
          <w:lang w:val="it-IT"/>
        </w:rPr>
        <w:t>Tranzacţii economice internaţionale</w:t>
      </w:r>
      <w:r w:rsidRPr="00F34EA8">
        <w:rPr>
          <w:lang w:val="it-IT"/>
        </w:rPr>
        <w:t>, Editura Risoprint, Cluj-Napoca, 2009;</w:t>
      </w:r>
    </w:p>
    <w:p w:rsidR="000F49E7" w:rsidRPr="00F34EA8" w:rsidRDefault="000F49E7" w:rsidP="00CE10A0">
      <w:pPr>
        <w:pStyle w:val="ListParagraph"/>
        <w:numPr>
          <w:ilvl w:val="0"/>
          <w:numId w:val="62"/>
        </w:numPr>
        <w:tabs>
          <w:tab w:val="left" w:pos="794"/>
        </w:tabs>
        <w:jc w:val="both"/>
        <w:rPr>
          <w:lang w:val="it-IT"/>
        </w:rPr>
      </w:pPr>
      <w:r w:rsidRPr="008D69B5">
        <w:rPr>
          <w:lang w:val="it-IT"/>
        </w:rPr>
        <w:t xml:space="preserve">Dumitru Miron, </w:t>
      </w:r>
      <w:r w:rsidRPr="008D69B5">
        <w:rPr>
          <w:i/>
          <w:lang w:val="it-IT"/>
        </w:rPr>
        <w:t>Economia Uniunii Europene</w:t>
      </w:r>
      <w:r w:rsidRPr="008D69B5">
        <w:rPr>
          <w:lang w:val="it-IT"/>
        </w:rPr>
        <w:t xml:space="preserve">, Ed. </w:t>
      </w:r>
      <w:r w:rsidRPr="00F34EA8">
        <w:t>Luceafărul, Bucureşti, 2000;</w:t>
      </w:r>
    </w:p>
    <w:p w:rsidR="000F49E7" w:rsidRPr="008D69B5" w:rsidRDefault="000F49E7" w:rsidP="00CE10A0">
      <w:pPr>
        <w:pStyle w:val="ListParagraph"/>
        <w:numPr>
          <w:ilvl w:val="0"/>
          <w:numId w:val="62"/>
        </w:numPr>
        <w:tabs>
          <w:tab w:val="left" w:pos="794"/>
        </w:tabs>
        <w:jc w:val="both"/>
      </w:pPr>
      <w:r w:rsidRPr="008D69B5">
        <w:rPr>
          <w:shd w:val="clear" w:color="auto" w:fill="FFFFFF"/>
          <w:lang w:val="es-ES"/>
        </w:rPr>
        <w:t xml:space="preserve">El-Agraa A.M., </w:t>
      </w:r>
      <w:r w:rsidRPr="008D69B5">
        <w:rPr>
          <w:i/>
          <w:shd w:val="clear" w:color="auto" w:fill="FFFFFF"/>
          <w:lang w:val="es-ES"/>
        </w:rPr>
        <w:t xml:space="preserve">EU Policies. </w:t>
      </w:r>
      <w:r w:rsidRPr="00F34EA8">
        <w:rPr>
          <w:i/>
          <w:shd w:val="clear" w:color="auto" w:fill="FFFFFF"/>
        </w:rPr>
        <w:t xml:space="preserve">In: The </w:t>
      </w:r>
      <w:r>
        <w:rPr>
          <w:i/>
          <w:shd w:val="clear" w:color="auto" w:fill="FFFFFF"/>
        </w:rPr>
        <w:t>Euro</w:t>
      </w:r>
      <w:r w:rsidRPr="00F34EA8">
        <w:rPr>
          <w:i/>
          <w:shd w:val="clear" w:color="auto" w:fill="FFFFFF"/>
        </w:rPr>
        <w:t>pean Union Illuminated</w:t>
      </w:r>
      <w:r w:rsidRPr="00F34EA8">
        <w:rPr>
          <w:shd w:val="clear" w:color="auto" w:fill="FFFFFF"/>
        </w:rPr>
        <w:t xml:space="preserve">, Palgrave Macmillan, </w:t>
      </w:r>
      <w:smartTag w:uri="urn:schemas-microsoft-com:office:smarttags" w:element="place">
        <w:smartTag w:uri="urn:schemas-microsoft-com:office:smarttags" w:element="City">
          <w:r w:rsidRPr="00F34EA8">
            <w:rPr>
              <w:shd w:val="clear" w:color="auto" w:fill="FFFFFF"/>
            </w:rPr>
            <w:t>London</w:t>
          </w:r>
        </w:smartTag>
      </w:smartTag>
      <w:r w:rsidRPr="00F34EA8">
        <w:rPr>
          <w:shd w:val="clear" w:color="auto" w:fill="FFFFFF"/>
        </w:rPr>
        <w:t>, 2015;</w:t>
      </w:r>
    </w:p>
    <w:p w:rsidR="000F49E7" w:rsidRPr="008D69B5" w:rsidRDefault="000F49E7" w:rsidP="00CE10A0">
      <w:pPr>
        <w:pStyle w:val="ListParagraph"/>
        <w:numPr>
          <w:ilvl w:val="0"/>
          <w:numId w:val="62"/>
        </w:numPr>
        <w:tabs>
          <w:tab w:val="left" w:pos="794"/>
        </w:tabs>
        <w:jc w:val="both"/>
      </w:pPr>
      <w:r>
        <w:rPr>
          <w:shd w:val="clear" w:color="auto" w:fill="FFFFFF"/>
        </w:rPr>
        <w:t>Euro</w:t>
      </w:r>
      <w:r w:rsidRPr="00F34EA8">
        <w:rPr>
          <w:shd w:val="clear" w:color="auto" w:fill="FFFFFF"/>
        </w:rPr>
        <w:t xml:space="preserve">pean Commission, Directorate-General for Economic and Financial Affairs, One currency for one </w:t>
      </w:r>
      <w:r>
        <w:rPr>
          <w:shd w:val="clear" w:color="auto" w:fill="FFFFFF"/>
        </w:rPr>
        <w:t>Euro</w:t>
      </w:r>
      <w:r w:rsidRPr="00F34EA8">
        <w:rPr>
          <w:shd w:val="clear" w:color="auto" w:fill="FFFFFF"/>
        </w:rPr>
        <w:t xml:space="preserve">pe, online, disponibil </w:t>
      </w:r>
      <w:r w:rsidRPr="00F34EA8">
        <w:rPr>
          <w:color w:val="000000"/>
          <w:shd w:val="clear" w:color="auto" w:fill="FFFFFF"/>
        </w:rPr>
        <w:t>la:</w:t>
      </w:r>
      <w:r w:rsidRPr="00F34EA8">
        <w:rPr>
          <w:rStyle w:val="apple-converted-space"/>
          <w:color w:val="000000"/>
          <w:shd w:val="clear" w:color="auto" w:fill="FFFFFF"/>
        </w:rPr>
        <w:t> </w:t>
      </w:r>
      <w:hyperlink r:id="rId8" w:tgtFrame="_blank" w:history="1">
        <w:r w:rsidRPr="00F34EA8">
          <w:rPr>
            <w:rStyle w:val="Hyperlink"/>
            <w:color w:val="000000"/>
            <w:shd w:val="clear" w:color="auto" w:fill="FFFFFF"/>
          </w:rPr>
          <w:t>https://op.</w:t>
        </w:r>
        <w:r>
          <w:rPr>
            <w:rStyle w:val="Hyperlink"/>
            <w:color w:val="000000"/>
            <w:shd w:val="clear" w:color="auto" w:fill="FFFFFF"/>
          </w:rPr>
          <w:t>Euro</w:t>
        </w:r>
        <w:r w:rsidRPr="00F34EA8">
          <w:rPr>
            <w:rStyle w:val="Hyperlink"/>
            <w:color w:val="000000"/>
            <w:shd w:val="clear" w:color="auto" w:fill="FFFFFF"/>
          </w:rPr>
          <w:t>pa.eu/en/publication-detail/-/publication/2eb6397b-436a-11ea-b81b-01aa75ed71a1/language-en?WT.mc_id=Selectedpublications&amp;WT.ria_c=41957&amp;WT.ria_f=5710&amp;WT.ria_ev=search</w:t>
        </w:r>
      </w:hyperlink>
      <w:r w:rsidRPr="00F34EA8">
        <w:rPr>
          <w:color w:val="000000"/>
          <w:shd w:val="clear" w:color="auto" w:fill="FFFFFF"/>
        </w:rPr>
        <w:t>, 2020;</w:t>
      </w:r>
    </w:p>
    <w:p w:rsidR="000F49E7" w:rsidRPr="008D69B5" w:rsidRDefault="000F49E7" w:rsidP="00CE10A0">
      <w:pPr>
        <w:pStyle w:val="ListParagraph"/>
        <w:numPr>
          <w:ilvl w:val="0"/>
          <w:numId w:val="62"/>
        </w:numPr>
        <w:tabs>
          <w:tab w:val="left" w:pos="794"/>
        </w:tabs>
        <w:jc w:val="both"/>
      </w:pPr>
      <w:r>
        <w:rPr>
          <w:color w:val="000000"/>
          <w:shd w:val="clear" w:color="auto" w:fill="FFFFFF"/>
        </w:rPr>
        <w:t>Euro</w:t>
      </w:r>
      <w:r w:rsidRPr="00F34EA8">
        <w:rPr>
          <w:color w:val="000000"/>
          <w:shd w:val="clear" w:color="auto" w:fill="FFFFFF"/>
        </w:rPr>
        <w:t>pean Commission, Directorate-General for Economic and Financial Affairs, online, disponibil la :</w:t>
      </w:r>
      <w:r w:rsidRPr="00F34EA8">
        <w:rPr>
          <w:rStyle w:val="apple-converted-space"/>
          <w:color w:val="000000"/>
          <w:shd w:val="clear" w:color="auto" w:fill="FFFFFF"/>
        </w:rPr>
        <w:t> </w:t>
      </w:r>
      <w:hyperlink r:id="rId9" w:tgtFrame="_blank" w:history="1">
        <w:r w:rsidRPr="00F34EA8">
          <w:rPr>
            <w:rStyle w:val="Hyperlink"/>
            <w:color w:val="000000"/>
            <w:shd w:val="clear" w:color="auto" w:fill="FFFFFF"/>
          </w:rPr>
          <w:t>https://op.</w:t>
        </w:r>
        <w:r>
          <w:rPr>
            <w:rStyle w:val="Hyperlink"/>
            <w:color w:val="000000"/>
            <w:shd w:val="clear" w:color="auto" w:fill="FFFFFF"/>
          </w:rPr>
          <w:t>Euro</w:t>
        </w:r>
        <w:r w:rsidRPr="00F34EA8">
          <w:rPr>
            <w:rStyle w:val="Hyperlink"/>
            <w:color w:val="000000"/>
            <w:shd w:val="clear" w:color="auto" w:fill="FFFFFF"/>
          </w:rPr>
          <w:t>pa.eu/en/publication-detail/-/publication/ac0a88a6-4369-11ea-b81b-01aa75ed71a1/language-en?WT.mc_id=Selectedpublications&amp;WT.ria_c=41957&amp;WT.ria_f=5710&amp;WT.ria_ev=search</w:t>
        </w:r>
      </w:hyperlink>
      <w:r w:rsidRPr="00F34EA8">
        <w:rPr>
          <w:color w:val="000000"/>
          <w:shd w:val="clear" w:color="auto" w:fill="FFFFFF"/>
        </w:rPr>
        <w:t>, 2020;</w:t>
      </w:r>
    </w:p>
    <w:p w:rsidR="000F49E7" w:rsidRPr="00F34EA8" w:rsidRDefault="000F49E7" w:rsidP="00CE10A0">
      <w:pPr>
        <w:pStyle w:val="ListParagraph"/>
        <w:numPr>
          <w:ilvl w:val="0"/>
          <w:numId w:val="62"/>
        </w:numPr>
        <w:tabs>
          <w:tab w:val="left" w:pos="794"/>
        </w:tabs>
        <w:jc w:val="both"/>
        <w:rPr>
          <w:lang w:val="it-IT"/>
        </w:rPr>
      </w:pPr>
      <w:r w:rsidRPr="008D69B5">
        <w:rPr>
          <w:color w:val="000000"/>
          <w:shd w:val="clear" w:color="auto" w:fill="FFFFFF"/>
          <w:lang w:val="it-IT"/>
        </w:rPr>
        <w:t>Eurostat, online, disponibil la:</w:t>
      </w:r>
      <w:r w:rsidRPr="008D69B5">
        <w:rPr>
          <w:rStyle w:val="apple-converted-space"/>
          <w:color w:val="000000"/>
          <w:shd w:val="clear" w:color="auto" w:fill="FFFFFF"/>
          <w:lang w:val="it-IT"/>
        </w:rPr>
        <w:t> </w:t>
      </w:r>
      <w:hyperlink r:id="rId10" w:tgtFrame="_blank" w:history="1">
        <w:r w:rsidRPr="008D69B5">
          <w:rPr>
            <w:rStyle w:val="Hyperlink"/>
            <w:color w:val="000000"/>
            <w:shd w:val="clear" w:color="auto" w:fill="FFFFFF"/>
            <w:lang w:val="it-IT"/>
          </w:rPr>
          <w:t>https://ec.Europa.eu/Eurostat/data/database</w:t>
        </w:r>
      </w:hyperlink>
      <w:r w:rsidRPr="008D69B5">
        <w:rPr>
          <w:color w:val="000000"/>
          <w:shd w:val="clear" w:color="auto" w:fill="FFFFFF"/>
          <w:lang w:val="it-IT"/>
        </w:rPr>
        <w:t>, 2020</w:t>
      </w:r>
      <w:r w:rsidRPr="008D69B5">
        <w:rPr>
          <w:shd w:val="clear" w:color="auto" w:fill="FFFFFF"/>
          <w:lang w:val="it-IT"/>
        </w:rPr>
        <w:t>;</w:t>
      </w:r>
    </w:p>
    <w:p w:rsidR="000F49E7" w:rsidRPr="00F34EA8" w:rsidRDefault="000F49E7" w:rsidP="00CE10A0">
      <w:pPr>
        <w:pStyle w:val="ListParagraph"/>
        <w:numPr>
          <w:ilvl w:val="0"/>
          <w:numId w:val="62"/>
        </w:numPr>
        <w:tabs>
          <w:tab w:val="left" w:pos="794"/>
        </w:tabs>
        <w:jc w:val="both"/>
        <w:rPr>
          <w:lang w:val="it-IT"/>
        </w:rPr>
      </w:pPr>
      <w:r w:rsidRPr="008D69B5">
        <w:rPr>
          <w:lang w:val="it-IT"/>
        </w:rPr>
        <w:t xml:space="preserve">Gilpin Robert, </w:t>
      </w:r>
      <w:r w:rsidRPr="008D69B5">
        <w:rPr>
          <w:i/>
          <w:lang w:val="it-IT"/>
        </w:rPr>
        <w:t>Economia politică a relaţiilor internaţionale</w:t>
      </w:r>
      <w:r w:rsidRPr="008D69B5">
        <w:rPr>
          <w:lang w:val="it-IT"/>
        </w:rPr>
        <w:t xml:space="preserve">, Ed. </w:t>
      </w:r>
      <w:r w:rsidRPr="00F34EA8">
        <w:t xml:space="preserve">Du Style, Bucureşti, 2001; </w:t>
      </w:r>
    </w:p>
    <w:p w:rsidR="000F49E7" w:rsidRPr="00F34EA8" w:rsidRDefault="000F49E7" w:rsidP="00CE10A0">
      <w:pPr>
        <w:pStyle w:val="ListParagraph"/>
        <w:numPr>
          <w:ilvl w:val="0"/>
          <w:numId w:val="62"/>
        </w:numPr>
        <w:tabs>
          <w:tab w:val="left" w:pos="794"/>
        </w:tabs>
        <w:jc w:val="both"/>
        <w:rPr>
          <w:lang w:val="it-IT"/>
        </w:rPr>
      </w:pPr>
      <w:r w:rsidRPr="008D69B5">
        <w:rPr>
          <w:lang w:val="it-IT"/>
        </w:rPr>
        <w:t xml:space="preserve">Luţaş Mihaela, </w:t>
      </w:r>
      <w:r w:rsidRPr="008D69B5">
        <w:rPr>
          <w:i/>
          <w:lang w:val="it-IT"/>
        </w:rPr>
        <w:t>Uniunea Europeană. Mecanismul integrării</w:t>
      </w:r>
      <w:r w:rsidRPr="008D69B5">
        <w:rPr>
          <w:lang w:val="it-IT"/>
        </w:rPr>
        <w:t xml:space="preserve">, Ed. </w:t>
      </w:r>
      <w:smartTag w:uri="urn:schemas-microsoft-com:office:smarttags" w:element="place">
        <w:smartTag w:uri="urn:schemas-microsoft-com:office:smarttags" w:element="State">
          <w:r w:rsidRPr="00F34EA8">
            <w:t>Dacia</w:t>
          </w:r>
        </w:smartTag>
      </w:smartTag>
      <w:r w:rsidRPr="00F34EA8">
        <w:t>, Cluj Napoca, 2004;</w:t>
      </w:r>
    </w:p>
    <w:p w:rsidR="000F49E7" w:rsidRPr="00F34EA8" w:rsidRDefault="000F49E7" w:rsidP="00CE10A0">
      <w:pPr>
        <w:pStyle w:val="ListParagraph"/>
        <w:numPr>
          <w:ilvl w:val="0"/>
          <w:numId w:val="62"/>
        </w:numPr>
        <w:tabs>
          <w:tab w:val="left" w:pos="794"/>
        </w:tabs>
        <w:jc w:val="both"/>
        <w:rPr>
          <w:lang w:val="it-IT"/>
        </w:rPr>
      </w:pPr>
      <w:r w:rsidRPr="008D69B5">
        <w:rPr>
          <w:lang w:val="it-IT"/>
        </w:rPr>
        <w:t xml:space="preserve">Luţaş Mihaela, Câlea Sorin, </w:t>
      </w:r>
      <w:r w:rsidRPr="008D69B5">
        <w:rPr>
          <w:i/>
          <w:lang w:val="it-IT"/>
        </w:rPr>
        <w:t>Economie Europeană</w:t>
      </w:r>
      <w:r w:rsidRPr="008D69B5">
        <w:rPr>
          <w:lang w:val="it-IT"/>
        </w:rPr>
        <w:t xml:space="preserve">, Curs universitar, Cluj-Napoca, 2007; ; editii on-line  (2009, 20101, 2011, 2012, 2013, 2014, 2015, 2016, 2017, 2018) pe site-ul  catedrei Jean Monnet, </w:t>
      </w:r>
      <w:hyperlink r:id="rId11" w:history="1">
        <w:r w:rsidRPr="008D69B5">
          <w:rPr>
            <w:rStyle w:val="Hyperlink"/>
            <w:lang w:val="it-IT"/>
          </w:rPr>
          <w:t>www.econ.ubbcluj.ro/mihaela.lutas</w:t>
        </w:r>
      </w:hyperlink>
    </w:p>
    <w:p w:rsidR="000F49E7" w:rsidRPr="008D69B5" w:rsidRDefault="000F49E7" w:rsidP="00CE10A0">
      <w:pPr>
        <w:pStyle w:val="ListParagraph"/>
        <w:numPr>
          <w:ilvl w:val="0"/>
          <w:numId w:val="62"/>
        </w:numPr>
        <w:tabs>
          <w:tab w:val="left" w:pos="794"/>
        </w:tabs>
        <w:jc w:val="both"/>
      </w:pPr>
      <w:r w:rsidRPr="00F34EA8">
        <w:rPr>
          <w:shd w:val="clear" w:color="auto" w:fill="FFFFFF"/>
        </w:rPr>
        <w:t xml:space="preserve">Paul de Grauwe, </w:t>
      </w:r>
      <w:r w:rsidRPr="00F34EA8">
        <w:rPr>
          <w:i/>
          <w:shd w:val="clear" w:color="auto" w:fill="FFFFFF"/>
        </w:rPr>
        <w:t xml:space="preserve">Economics of Monetary </w:t>
      </w:r>
      <w:smartTag w:uri="urn:schemas-microsoft-com:office:smarttags" w:element="place">
        <w:r w:rsidRPr="00F34EA8">
          <w:rPr>
            <w:i/>
            <w:shd w:val="clear" w:color="auto" w:fill="FFFFFF"/>
          </w:rPr>
          <w:t>Union</w:t>
        </w:r>
      </w:smartTag>
      <w:r w:rsidRPr="00F34EA8">
        <w:rPr>
          <w:i/>
          <w:shd w:val="clear" w:color="auto" w:fill="FFFFFF"/>
        </w:rPr>
        <w:t xml:space="preserve"> (12 edition),</w:t>
      </w:r>
      <w:r w:rsidRPr="00F34EA8">
        <w:rPr>
          <w:shd w:val="clear" w:color="auto" w:fill="FFFFFF"/>
        </w:rPr>
        <w:t xml:space="preserve"> Oxford University Press, 2018.</w:t>
      </w:r>
    </w:p>
    <w:p w:rsidR="000F49E7" w:rsidRPr="008D69B5" w:rsidRDefault="000F49E7" w:rsidP="00F34EA8">
      <w:pPr>
        <w:pStyle w:val="ListParagraph"/>
        <w:tabs>
          <w:tab w:val="left" w:pos="794"/>
        </w:tabs>
        <w:jc w:val="both"/>
      </w:pPr>
    </w:p>
    <w:p w:rsidR="000F49E7" w:rsidRPr="008D69B5" w:rsidRDefault="000F49E7" w:rsidP="008E6E7D">
      <w:pPr>
        <w:jc w:val="both"/>
      </w:pPr>
      <w:r w:rsidRPr="008D69B5">
        <w:rPr>
          <w:b/>
          <w:color w:val="FF0000"/>
        </w:rPr>
        <w:t>Materiale folosite în cadrul procesului educaţional specific disciplinei</w:t>
      </w:r>
      <w:r w:rsidRPr="008D69B5">
        <w:rPr>
          <w:b/>
        </w:rPr>
        <w:t>:</w:t>
      </w:r>
      <w:r w:rsidRPr="008D69B5">
        <w:t xml:space="preserve"> prezentări în format power-point, videoproiector, laptop, retroproiector.</w:t>
      </w:r>
    </w:p>
    <w:p w:rsidR="000F49E7" w:rsidRPr="008D69B5" w:rsidRDefault="000F49E7" w:rsidP="008E6E7D">
      <w:pPr>
        <w:tabs>
          <w:tab w:val="left" w:pos="3510"/>
        </w:tabs>
        <w:jc w:val="both"/>
      </w:pPr>
      <w:r w:rsidRPr="008D69B5">
        <w:tab/>
      </w:r>
    </w:p>
    <w:p w:rsidR="000F49E7" w:rsidRPr="008D69B5" w:rsidRDefault="000F49E7" w:rsidP="008E6E7D">
      <w:pPr>
        <w:jc w:val="both"/>
        <w:rPr>
          <w:b/>
          <w:color w:val="FF0000"/>
        </w:rPr>
      </w:pPr>
    </w:p>
    <w:p w:rsidR="000F49E7" w:rsidRPr="008D69B5" w:rsidRDefault="000F49E7" w:rsidP="008E6E7D">
      <w:pPr>
        <w:jc w:val="both"/>
        <w:rPr>
          <w:b/>
          <w:lang w:val="it-IT"/>
        </w:rPr>
      </w:pPr>
      <w:r w:rsidRPr="008D69B5">
        <w:rPr>
          <w:b/>
          <w:color w:val="FF0000"/>
          <w:lang w:val="it-IT"/>
        </w:rPr>
        <w:t xml:space="preserve">Competenţele dobândite prin absolvirea disciplinei : </w:t>
      </w:r>
    </w:p>
    <w:p w:rsidR="000F49E7" w:rsidRPr="008D69B5" w:rsidRDefault="000F49E7" w:rsidP="008E6E7D">
      <w:pPr>
        <w:jc w:val="both"/>
        <w:rPr>
          <w:b/>
          <w:lang w:val="it-IT"/>
        </w:rPr>
      </w:pPr>
    </w:p>
    <w:p w:rsidR="000F49E7" w:rsidRPr="00FB431C" w:rsidRDefault="000F49E7" w:rsidP="008E6E7D">
      <w:pPr>
        <w:ind w:left="397"/>
        <w:jc w:val="both"/>
        <w:rPr>
          <w:lang w:val="fr-FR"/>
        </w:rPr>
      </w:pPr>
      <w:r w:rsidRPr="00FB431C">
        <w:rPr>
          <w:lang w:val="fr-FR"/>
        </w:rPr>
        <w:t>Studenţii vor dobândi după absolvirea acestei discipline următoarele competenţe:</w:t>
      </w:r>
    </w:p>
    <w:p w:rsidR="000F49E7" w:rsidRPr="00FB431C" w:rsidRDefault="000F49E7" w:rsidP="00CE10A0">
      <w:pPr>
        <w:numPr>
          <w:ilvl w:val="0"/>
          <w:numId w:val="14"/>
        </w:numPr>
        <w:jc w:val="both"/>
      </w:pPr>
      <w:r w:rsidRPr="00FB431C">
        <w:t>Capacitatea de a elabora analize economice la nivel macroeconomic</w:t>
      </w:r>
    </w:p>
    <w:p w:rsidR="000F49E7" w:rsidRPr="008D69B5" w:rsidRDefault="000F49E7" w:rsidP="00CE10A0">
      <w:pPr>
        <w:numPr>
          <w:ilvl w:val="0"/>
          <w:numId w:val="14"/>
        </w:numPr>
        <w:jc w:val="both"/>
        <w:rPr>
          <w:lang w:val="it-IT"/>
        </w:rPr>
      </w:pPr>
      <w:r w:rsidRPr="008D69B5">
        <w:rPr>
          <w:lang w:val="it-IT"/>
        </w:rPr>
        <w:t>Elaborarea de strategii la scara micro si macroeconomica;</w:t>
      </w:r>
    </w:p>
    <w:p w:rsidR="000F49E7" w:rsidRPr="008D69B5" w:rsidRDefault="000F49E7" w:rsidP="00CE10A0">
      <w:pPr>
        <w:numPr>
          <w:ilvl w:val="0"/>
          <w:numId w:val="14"/>
        </w:numPr>
        <w:jc w:val="both"/>
        <w:rPr>
          <w:lang w:val="pt-BR"/>
        </w:rPr>
      </w:pPr>
      <w:r w:rsidRPr="008D69B5">
        <w:rPr>
          <w:lang w:val="pt-BR"/>
        </w:rPr>
        <w:t>Identificarea oportunitatilor de dezvoltare a afacerilor</w:t>
      </w:r>
    </w:p>
    <w:p w:rsidR="000F49E7" w:rsidRPr="00FB431C" w:rsidRDefault="000F49E7" w:rsidP="00CE10A0">
      <w:pPr>
        <w:numPr>
          <w:ilvl w:val="0"/>
          <w:numId w:val="14"/>
        </w:numPr>
        <w:jc w:val="both"/>
        <w:rPr>
          <w:lang w:val="fr-FR"/>
        </w:rPr>
      </w:pPr>
      <w:r w:rsidRPr="00FB431C">
        <w:rPr>
          <w:lang w:val="fr-FR"/>
        </w:rPr>
        <w:t>Abilitatea de a aplica un raţionament profesional în analiza conjuncturii economice la nivel national, regional si international</w:t>
      </w:r>
    </w:p>
    <w:p w:rsidR="000F49E7" w:rsidRPr="00FB431C" w:rsidRDefault="000F49E7" w:rsidP="00CE10A0">
      <w:pPr>
        <w:numPr>
          <w:ilvl w:val="0"/>
          <w:numId w:val="14"/>
        </w:numPr>
        <w:jc w:val="both"/>
        <w:rPr>
          <w:lang w:val="fr-FR"/>
        </w:rPr>
      </w:pPr>
      <w:r w:rsidRPr="00FB431C">
        <w:rPr>
          <w:lang w:val="fr-FR"/>
        </w:rPr>
        <w:t>Capacitatea de a lua decizii si de a elabora prognoze legate de fenomenele si procesele economice actuale</w:t>
      </w:r>
    </w:p>
    <w:p w:rsidR="000F49E7" w:rsidRPr="00FB431C" w:rsidRDefault="000F49E7" w:rsidP="008E6E7D">
      <w:pPr>
        <w:jc w:val="both"/>
        <w:rPr>
          <w:b/>
          <w:lang w:val="fr-FR"/>
        </w:rPr>
      </w:pPr>
    </w:p>
    <w:p w:rsidR="000F49E7" w:rsidRDefault="000F49E7" w:rsidP="008E6E7D">
      <w:pPr>
        <w:jc w:val="both"/>
        <w:rPr>
          <w:b/>
          <w:color w:val="FF0000"/>
          <w:lang w:val="fr-FR"/>
        </w:rPr>
      </w:pPr>
      <w:r w:rsidRPr="00FB431C">
        <w:rPr>
          <w:b/>
          <w:color w:val="FF0000"/>
          <w:lang w:val="fr-FR"/>
        </w:rPr>
        <w:t>Metode utilizate în cadrul predării cursului</w:t>
      </w:r>
      <w:r>
        <w:rPr>
          <w:b/>
          <w:color w:val="FF0000"/>
          <w:lang w:val="fr-FR"/>
        </w:rPr>
        <w:t>:</w:t>
      </w:r>
    </w:p>
    <w:p w:rsidR="000F49E7" w:rsidRPr="00FB431C" w:rsidRDefault="000F49E7" w:rsidP="008E6E7D">
      <w:pPr>
        <w:jc w:val="both"/>
        <w:rPr>
          <w:b/>
          <w:color w:val="FF0000"/>
          <w:lang w:val="fr-FR"/>
        </w:rPr>
      </w:pPr>
    </w:p>
    <w:p w:rsidR="000F49E7" w:rsidRPr="00FB431C" w:rsidRDefault="000F49E7" w:rsidP="00CE10A0">
      <w:pPr>
        <w:numPr>
          <w:ilvl w:val="0"/>
          <w:numId w:val="15"/>
        </w:numPr>
        <w:jc w:val="both"/>
      </w:pPr>
      <w:r w:rsidRPr="00FB431C">
        <w:t xml:space="preserve">Abordare interdisciplinara </w:t>
      </w:r>
    </w:p>
    <w:p w:rsidR="000F49E7" w:rsidRPr="00FB431C" w:rsidRDefault="000F49E7" w:rsidP="00CE10A0">
      <w:pPr>
        <w:numPr>
          <w:ilvl w:val="0"/>
          <w:numId w:val="15"/>
        </w:numPr>
        <w:jc w:val="both"/>
      </w:pPr>
      <w:r w:rsidRPr="00FB431C">
        <w:t>Expunerea teoretică, prin mijloace auditive şi vizuale;</w:t>
      </w:r>
    </w:p>
    <w:p w:rsidR="000F49E7" w:rsidRPr="00FB431C" w:rsidRDefault="000F49E7" w:rsidP="00CE10A0">
      <w:pPr>
        <w:numPr>
          <w:ilvl w:val="0"/>
          <w:numId w:val="15"/>
        </w:numPr>
        <w:jc w:val="both"/>
      </w:pPr>
      <w:r w:rsidRPr="00FB431C">
        <w:t>Explicaţia abordărilor conceptuale;</w:t>
      </w:r>
    </w:p>
    <w:p w:rsidR="000F49E7" w:rsidRPr="00FB431C" w:rsidRDefault="000F49E7" w:rsidP="00CE10A0">
      <w:pPr>
        <w:numPr>
          <w:ilvl w:val="0"/>
          <w:numId w:val="15"/>
        </w:numPr>
        <w:jc w:val="both"/>
      </w:pPr>
      <w:r w:rsidRPr="00FB431C">
        <w:t>Prezentarea de situatii concrete, sub forma studiilor de caz;</w:t>
      </w:r>
    </w:p>
    <w:p w:rsidR="000F49E7" w:rsidRPr="008D69B5" w:rsidRDefault="000F49E7" w:rsidP="00CE10A0">
      <w:pPr>
        <w:numPr>
          <w:ilvl w:val="0"/>
          <w:numId w:val="15"/>
        </w:numPr>
        <w:jc w:val="both"/>
        <w:rPr>
          <w:lang w:val="it-IT"/>
        </w:rPr>
      </w:pPr>
      <w:r w:rsidRPr="008D69B5">
        <w:rPr>
          <w:lang w:val="it-IT"/>
        </w:rPr>
        <w:t>Răspunsuri directe la întrebările studenţilor;</w:t>
      </w:r>
    </w:p>
    <w:p w:rsidR="000F49E7" w:rsidRPr="00FB431C" w:rsidRDefault="000F49E7" w:rsidP="00CE10A0">
      <w:pPr>
        <w:numPr>
          <w:ilvl w:val="0"/>
          <w:numId w:val="15"/>
        </w:numPr>
        <w:jc w:val="both"/>
        <w:rPr>
          <w:lang w:val="fr-FR"/>
        </w:rPr>
      </w:pPr>
      <w:r w:rsidRPr="00FB431C">
        <w:rPr>
          <w:lang w:val="fr-FR"/>
        </w:rPr>
        <w:t>Încurajarea participării active a studenţilor la curs;</w:t>
      </w:r>
    </w:p>
    <w:p w:rsidR="000F49E7" w:rsidRPr="00FB431C" w:rsidRDefault="000F49E7" w:rsidP="008E6E7D">
      <w:pPr>
        <w:jc w:val="both"/>
        <w:rPr>
          <w:lang w:val="fr-FR"/>
        </w:rPr>
      </w:pPr>
    </w:p>
    <w:p w:rsidR="000F49E7" w:rsidRPr="00FB431C" w:rsidRDefault="000F49E7" w:rsidP="008E6E7D">
      <w:pPr>
        <w:jc w:val="both"/>
        <w:rPr>
          <w:b/>
          <w:color w:val="FF0000"/>
        </w:rPr>
      </w:pPr>
      <w:r w:rsidRPr="00FB431C">
        <w:rPr>
          <w:b/>
          <w:color w:val="FF0000"/>
        </w:rPr>
        <w:t>Metode utilizate în cadrul predării seminarului</w:t>
      </w:r>
      <w:r>
        <w:rPr>
          <w:b/>
          <w:color w:val="FF0000"/>
        </w:rPr>
        <w:t>:</w:t>
      </w:r>
    </w:p>
    <w:p w:rsidR="000F49E7" w:rsidRPr="00FB431C" w:rsidRDefault="000F49E7" w:rsidP="008E6E7D">
      <w:pPr>
        <w:jc w:val="both"/>
        <w:rPr>
          <w:b/>
          <w:color w:val="FF0000"/>
        </w:rPr>
      </w:pPr>
    </w:p>
    <w:p w:rsidR="000F49E7" w:rsidRPr="00FB431C" w:rsidRDefault="000F49E7" w:rsidP="008E6E7D">
      <w:pPr>
        <w:jc w:val="both"/>
      </w:pPr>
      <w:r w:rsidRPr="00FB431C">
        <w:t xml:space="preserve">- expunere directă a elementelor practice din domeniul politicilor </w:t>
      </w:r>
      <w:r>
        <w:t>Euro</w:t>
      </w:r>
      <w:r w:rsidRPr="00FB431C">
        <w:t>pene;</w:t>
      </w:r>
    </w:p>
    <w:p w:rsidR="000F49E7" w:rsidRPr="00FB431C" w:rsidRDefault="000F49E7" w:rsidP="008E6E7D">
      <w:pPr>
        <w:jc w:val="both"/>
      </w:pPr>
      <w:r w:rsidRPr="00FB431C">
        <w:t>- analiza unor studii de caz relevante, dezbaterea consecinţelor economice ale cazurilor analizate, pe baza discuţiilor libere şi a echipelor formate din studenţi masteranzi;</w:t>
      </w:r>
    </w:p>
    <w:p w:rsidR="000F49E7" w:rsidRPr="00FB431C" w:rsidRDefault="000F49E7" w:rsidP="008E6E7D">
      <w:pPr>
        <w:jc w:val="both"/>
      </w:pPr>
      <w:r w:rsidRPr="00FB431C">
        <w:t xml:space="preserve">- analiza efectelor economice a integrării </w:t>
      </w:r>
      <w:r>
        <w:t>Euro</w:t>
      </w:r>
      <w:r w:rsidRPr="00FB431C">
        <w:t>pene, pe baza unor studii de caz şi aplicaţii;</w:t>
      </w:r>
    </w:p>
    <w:p w:rsidR="000F49E7" w:rsidRPr="00FB431C" w:rsidRDefault="000F49E7" w:rsidP="008E6E7D">
      <w:pPr>
        <w:jc w:val="both"/>
      </w:pPr>
      <w:r w:rsidRPr="00FB431C">
        <w:t xml:space="preserve">- implicarea studenţilor în realizarea de studii individuale pe baza modelelor analizate în </w:t>
      </w:r>
    </w:p>
    <w:p w:rsidR="000F49E7" w:rsidRPr="00FB431C" w:rsidRDefault="000F49E7" w:rsidP="008E6E7D">
      <w:pPr>
        <w:jc w:val="both"/>
        <w:rPr>
          <w:lang w:val="fr-FR"/>
        </w:rPr>
      </w:pPr>
      <w:r w:rsidRPr="00FB431C">
        <w:rPr>
          <w:lang w:val="fr-FR"/>
        </w:rPr>
        <w:t>cadrul seminarului, pornind de la noţiunile surprinse la curs;</w:t>
      </w:r>
    </w:p>
    <w:p w:rsidR="000F49E7" w:rsidRPr="008D69B5" w:rsidRDefault="000F49E7" w:rsidP="008E6E7D">
      <w:pPr>
        <w:jc w:val="both"/>
        <w:rPr>
          <w:lang w:val="fr-FR"/>
        </w:rPr>
      </w:pPr>
      <w:r w:rsidRPr="008D69B5">
        <w:rPr>
          <w:lang w:val="fr-FR"/>
        </w:rPr>
        <w:t>- implicarea studenţilor în realizarea unor proiecte pe temele date.</w:t>
      </w:r>
    </w:p>
    <w:p w:rsidR="000F49E7" w:rsidRPr="008D69B5" w:rsidRDefault="000F49E7" w:rsidP="008E6E7D">
      <w:pPr>
        <w:jc w:val="both"/>
        <w:rPr>
          <w:lang w:val="fr-FR"/>
        </w:rPr>
      </w:pPr>
    </w:p>
    <w:p w:rsidR="000F49E7" w:rsidRPr="008D69B5" w:rsidRDefault="000F49E7" w:rsidP="008E6E7D">
      <w:pPr>
        <w:rPr>
          <w:b/>
          <w:lang w:val="fr-FR"/>
        </w:rPr>
      </w:pPr>
      <w:r w:rsidRPr="008D69B5">
        <w:rPr>
          <w:b/>
          <w:lang w:val="fr-FR"/>
        </w:rPr>
        <w:t>Politica de evaluare şi notare:</w:t>
      </w:r>
    </w:p>
    <w:p w:rsidR="000F49E7" w:rsidRPr="008D69B5" w:rsidRDefault="000F49E7" w:rsidP="008E6E7D">
      <w:pPr>
        <w:rPr>
          <w:b/>
          <w:lang w:val="fr-FR"/>
        </w:rPr>
      </w:pPr>
    </w:p>
    <w:p w:rsidR="000F49E7" w:rsidRPr="008D69B5" w:rsidRDefault="000F49E7" w:rsidP="008E6E7D">
      <w:pPr>
        <w:jc w:val="both"/>
        <w:rPr>
          <w:lang w:val="fr-FR"/>
        </w:rPr>
      </w:pPr>
      <w:r w:rsidRPr="008D69B5">
        <w:rPr>
          <w:lang w:val="fr-FR"/>
        </w:rPr>
        <w:t>Evaluarea studenţilor se va realiza conform detalierii de mai jos:</w:t>
      </w:r>
    </w:p>
    <w:p w:rsidR="000F49E7" w:rsidRPr="008D69B5" w:rsidRDefault="000F49E7" w:rsidP="00CE10A0">
      <w:pPr>
        <w:numPr>
          <w:ilvl w:val="0"/>
          <w:numId w:val="16"/>
        </w:numPr>
        <w:jc w:val="both"/>
        <w:rPr>
          <w:lang w:val="es-ES"/>
        </w:rPr>
      </w:pPr>
      <w:r w:rsidRPr="008D69B5">
        <w:rPr>
          <w:lang w:val="es-ES"/>
        </w:rPr>
        <w:t>Examen scris în sesiunea de examene – 80% din nota finală,</w:t>
      </w:r>
    </w:p>
    <w:p w:rsidR="000F49E7" w:rsidRPr="00806175" w:rsidRDefault="000F49E7" w:rsidP="00CE10A0">
      <w:pPr>
        <w:numPr>
          <w:ilvl w:val="0"/>
          <w:numId w:val="16"/>
        </w:numPr>
        <w:jc w:val="both"/>
        <w:rPr>
          <w:lang w:val="fr-FR"/>
        </w:rPr>
      </w:pPr>
      <w:r w:rsidRPr="00806175">
        <w:rPr>
          <w:lang w:val="fr-FR"/>
        </w:rPr>
        <w:t>Activităţi aplicative recomandate şi participarea activă pe parcursul întâlnirilor – 20% din nota finală;</w:t>
      </w:r>
    </w:p>
    <w:p w:rsidR="000F49E7" w:rsidRPr="00806175" w:rsidRDefault="000F49E7" w:rsidP="008E6E7D">
      <w:pPr>
        <w:jc w:val="both"/>
        <w:rPr>
          <w:lang w:val="fr-FR"/>
        </w:rPr>
      </w:pPr>
    </w:p>
    <w:p w:rsidR="000F49E7" w:rsidRPr="008D69B5" w:rsidRDefault="000F49E7" w:rsidP="008E6E7D">
      <w:pPr>
        <w:jc w:val="both"/>
        <w:rPr>
          <w:lang w:val="it-IT"/>
        </w:rPr>
      </w:pPr>
      <w:r w:rsidRPr="008D69B5">
        <w:rPr>
          <w:lang w:val="it-IT"/>
        </w:rPr>
        <w:t xml:space="preserve">Precizăm că toate aceste componente din structura notei finale </w:t>
      </w:r>
      <w:r w:rsidRPr="008D69B5">
        <w:rPr>
          <w:b/>
          <w:bCs/>
          <w:i/>
          <w:iCs/>
          <w:lang w:val="it-IT"/>
        </w:rPr>
        <w:t>sunt obligatorii</w:t>
      </w:r>
      <w:r w:rsidRPr="008D69B5">
        <w:rPr>
          <w:lang w:val="it-IT"/>
        </w:rPr>
        <w:t xml:space="preserve">. </w:t>
      </w:r>
    </w:p>
    <w:p w:rsidR="000F49E7" w:rsidRPr="008D69B5" w:rsidRDefault="000F49E7" w:rsidP="008E6E7D">
      <w:pPr>
        <w:jc w:val="both"/>
        <w:rPr>
          <w:lang w:val="it-IT"/>
        </w:rPr>
      </w:pPr>
    </w:p>
    <w:p w:rsidR="000F49E7" w:rsidRPr="008D69B5" w:rsidRDefault="000F49E7" w:rsidP="008E6E7D">
      <w:pPr>
        <w:rPr>
          <w:b/>
          <w:color w:val="FF0000"/>
          <w:lang w:val="it-IT"/>
        </w:rPr>
      </w:pPr>
      <w:r w:rsidRPr="008D69B5">
        <w:rPr>
          <w:b/>
          <w:color w:val="FF0000"/>
          <w:lang w:val="it-IT"/>
        </w:rPr>
        <w:t>Elemente de deontologie academică:</w:t>
      </w:r>
    </w:p>
    <w:p w:rsidR="000F49E7" w:rsidRPr="008D69B5" w:rsidRDefault="000F49E7" w:rsidP="008E6E7D">
      <w:pPr>
        <w:rPr>
          <w:b/>
          <w:lang w:val="it-IT"/>
        </w:rPr>
      </w:pPr>
    </w:p>
    <w:p w:rsidR="000F49E7" w:rsidRPr="008D69B5" w:rsidRDefault="000F49E7" w:rsidP="008E6E7D">
      <w:pPr>
        <w:jc w:val="both"/>
        <w:rPr>
          <w:lang w:val="it-IT"/>
        </w:rPr>
      </w:pPr>
      <w:r w:rsidRPr="008D69B5">
        <w:rPr>
          <w:lang w:val="it-IT"/>
        </w:rPr>
        <w:t>Prezenţa la ore este obligatorie. În situaţiile în care studenţii vor încerca să fraudeze examenul atrage eliminarea acestora din examen cu posibilitatea exmatriculării în urma discutării în Consiliul Profesoral al Facultăţii. Rezolvarea contestaţiilor în 24 de ore de la afişarea rezultatelor.</w:t>
      </w:r>
    </w:p>
    <w:p w:rsidR="000F49E7" w:rsidRPr="008D69B5" w:rsidRDefault="000F49E7" w:rsidP="008E6E7D">
      <w:pPr>
        <w:jc w:val="both"/>
        <w:rPr>
          <w:lang w:val="it-IT"/>
        </w:rPr>
      </w:pPr>
    </w:p>
    <w:p w:rsidR="000F49E7" w:rsidRPr="008D69B5" w:rsidRDefault="000F49E7" w:rsidP="008E6E7D">
      <w:pPr>
        <w:rPr>
          <w:b/>
          <w:color w:val="FF0000"/>
          <w:lang w:val="it-IT"/>
        </w:rPr>
      </w:pPr>
      <w:r w:rsidRPr="008D69B5">
        <w:rPr>
          <w:b/>
          <w:color w:val="FF0000"/>
          <w:lang w:val="it-IT"/>
        </w:rPr>
        <w:t>Studenţi cu dizabilităţi:</w:t>
      </w:r>
    </w:p>
    <w:p w:rsidR="000F49E7" w:rsidRPr="008D69B5" w:rsidRDefault="000F49E7" w:rsidP="008E6E7D">
      <w:pPr>
        <w:rPr>
          <w:lang w:val="it-IT"/>
        </w:rPr>
      </w:pPr>
    </w:p>
    <w:p w:rsidR="000F49E7" w:rsidRPr="008D69B5" w:rsidRDefault="000F49E7" w:rsidP="008E6E7D">
      <w:pPr>
        <w:jc w:val="both"/>
        <w:rPr>
          <w:lang w:val="it-IT"/>
        </w:rPr>
      </w:pPr>
      <w:r w:rsidRPr="008D69B5">
        <w:rPr>
          <w:lang w:val="it-IT"/>
        </w:rPr>
        <w:t>În situaţia unor studenţi cu dizabilităţi fizice, suntem dispuşi să organizăm un program de pregătire special, întemeiat îndeosebi pe comunicarea via internet, prin intermediul messengerului, sau prin alte mijloace puse la dispoziţie de instituţie.</w:t>
      </w:r>
    </w:p>
    <w:p w:rsidR="000F49E7" w:rsidRPr="008D69B5" w:rsidRDefault="000F49E7" w:rsidP="008E6E7D">
      <w:pPr>
        <w:rPr>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Pr="008D69B5" w:rsidRDefault="000F49E7" w:rsidP="008E6E7D">
      <w:pPr>
        <w:rPr>
          <w:b/>
          <w:lang w:val="it-IT"/>
        </w:rPr>
      </w:pPr>
    </w:p>
    <w:p w:rsidR="000F49E7" w:rsidRDefault="000F49E7" w:rsidP="00B638AD">
      <w:pPr>
        <w:pStyle w:val="BodyText"/>
        <w:rPr>
          <w:lang w:val="ro-RO"/>
        </w:rPr>
      </w:pPr>
    </w:p>
    <w:p w:rsidR="000F49E7" w:rsidRPr="0032075D" w:rsidRDefault="000F49E7" w:rsidP="00B638AD">
      <w:pPr>
        <w:pStyle w:val="BodyText"/>
        <w:rPr>
          <w:lang w:val="ro-RO"/>
        </w:rPr>
      </w:pPr>
      <w:r>
        <w:rPr>
          <w:noProof/>
        </w:rPr>
        <w:pict>
          <v:shape id="Text Box 73" o:spid="_x0000_s1032" type="#_x0000_t202" style="position:absolute;margin-left:13.95pt;margin-top:.8pt;width:336pt;height:49.5pt;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" strokeweight="1.5pt">
            <v:shadow on="t" opacity=".5" offset="6pt,-6pt"/>
            <v:path arrowok="t"/>
            <v:textbox>
              <w:txbxContent>
                <w:p w:rsidR="000F49E7" w:rsidRDefault="000F49E7" w:rsidP="00B638AD">
                  <w:pPr>
                    <w:pStyle w:val="Footer"/>
                    <w:tabs>
                      <w:tab w:val="left" w:pos="720"/>
                    </w:tabs>
                    <w:jc w:val="center"/>
                    <w:rPr>
                      <w:b/>
                    </w:rPr>
                  </w:pPr>
                </w:p>
                <w:p w:rsidR="000F49E7" w:rsidRPr="00C4553D" w:rsidRDefault="000F49E7" w:rsidP="00B638AD">
                  <w:pPr>
                    <w:pStyle w:val="Footer"/>
                    <w:tabs>
                      <w:tab w:val="left" w:pos="720"/>
                    </w:tabs>
                    <w:jc w:val="center"/>
                    <w:rPr>
                      <w:b/>
                      <w:lang w:val="it-IT"/>
                    </w:rPr>
                  </w:pPr>
                  <w:r>
                    <w:rPr>
                      <w:b/>
                      <w:lang w:val="it-IT"/>
                    </w:rPr>
                    <w:t>Capitolul 1.  Formarea spaţiului comunitar</w:t>
                  </w:r>
                </w:p>
              </w:txbxContent>
            </v:textbox>
          </v:shape>
        </w:pict>
      </w:r>
    </w:p>
    <w:p w:rsidR="000F49E7" w:rsidRPr="0032075D" w:rsidRDefault="000F49E7" w:rsidP="00B638AD">
      <w:pPr>
        <w:pStyle w:val="BodyText"/>
        <w:rPr>
          <w:lang w:val="ro-RO"/>
        </w:rPr>
      </w:pPr>
    </w:p>
    <w:p w:rsidR="000F49E7" w:rsidRPr="0032075D" w:rsidRDefault="000F49E7" w:rsidP="00B638AD">
      <w:pPr>
        <w:pStyle w:val="BodyText"/>
        <w:rPr>
          <w:lang w:val="ro-RO"/>
        </w:rPr>
      </w:pPr>
    </w:p>
    <w:p w:rsidR="000F49E7" w:rsidRPr="0032075D" w:rsidRDefault="000F49E7" w:rsidP="00B638AD">
      <w:pPr>
        <w:ind w:firstLine="720"/>
        <w:jc w:val="center"/>
        <w:rPr>
          <w:lang w:val="ro-RO"/>
        </w:rPr>
      </w:pPr>
    </w:p>
    <w:p w:rsidR="000F49E7" w:rsidRPr="0032075D" w:rsidRDefault="000F49E7" w:rsidP="00B638AD">
      <w:pPr>
        <w:ind w:firstLine="720"/>
        <w:jc w:val="center"/>
        <w:rPr>
          <w:lang w:val="ro-RO"/>
        </w:rPr>
      </w:pPr>
      <w:r>
        <w:rPr>
          <w:noProof/>
        </w:rPr>
        <w:pict>
          <v:shape id="Text Box 71" o:spid="_x0000_s1033" type="#_x0000_t202" style="position:absolute;left:0;text-align:left;margin-left:-8.25pt;margin-top:9.8pt;width:218.25pt;height:198pt;z-index:251632640;visibility:visible">
            <v:path arrowok="t"/>
            <v:textbox>
              <w:txbxContent>
                <w:p w:rsidR="000F49E7" w:rsidRPr="00B026D4" w:rsidRDefault="000F49E7" w:rsidP="00B638AD">
                  <w:pPr>
                    <w:rPr>
                      <w:b/>
                      <w:color w:val="000000"/>
                    </w:rPr>
                  </w:pPr>
                  <w:r w:rsidRPr="00B026D4">
                    <w:rPr>
                      <w:rFonts w:ascii="Calibri" w:hAnsi="Calibri"/>
                      <w:b/>
                      <w:sz w:val="22"/>
                      <w:szCs w:val="22"/>
                    </w:rPr>
                    <w:t>Noțiuni cheie</w:t>
                  </w:r>
                </w:p>
                <w:p w:rsidR="000F49E7" w:rsidRPr="00B026D4" w:rsidRDefault="000F49E7" w:rsidP="00CE10A0">
                  <w:pPr>
                    <w:pStyle w:val="Default"/>
                    <w:numPr>
                      <w:ilvl w:val="0"/>
                      <w:numId w:val="41"/>
                    </w:numPr>
                    <w:jc w:val="both"/>
                    <w:rPr>
                      <w:bCs/>
                      <w:i/>
                      <w:sz w:val="22"/>
                      <w:szCs w:val="22"/>
                    </w:rPr>
                  </w:pPr>
                  <w:r>
                    <w:rPr>
                      <w:bCs/>
                      <w:i/>
                      <w:sz w:val="22"/>
                      <w:szCs w:val="22"/>
                    </w:rPr>
                    <w:t>Construcţie europeană</w:t>
                  </w:r>
                </w:p>
                <w:p w:rsidR="000F49E7" w:rsidRPr="00B026D4" w:rsidRDefault="000F49E7" w:rsidP="00CE10A0">
                  <w:pPr>
                    <w:pStyle w:val="Default"/>
                    <w:numPr>
                      <w:ilvl w:val="0"/>
                      <w:numId w:val="41"/>
                    </w:numPr>
                    <w:jc w:val="both"/>
                    <w:rPr>
                      <w:bCs/>
                      <w:i/>
                      <w:sz w:val="22"/>
                      <w:szCs w:val="22"/>
                    </w:rPr>
                  </w:pPr>
                  <w:r>
                    <w:rPr>
                      <w:bCs/>
                      <w:i/>
                      <w:sz w:val="22"/>
                      <w:szCs w:val="22"/>
                    </w:rPr>
                    <w:t>Războiul rece</w:t>
                  </w:r>
                </w:p>
                <w:p w:rsidR="000F49E7" w:rsidRPr="00B026D4" w:rsidRDefault="000F49E7" w:rsidP="00CE10A0">
                  <w:pPr>
                    <w:pStyle w:val="Default"/>
                    <w:numPr>
                      <w:ilvl w:val="0"/>
                      <w:numId w:val="41"/>
                    </w:numPr>
                    <w:jc w:val="both"/>
                    <w:rPr>
                      <w:bCs/>
                      <w:i/>
                      <w:sz w:val="22"/>
                      <w:szCs w:val="22"/>
                    </w:rPr>
                  </w:pPr>
                  <w:r>
                    <w:rPr>
                      <w:bCs/>
                      <w:i/>
                      <w:sz w:val="22"/>
                      <w:szCs w:val="22"/>
                    </w:rPr>
                    <w:t xml:space="preserve">Planul Marshall </w:t>
                  </w:r>
                </w:p>
                <w:p w:rsidR="000F49E7" w:rsidRDefault="000F49E7" w:rsidP="00CE10A0">
                  <w:pPr>
                    <w:pStyle w:val="Default"/>
                    <w:numPr>
                      <w:ilvl w:val="0"/>
                      <w:numId w:val="41"/>
                    </w:numPr>
                    <w:jc w:val="both"/>
                    <w:rPr>
                      <w:bCs/>
                      <w:i/>
                      <w:sz w:val="22"/>
                      <w:szCs w:val="22"/>
                    </w:rPr>
                  </w:pPr>
                  <w:r>
                    <w:rPr>
                      <w:bCs/>
                      <w:i/>
                      <w:sz w:val="22"/>
                      <w:szCs w:val="22"/>
                    </w:rPr>
                    <w:t>Tratatul de la Paris</w:t>
                  </w:r>
                </w:p>
                <w:p w:rsidR="000F49E7" w:rsidRPr="00B026D4" w:rsidRDefault="000F49E7" w:rsidP="00CE10A0">
                  <w:pPr>
                    <w:pStyle w:val="Default"/>
                    <w:numPr>
                      <w:ilvl w:val="0"/>
                      <w:numId w:val="41"/>
                    </w:numPr>
                    <w:jc w:val="both"/>
                    <w:rPr>
                      <w:bCs/>
                      <w:i/>
                      <w:sz w:val="22"/>
                      <w:szCs w:val="22"/>
                    </w:rPr>
                  </w:pPr>
                  <w:r>
                    <w:rPr>
                      <w:bCs/>
                      <w:i/>
                      <w:sz w:val="22"/>
                      <w:szCs w:val="22"/>
                    </w:rPr>
                    <w:t>Tratatul de la Roma</w:t>
                  </w:r>
                </w:p>
                <w:p w:rsidR="000F49E7" w:rsidRPr="00B026D4" w:rsidRDefault="000F49E7" w:rsidP="00CE10A0">
                  <w:pPr>
                    <w:pStyle w:val="Default"/>
                    <w:numPr>
                      <w:ilvl w:val="0"/>
                      <w:numId w:val="41"/>
                    </w:numPr>
                    <w:jc w:val="both"/>
                    <w:rPr>
                      <w:bCs/>
                      <w:i/>
                      <w:sz w:val="22"/>
                      <w:szCs w:val="22"/>
                    </w:rPr>
                  </w:pPr>
                  <w:r>
                    <w:rPr>
                      <w:bCs/>
                      <w:i/>
                      <w:sz w:val="22"/>
                      <w:szCs w:val="22"/>
                    </w:rPr>
                    <w:t>Uniune vamală</w:t>
                  </w:r>
                </w:p>
                <w:p w:rsidR="000F49E7" w:rsidRDefault="000F49E7" w:rsidP="00CE10A0">
                  <w:pPr>
                    <w:pStyle w:val="Default"/>
                    <w:numPr>
                      <w:ilvl w:val="0"/>
                      <w:numId w:val="41"/>
                    </w:numPr>
                    <w:jc w:val="both"/>
                    <w:rPr>
                      <w:bCs/>
                      <w:i/>
                      <w:sz w:val="22"/>
                      <w:szCs w:val="22"/>
                    </w:rPr>
                  </w:pPr>
                  <w:r>
                    <w:rPr>
                      <w:bCs/>
                      <w:i/>
                      <w:sz w:val="22"/>
                      <w:szCs w:val="22"/>
                    </w:rPr>
                    <w:t>Piaţă comună</w:t>
                  </w:r>
                </w:p>
                <w:p w:rsidR="000F49E7" w:rsidRPr="00B026D4" w:rsidRDefault="000F49E7" w:rsidP="00CE10A0">
                  <w:pPr>
                    <w:pStyle w:val="Default"/>
                    <w:numPr>
                      <w:ilvl w:val="0"/>
                      <w:numId w:val="41"/>
                    </w:numPr>
                    <w:jc w:val="both"/>
                    <w:rPr>
                      <w:bCs/>
                      <w:i/>
                      <w:sz w:val="22"/>
                      <w:szCs w:val="22"/>
                    </w:rPr>
                  </w:pPr>
                  <w:r>
                    <w:rPr>
                      <w:bCs/>
                      <w:i/>
                      <w:sz w:val="22"/>
                      <w:szCs w:val="22"/>
                    </w:rPr>
                    <w:t>Piaţă internă</w:t>
                  </w:r>
                </w:p>
                <w:p w:rsidR="000F49E7" w:rsidRPr="00B026D4" w:rsidRDefault="000F49E7" w:rsidP="00CE10A0">
                  <w:pPr>
                    <w:pStyle w:val="Default"/>
                    <w:numPr>
                      <w:ilvl w:val="0"/>
                      <w:numId w:val="41"/>
                    </w:numPr>
                    <w:jc w:val="both"/>
                    <w:rPr>
                      <w:bCs/>
                      <w:i/>
                      <w:sz w:val="22"/>
                      <w:szCs w:val="22"/>
                    </w:rPr>
                  </w:pPr>
                  <w:r>
                    <w:rPr>
                      <w:bCs/>
                      <w:i/>
                      <w:sz w:val="22"/>
                      <w:szCs w:val="22"/>
                    </w:rPr>
                    <w:t>Tratatul de la Maastricht</w:t>
                  </w:r>
                </w:p>
                <w:p w:rsidR="000F49E7" w:rsidRDefault="000F49E7" w:rsidP="00CE10A0">
                  <w:pPr>
                    <w:pStyle w:val="Default"/>
                    <w:numPr>
                      <w:ilvl w:val="0"/>
                      <w:numId w:val="41"/>
                    </w:numPr>
                    <w:jc w:val="both"/>
                    <w:rPr>
                      <w:bCs/>
                      <w:i/>
                      <w:sz w:val="22"/>
                      <w:szCs w:val="22"/>
                    </w:rPr>
                  </w:pPr>
                  <w:r>
                    <w:rPr>
                      <w:bCs/>
                      <w:i/>
                      <w:sz w:val="22"/>
                      <w:szCs w:val="22"/>
                    </w:rPr>
                    <w:t>Valuri de extindere</w:t>
                  </w:r>
                </w:p>
                <w:p w:rsidR="000F49E7" w:rsidRDefault="000F49E7" w:rsidP="00CE10A0">
                  <w:pPr>
                    <w:pStyle w:val="Default"/>
                    <w:numPr>
                      <w:ilvl w:val="0"/>
                      <w:numId w:val="41"/>
                    </w:numPr>
                    <w:jc w:val="both"/>
                    <w:rPr>
                      <w:bCs/>
                      <w:i/>
                      <w:sz w:val="22"/>
                      <w:szCs w:val="22"/>
                    </w:rPr>
                  </w:pPr>
                  <w:r>
                    <w:rPr>
                      <w:bCs/>
                      <w:i/>
                      <w:sz w:val="22"/>
                      <w:szCs w:val="22"/>
                    </w:rPr>
                    <w:t>Criterii de aderare</w:t>
                  </w:r>
                </w:p>
                <w:p w:rsidR="000F49E7" w:rsidRDefault="000F49E7" w:rsidP="00CE10A0">
                  <w:pPr>
                    <w:pStyle w:val="Default"/>
                    <w:numPr>
                      <w:ilvl w:val="0"/>
                      <w:numId w:val="41"/>
                    </w:numPr>
                    <w:jc w:val="both"/>
                    <w:rPr>
                      <w:bCs/>
                      <w:i/>
                      <w:sz w:val="22"/>
                      <w:szCs w:val="22"/>
                    </w:rPr>
                  </w:pPr>
                  <w:r>
                    <w:rPr>
                      <w:bCs/>
                      <w:i/>
                      <w:sz w:val="22"/>
                      <w:szCs w:val="22"/>
                    </w:rPr>
                    <w:t>Criterii politice</w:t>
                  </w:r>
                </w:p>
                <w:p w:rsidR="000F49E7" w:rsidRPr="00B026D4" w:rsidRDefault="000F49E7" w:rsidP="00CE10A0">
                  <w:pPr>
                    <w:pStyle w:val="Default"/>
                    <w:numPr>
                      <w:ilvl w:val="0"/>
                      <w:numId w:val="41"/>
                    </w:numPr>
                    <w:jc w:val="both"/>
                    <w:rPr>
                      <w:bCs/>
                      <w:i/>
                      <w:sz w:val="22"/>
                      <w:szCs w:val="22"/>
                    </w:rPr>
                  </w:pPr>
                  <w:r>
                    <w:rPr>
                      <w:bCs/>
                      <w:i/>
                      <w:sz w:val="22"/>
                      <w:szCs w:val="22"/>
                    </w:rPr>
                    <w:t>Criterii economice</w:t>
                  </w:r>
                </w:p>
                <w:p w:rsidR="000F49E7" w:rsidRPr="00B026D4" w:rsidRDefault="000F49E7" w:rsidP="00B638AD">
                  <w:pPr>
                    <w:pStyle w:val="Default"/>
                    <w:jc w:val="both"/>
                    <w:rPr>
                      <w:b/>
                      <w:sz w:val="22"/>
                      <w:szCs w:val="22"/>
                    </w:rPr>
                  </w:pPr>
                </w:p>
                <w:p w:rsidR="000F49E7" w:rsidRPr="00C4553D" w:rsidRDefault="000F49E7" w:rsidP="00B638AD">
                  <w:pPr>
                    <w:rPr>
                      <w:color w:val="000000"/>
                      <w:lang w:val="it-IT"/>
                    </w:rPr>
                  </w:pPr>
                </w:p>
              </w:txbxContent>
            </v:textbox>
          </v:shape>
        </w:pict>
      </w:r>
      <w:r>
        <w:rPr>
          <w:noProof/>
        </w:rPr>
        <w:pict>
          <v:shape id="Text Box 72" o:spid="_x0000_s1034" type="#_x0000_t202" style="position:absolute;left:0;text-align:left;margin-left:249.15pt;margin-top:7.4pt;width:236.25pt;height:198pt;z-index:251633664;visibility:visible">
            <v:path arrowok="t"/>
            <v:textbox>
              <w:txbxContent>
                <w:p w:rsidR="000F49E7" w:rsidRPr="00B026D4" w:rsidRDefault="000F49E7" w:rsidP="00B638AD">
                  <w:pPr>
                    <w:rPr>
                      <w:b/>
                      <w:color w:val="000000"/>
                    </w:rPr>
                  </w:pPr>
                  <w:r w:rsidRPr="00B026D4">
                    <w:rPr>
                      <w:rFonts w:ascii="Calibri" w:hAnsi="Calibri"/>
                      <w:b/>
                      <w:sz w:val="22"/>
                      <w:szCs w:val="22"/>
                    </w:rPr>
                    <w:t xml:space="preserve">Lista abrevierilor </w:t>
                  </w:r>
                </w:p>
                <w:p w:rsidR="000F49E7" w:rsidRDefault="000F49E7" w:rsidP="00CE10A0">
                  <w:pPr>
                    <w:pStyle w:val="ListParagraph"/>
                    <w:numPr>
                      <w:ilvl w:val="0"/>
                      <w:numId w:val="42"/>
                    </w:numPr>
                    <w:spacing w:line="276" w:lineRule="auto"/>
                    <w:jc w:val="both"/>
                    <w:rPr>
                      <w:i/>
                    </w:rPr>
                  </w:pPr>
                  <w:r>
                    <w:rPr>
                      <w:i/>
                    </w:rPr>
                    <w:t>OECD – Organizaţia pentru Cooperare şi dezvoltare Economică</w:t>
                  </w:r>
                </w:p>
                <w:p w:rsidR="000F49E7" w:rsidRPr="004317F0" w:rsidRDefault="000F49E7" w:rsidP="00CE10A0">
                  <w:pPr>
                    <w:pStyle w:val="ListParagraph"/>
                    <w:numPr>
                      <w:ilvl w:val="0"/>
                      <w:numId w:val="42"/>
                    </w:numPr>
                    <w:spacing w:line="276" w:lineRule="auto"/>
                    <w:jc w:val="both"/>
                    <w:rPr>
                      <w:i/>
                      <w:lang w:val="pt-BR"/>
                    </w:rPr>
                  </w:pPr>
                  <w:r w:rsidRPr="004317F0">
                    <w:rPr>
                      <w:i/>
                      <w:lang w:val="pt-BR"/>
                    </w:rPr>
                    <w:t>CAER – Consiliul de Ajutor Economic Reciproc</w:t>
                  </w:r>
                </w:p>
                <w:p w:rsidR="000F49E7" w:rsidRPr="004317F0" w:rsidRDefault="000F49E7" w:rsidP="00CE10A0">
                  <w:pPr>
                    <w:pStyle w:val="ListParagraph"/>
                    <w:numPr>
                      <w:ilvl w:val="0"/>
                      <w:numId w:val="42"/>
                    </w:numPr>
                    <w:spacing w:line="276" w:lineRule="auto"/>
                    <w:jc w:val="both"/>
                    <w:rPr>
                      <w:i/>
                      <w:lang w:val="it-IT"/>
                    </w:rPr>
                  </w:pPr>
                  <w:r w:rsidRPr="004317F0">
                    <w:rPr>
                      <w:i/>
                      <w:lang w:val="it-IT"/>
                    </w:rPr>
                    <w:t>AELS – Asociaţia Europeană a Liberului Schimb</w:t>
                  </w:r>
                </w:p>
                <w:p w:rsidR="000F49E7" w:rsidRDefault="000F49E7" w:rsidP="00CE10A0">
                  <w:pPr>
                    <w:pStyle w:val="ListParagraph"/>
                    <w:numPr>
                      <w:ilvl w:val="0"/>
                      <w:numId w:val="42"/>
                    </w:numPr>
                    <w:spacing w:line="276" w:lineRule="auto"/>
                    <w:jc w:val="both"/>
                    <w:rPr>
                      <w:i/>
                    </w:rPr>
                  </w:pPr>
                  <w:r>
                    <w:rPr>
                      <w:i/>
                    </w:rPr>
                    <w:t>GARIOA – Government Aid and Relief in Occupied Areas</w:t>
                  </w:r>
                </w:p>
                <w:p w:rsidR="000F49E7" w:rsidRPr="004317F0" w:rsidRDefault="000F49E7" w:rsidP="00CE10A0">
                  <w:pPr>
                    <w:pStyle w:val="ListParagraph"/>
                    <w:numPr>
                      <w:ilvl w:val="0"/>
                      <w:numId w:val="42"/>
                    </w:numPr>
                    <w:spacing w:line="276" w:lineRule="auto"/>
                    <w:jc w:val="both"/>
                    <w:rPr>
                      <w:i/>
                      <w:lang w:val="it-IT"/>
                    </w:rPr>
                  </w:pPr>
                  <w:r w:rsidRPr="004317F0">
                    <w:rPr>
                      <w:i/>
                      <w:lang w:val="it-IT"/>
                    </w:rPr>
                    <w:t>CECO – Comunitatea Europeană a Cărbunelui şi Oţelului</w:t>
                  </w:r>
                </w:p>
                <w:p w:rsidR="000F49E7" w:rsidRPr="004D4A68" w:rsidRDefault="000F49E7" w:rsidP="00CE10A0">
                  <w:pPr>
                    <w:pStyle w:val="ListParagraph"/>
                    <w:numPr>
                      <w:ilvl w:val="0"/>
                      <w:numId w:val="42"/>
                    </w:numPr>
                    <w:spacing w:line="276" w:lineRule="auto"/>
                    <w:jc w:val="both"/>
                    <w:rPr>
                      <w:i/>
                    </w:rPr>
                  </w:pPr>
                  <w:r>
                    <w:rPr>
                      <w:i/>
                    </w:rPr>
                    <w:t>CEE – Comunitatea Economică Europeană</w:t>
                  </w:r>
                </w:p>
                <w:p w:rsidR="000F49E7" w:rsidRPr="00B7581F" w:rsidRDefault="000F49E7" w:rsidP="00B638AD">
                  <w:pPr>
                    <w:rPr>
                      <w:b/>
                      <w:color w:val="000000"/>
                      <w:lang w:val="it-IT"/>
                    </w:rPr>
                  </w:pPr>
                </w:p>
              </w:txbxContent>
            </v:textbox>
          </v:shape>
        </w:pict>
      </w: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r w:rsidRPr="0032075D">
        <w:rPr>
          <w:lang w:val="ro-RO"/>
        </w:rPr>
        <w:t>Fără îndoială, istoria continentului european este una extrem de intensă şi complexă, marcată de conflicte politice, de numeroase războaie, dar şi de evoluţii spectaculoase în sfera culturii, tehnicii, economiei. Civilizaţia europeană este cea care a stat la baza descoperirii şi populării unor noi spaţii geografice, a amorsat fenomenul de globalizare, a inovat semnificativ în ceea ce priveşte tehnicile de producţie, modul de viaţă al indivizilor, fiind un veritabil hegemon global.</w:t>
      </w:r>
    </w:p>
    <w:p w:rsidR="000F49E7" w:rsidRPr="0032075D" w:rsidRDefault="000F49E7" w:rsidP="00B638AD">
      <w:pPr>
        <w:ind w:firstLine="720"/>
        <w:jc w:val="both"/>
        <w:rPr>
          <w:lang w:val="ro-RO"/>
        </w:rPr>
      </w:pPr>
      <w:r w:rsidRPr="0032075D">
        <w:rPr>
          <w:lang w:val="ro-RO"/>
        </w:rPr>
        <w:t xml:space="preserve">Desigur, prezentul surprinde o cu totul altă arhitectură planetară, fără însă ca locul şi rolul Europei să îşi fi pierdut semnificativ importanţa. În lumea globalizată a prezentului, marcată de o dezvoltare tehnologică accentuată, dar şi de tensiuni politice, tendinţe naţionaliste, intensificarea terorismului, provocări economice cu caracter atipic şi complet nou, ascensiunea Chinei </w:t>
      </w:r>
      <w:r w:rsidRPr="0032075D">
        <w:rPr>
          <w:rFonts w:ascii="Tahoma" w:hAnsi="Tahoma" w:cs="Tahoma"/>
          <w:lang w:val="ro-RO"/>
        </w:rPr>
        <w:t>ș</w:t>
      </w:r>
      <w:r w:rsidRPr="0032075D">
        <w:rPr>
          <w:lang w:val="ro-RO"/>
        </w:rPr>
        <w:t>i a altor puteri emergente, precum şi alte evoluţii marcante, statele europene, diverse şi eterogene pe de o parte, şi unite de istoria comună pe de altă parte, ocupă un loc de prim rang.</w:t>
      </w:r>
    </w:p>
    <w:p w:rsidR="000F49E7" w:rsidRPr="0032075D" w:rsidRDefault="000F49E7" w:rsidP="00B638AD">
      <w:pPr>
        <w:ind w:firstLine="720"/>
        <w:jc w:val="both"/>
        <w:rPr>
          <w:lang w:val="ro-RO"/>
        </w:rPr>
      </w:pPr>
      <w:r w:rsidRPr="0032075D">
        <w:rPr>
          <w:lang w:val="ro-RO"/>
        </w:rPr>
        <w:t>De-a lungul secolelor, au existat multiple tentative de unificare a continentului european, însă acestea au fost, din varii motive, sortite eşecului.</w:t>
      </w: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r w:rsidRPr="0032075D">
        <w:rPr>
          <w:lang w:val="ro-RO"/>
        </w:rPr>
        <w:t>Evocăm în cele ce urmează, fără pretenţii de exhaustivitate, câteva episoade cu titlu de exemplu:</w:t>
      </w:r>
    </w:p>
    <w:p w:rsidR="000F49E7" w:rsidRPr="0032075D" w:rsidRDefault="000F49E7" w:rsidP="00CE10A0">
      <w:pPr>
        <w:numPr>
          <w:ilvl w:val="0"/>
          <w:numId w:val="43"/>
        </w:numPr>
        <w:tabs>
          <w:tab w:val="clear" w:pos="1440"/>
          <w:tab w:val="num" w:pos="360"/>
        </w:tabs>
        <w:ind w:left="360"/>
        <w:jc w:val="both"/>
        <w:rPr>
          <w:lang w:val="ro-RO"/>
        </w:rPr>
      </w:pPr>
      <w:r w:rsidRPr="0032075D">
        <w:rPr>
          <w:lang w:val="ro-RO"/>
        </w:rPr>
        <w:t xml:space="preserve">1731 – Abatele de Saint-Pierre: </w:t>
      </w:r>
      <w:r w:rsidRPr="0032075D">
        <w:rPr>
          <w:i/>
          <w:lang w:val="ro-RO"/>
        </w:rPr>
        <w:t>Proiect pentru a aduce pacea perpetuă în Europa</w:t>
      </w:r>
      <w:r w:rsidRPr="0032075D">
        <w:rPr>
          <w:lang w:val="ro-RO"/>
        </w:rPr>
        <w:t>;</w:t>
      </w:r>
    </w:p>
    <w:p w:rsidR="000F49E7" w:rsidRPr="0032075D" w:rsidRDefault="000F49E7" w:rsidP="00CE10A0">
      <w:pPr>
        <w:numPr>
          <w:ilvl w:val="0"/>
          <w:numId w:val="43"/>
        </w:numPr>
        <w:tabs>
          <w:tab w:val="clear" w:pos="1440"/>
          <w:tab w:val="num" w:pos="360"/>
        </w:tabs>
        <w:ind w:left="360"/>
        <w:jc w:val="both"/>
        <w:rPr>
          <w:lang w:val="ro-RO"/>
        </w:rPr>
      </w:pPr>
      <w:r w:rsidRPr="0032075D">
        <w:rPr>
          <w:lang w:val="ro-RO"/>
        </w:rPr>
        <w:t xml:space="preserve">1795 – Immanuel Kant: publică lucrarea </w:t>
      </w:r>
      <w:r w:rsidRPr="0032075D">
        <w:rPr>
          <w:i/>
          <w:lang w:val="ro-RO"/>
        </w:rPr>
        <w:t>Zum ewigen frieden- despre pacea perpetuă</w:t>
      </w:r>
    </w:p>
    <w:p w:rsidR="000F49E7" w:rsidRPr="0032075D" w:rsidRDefault="000F49E7" w:rsidP="00CE10A0">
      <w:pPr>
        <w:numPr>
          <w:ilvl w:val="0"/>
          <w:numId w:val="43"/>
        </w:numPr>
        <w:tabs>
          <w:tab w:val="clear" w:pos="1440"/>
          <w:tab w:val="num" w:pos="360"/>
        </w:tabs>
        <w:ind w:left="360"/>
        <w:jc w:val="both"/>
        <w:rPr>
          <w:lang w:val="ro-RO"/>
        </w:rPr>
      </w:pPr>
      <w:r w:rsidRPr="0032075D">
        <w:rPr>
          <w:lang w:val="ro-RO"/>
        </w:rPr>
        <w:t xml:space="preserve">1814 – Contele Saint-Simon: </w:t>
      </w:r>
      <w:r w:rsidRPr="0032075D">
        <w:rPr>
          <w:i/>
          <w:lang w:val="ro-RO"/>
        </w:rPr>
        <w:t>Despre reorganizarea societăţii europene şi necesitatea şi mijloacele necesare pentru a grupa popoarele Europei într-un singur corp politic conservând independenţa naţională a fiecăruia</w:t>
      </w:r>
      <w:r w:rsidRPr="0032075D">
        <w:rPr>
          <w:lang w:val="ro-RO"/>
        </w:rPr>
        <w:t>;</w:t>
      </w:r>
    </w:p>
    <w:p w:rsidR="000F49E7" w:rsidRPr="0032075D" w:rsidRDefault="000F49E7" w:rsidP="00CE10A0">
      <w:pPr>
        <w:numPr>
          <w:ilvl w:val="0"/>
          <w:numId w:val="43"/>
        </w:numPr>
        <w:tabs>
          <w:tab w:val="clear" w:pos="1440"/>
          <w:tab w:val="num" w:pos="360"/>
        </w:tabs>
        <w:ind w:left="360"/>
        <w:jc w:val="both"/>
        <w:rPr>
          <w:lang w:val="ro-RO"/>
        </w:rPr>
      </w:pPr>
      <w:r w:rsidRPr="0032075D">
        <w:rPr>
          <w:lang w:val="ro-RO"/>
        </w:rPr>
        <w:t xml:space="preserve">Victor Hugo, Ernest Renan (după 1850): conceptul de </w:t>
      </w:r>
      <w:r w:rsidRPr="0032075D">
        <w:rPr>
          <w:i/>
          <w:lang w:val="ro-RO"/>
        </w:rPr>
        <w:t>state unite ale Europei</w:t>
      </w:r>
      <w:r w:rsidRPr="0032075D">
        <w:rPr>
          <w:lang w:val="ro-RO"/>
        </w:rPr>
        <w:t>;</w:t>
      </w:r>
    </w:p>
    <w:p w:rsidR="000F49E7" w:rsidRPr="0032075D" w:rsidRDefault="000F49E7" w:rsidP="00CE10A0">
      <w:pPr>
        <w:numPr>
          <w:ilvl w:val="0"/>
          <w:numId w:val="43"/>
        </w:numPr>
        <w:tabs>
          <w:tab w:val="clear" w:pos="1440"/>
          <w:tab w:val="num" w:pos="360"/>
        </w:tabs>
        <w:ind w:left="360"/>
        <w:jc w:val="both"/>
        <w:rPr>
          <w:lang w:val="ro-RO"/>
        </w:rPr>
      </w:pPr>
      <w:r w:rsidRPr="0032075D">
        <w:rPr>
          <w:lang w:val="ro-RO"/>
        </w:rPr>
        <w:t xml:space="preserve">1923 – Contele de Coudenhove-Kalergi: </w:t>
      </w:r>
      <w:r w:rsidRPr="0032075D">
        <w:rPr>
          <w:i/>
          <w:lang w:val="ro-RO"/>
        </w:rPr>
        <w:t>Uniunea paneuropeană</w:t>
      </w:r>
      <w:r w:rsidRPr="0032075D">
        <w:rPr>
          <w:lang w:val="ro-RO"/>
        </w:rPr>
        <w:t>;</w:t>
      </w:r>
    </w:p>
    <w:p w:rsidR="000F49E7" w:rsidRPr="0032075D" w:rsidRDefault="000F49E7" w:rsidP="00CE10A0">
      <w:pPr>
        <w:numPr>
          <w:ilvl w:val="0"/>
          <w:numId w:val="43"/>
        </w:numPr>
        <w:tabs>
          <w:tab w:val="clear" w:pos="1440"/>
          <w:tab w:val="num" w:pos="360"/>
        </w:tabs>
        <w:ind w:left="360"/>
        <w:jc w:val="both"/>
        <w:rPr>
          <w:lang w:val="ro-RO"/>
        </w:rPr>
      </w:pPr>
      <w:r w:rsidRPr="0032075D">
        <w:rPr>
          <w:lang w:val="ro-RO"/>
        </w:rPr>
        <w:t xml:space="preserve">1929 – Aristide Briand: </w:t>
      </w:r>
      <w:r w:rsidRPr="0032075D">
        <w:rPr>
          <w:i/>
          <w:lang w:val="ro-RO"/>
        </w:rPr>
        <w:t>propune o legătură federală între statele europene</w:t>
      </w:r>
      <w:r w:rsidRPr="0032075D">
        <w:rPr>
          <w:lang w:val="ro-RO"/>
        </w:rPr>
        <w:t>.</w:t>
      </w:r>
    </w:p>
    <w:p w:rsidR="000F49E7" w:rsidRPr="0032075D" w:rsidRDefault="000F49E7" w:rsidP="00B638AD">
      <w:pPr>
        <w:ind w:firstLine="720"/>
        <w:jc w:val="both"/>
        <w:rPr>
          <w:lang w:val="ro-RO"/>
        </w:rPr>
      </w:pPr>
      <w:r w:rsidRPr="0032075D">
        <w:rPr>
          <w:lang w:val="ro-RO"/>
        </w:rPr>
        <w:t>Din păcate însă, la scurt timp de la ultimul demers evocat mai sus, avea să urmeze cel de-al doilea Război mondial, cu efectele sale pustiitoare. De abia la finalul acestuia, o conştientizare a dimensiunii conflagraţiei şi a consecinţelor sale, precum şi debutul Războiului rece, au deschis calea construcţiei europene moderne.</w:t>
      </w:r>
    </w:p>
    <w:p w:rsidR="000F49E7" w:rsidRPr="0032075D" w:rsidRDefault="000F49E7" w:rsidP="00B638AD">
      <w:pPr>
        <w:ind w:firstLine="720"/>
        <w:jc w:val="both"/>
        <w:rPr>
          <w:lang w:val="ro-RO"/>
        </w:rPr>
      </w:pPr>
      <w:r w:rsidRPr="0032075D">
        <w:rPr>
          <w:lang w:val="ro-RO"/>
        </w:rPr>
        <w:t>Uniunea Europeană reprezintă, astăzi, o entitate economică, socială şi politică în construcţie, rezultat al unui proces început în urmă cu mai bine de şapte decenii. Citându-l pe Robert Schuman, cu istorica declaraţie din 9 mai 1950, „</w:t>
      </w:r>
      <w:r w:rsidRPr="0032075D">
        <w:rPr>
          <w:i/>
          <w:iCs/>
          <w:lang w:val="ro-RO"/>
        </w:rPr>
        <w:t>Europa nu se va construi dintr-o dată, sau pe baza unui singur plan, ci se va dezvolta pe baza unor acumulări bazate pe solidaritatea de facto a statelor europene care şi-au recâştigat suvernitatea naţională după cel de-al doilea război mondial</w:t>
      </w:r>
      <w:r w:rsidRPr="0032075D">
        <w:rPr>
          <w:lang w:val="ro-RO"/>
        </w:rPr>
        <w:t>.”</w:t>
      </w:r>
      <w:r w:rsidRPr="0032075D">
        <w:rPr>
          <w:rStyle w:val="FootnoteReference"/>
          <w:lang w:val="ro-RO"/>
        </w:rPr>
        <w:footnoteReference w:id="1"/>
      </w:r>
    </w:p>
    <w:p w:rsidR="000F49E7" w:rsidRPr="0032075D" w:rsidRDefault="000F49E7" w:rsidP="00B638AD">
      <w:pPr>
        <w:ind w:firstLine="720"/>
        <w:jc w:val="both"/>
        <w:rPr>
          <w:lang w:val="ro-RO"/>
        </w:rPr>
      </w:pPr>
      <w:r w:rsidRPr="0032075D">
        <w:rPr>
          <w:lang w:val="ro-RO"/>
        </w:rPr>
        <w:t xml:space="preserve">Practic, construcţia europeană modernă a început în anii 1948 şi respectiv 1949, în </w:t>
      </w:r>
      <w:r w:rsidRPr="0032075D">
        <w:rPr>
          <w:i/>
          <w:lang w:val="ro-RO"/>
        </w:rPr>
        <w:t>momente de maximă tensiune a Războiului rece</w:t>
      </w:r>
      <w:r w:rsidRPr="0032075D">
        <w:rPr>
          <w:rStyle w:val="FootnoteReference"/>
          <w:i/>
          <w:lang w:val="ro-RO"/>
        </w:rPr>
        <w:footnoteReference w:id="2"/>
      </w:r>
      <w:r w:rsidRPr="0032075D">
        <w:rPr>
          <w:lang w:val="ro-RO"/>
        </w:rPr>
        <w:t>, fapt ce ne permite să afirmăm că procesul de integrare vest-europeană s-a dezvoltat concomitent cu extinderea sferei de influen</w:t>
      </w:r>
      <w:r w:rsidRPr="0032075D">
        <w:rPr>
          <w:rFonts w:ascii="Tahoma" w:hAnsi="Tahoma" w:cs="Tahoma"/>
          <w:lang w:val="ro-RO"/>
        </w:rPr>
        <w:t>ț</w:t>
      </w:r>
      <w:r w:rsidRPr="0032075D">
        <w:rPr>
          <w:lang w:val="ro-RO"/>
        </w:rPr>
        <w:t>ă a comunismului în partea estică a continentului, fiind oarecum poten</w:t>
      </w:r>
      <w:r w:rsidRPr="0032075D">
        <w:rPr>
          <w:rFonts w:ascii="Tahoma" w:hAnsi="Tahoma" w:cs="Tahoma"/>
          <w:lang w:val="ro-RO"/>
        </w:rPr>
        <w:t>ț</w:t>
      </w:r>
      <w:r w:rsidRPr="0032075D">
        <w:rPr>
          <w:lang w:val="ro-RO"/>
        </w:rPr>
        <w:t>at de acesta.</w:t>
      </w:r>
    </w:p>
    <w:p w:rsidR="000F49E7" w:rsidRPr="0032075D" w:rsidRDefault="000F49E7" w:rsidP="00B638AD">
      <w:pPr>
        <w:ind w:firstLine="720"/>
        <w:jc w:val="both"/>
        <w:rPr>
          <w:lang w:val="ro-RO"/>
        </w:rPr>
      </w:pPr>
      <w:r w:rsidRPr="0032075D">
        <w:rPr>
          <w:lang w:val="ro-RO"/>
        </w:rPr>
        <w:t>Situaţia economică şi socio-politică dezastruasă a continentului, ilustrată în tabelul de mai jos, a cerut adoptarea unor măsuri radicale pentru a menţine pacea şi stabilitatea atât de scump obţinute.</w:t>
      </w:r>
    </w:p>
    <w:p w:rsidR="000F49E7" w:rsidRPr="0032075D" w:rsidRDefault="000F49E7" w:rsidP="00B638AD">
      <w:pPr>
        <w:ind w:firstLine="720"/>
        <w:jc w:val="center"/>
        <w:rPr>
          <w:b/>
          <w:i/>
          <w:lang w:val="ro-RO"/>
        </w:rPr>
      </w:pPr>
      <w:r w:rsidRPr="0032075D">
        <w:rPr>
          <w:b/>
          <w:i/>
          <w:lang w:val="ro-RO"/>
        </w:rPr>
        <w:t>Numărul victimelor şi perioada de stagnare economică înregistrată de către statele europene în timpul celui de-al doilea răzoi mondial</w:t>
      </w:r>
    </w:p>
    <w:p w:rsidR="000F49E7" w:rsidRPr="0032075D" w:rsidRDefault="000F49E7" w:rsidP="00B638AD">
      <w:pPr>
        <w:ind w:firstLine="720"/>
        <w:jc w:val="both"/>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8"/>
        <w:gridCol w:w="1984"/>
        <w:gridCol w:w="3935"/>
      </w:tblGrid>
      <w:tr w:rsidR="000F49E7" w:rsidRPr="0032075D" w:rsidTr="00FE568B">
        <w:tc>
          <w:tcPr>
            <w:tcW w:w="1668" w:type="dxa"/>
          </w:tcPr>
          <w:p w:rsidR="000F49E7" w:rsidRPr="0032075D" w:rsidRDefault="000F49E7" w:rsidP="00FE568B">
            <w:pPr>
              <w:jc w:val="center"/>
              <w:rPr>
                <w:b/>
                <w:lang w:val="ro-RO"/>
              </w:rPr>
            </w:pPr>
            <w:r w:rsidRPr="0032075D">
              <w:rPr>
                <w:b/>
                <w:lang w:val="ro-RO"/>
              </w:rPr>
              <w:t>Ţara</w:t>
            </w:r>
          </w:p>
        </w:tc>
        <w:tc>
          <w:tcPr>
            <w:tcW w:w="1984" w:type="dxa"/>
          </w:tcPr>
          <w:p w:rsidR="000F49E7" w:rsidRPr="0032075D" w:rsidRDefault="000F49E7" w:rsidP="00FE568B">
            <w:pPr>
              <w:jc w:val="center"/>
              <w:rPr>
                <w:b/>
                <w:lang w:val="ro-RO"/>
              </w:rPr>
            </w:pPr>
            <w:r w:rsidRPr="0032075D">
              <w:rPr>
                <w:b/>
                <w:lang w:val="ro-RO"/>
              </w:rPr>
              <w:t>Numărul victimelor</w:t>
            </w:r>
          </w:p>
        </w:tc>
        <w:tc>
          <w:tcPr>
            <w:tcW w:w="3935" w:type="dxa"/>
          </w:tcPr>
          <w:p w:rsidR="000F49E7" w:rsidRPr="0032075D" w:rsidRDefault="000F49E7" w:rsidP="00FE568B">
            <w:pPr>
              <w:jc w:val="center"/>
              <w:rPr>
                <w:b/>
                <w:lang w:val="ro-RO"/>
              </w:rPr>
            </w:pPr>
            <w:r w:rsidRPr="0032075D">
              <w:rPr>
                <w:b/>
                <w:lang w:val="ro-RO"/>
              </w:rPr>
              <w:t>Anul premergator celui de-al doilea război mondial în care s-a atins PIB-ul obţinut în 1945</w:t>
            </w:r>
          </w:p>
        </w:tc>
      </w:tr>
      <w:tr w:rsidR="000F49E7" w:rsidRPr="0032075D" w:rsidTr="00FE568B">
        <w:tc>
          <w:tcPr>
            <w:tcW w:w="1668" w:type="dxa"/>
          </w:tcPr>
          <w:p w:rsidR="000F49E7" w:rsidRPr="0032075D" w:rsidRDefault="000F49E7" w:rsidP="00FE568B">
            <w:pPr>
              <w:jc w:val="center"/>
              <w:rPr>
                <w:lang w:val="ro-RO"/>
              </w:rPr>
            </w:pPr>
            <w:r w:rsidRPr="0032075D">
              <w:rPr>
                <w:lang w:val="ro-RO"/>
              </w:rPr>
              <w:t>Austria</w:t>
            </w:r>
          </w:p>
        </w:tc>
        <w:tc>
          <w:tcPr>
            <w:tcW w:w="1984" w:type="dxa"/>
          </w:tcPr>
          <w:p w:rsidR="000F49E7" w:rsidRPr="0032075D" w:rsidRDefault="000F49E7" w:rsidP="00FE568B">
            <w:pPr>
              <w:jc w:val="center"/>
              <w:rPr>
                <w:lang w:val="ro-RO"/>
              </w:rPr>
            </w:pPr>
            <w:r w:rsidRPr="0032075D">
              <w:rPr>
                <w:lang w:val="ro-RO"/>
              </w:rPr>
              <w:t>525.000</w:t>
            </w:r>
          </w:p>
        </w:tc>
        <w:tc>
          <w:tcPr>
            <w:tcW w:w="3935" w:type="dxa"/>
          </w:tcPr>
          <w:p w:rsidR="000F49E7" w:rsidRPr="0032075D" w:rsidRDefault="000F49E7" w:rsidP="00FE568B">
            <w:pPr>
              <w:jc w:val="center"/>
              <w:rPr>
                <w:lang w:val="ro-RO"/>
              </w:rPr>
            </w:pPr>
            <w:r w:rsidRPr="0032075D">
              <w:rPr>
                <w:lang w:val="ro-RO"/>
              </w:rPr>
              <w:t>1886</w:t>
            </w:r>
          </w:p>
        </w:tc>
      </w:tr>
      <w:tr w:rsidR="000F49E7" w:rsidRPr="0032075D" w:rsidTr="00FE568B">
        <w:tc>
          <w:tcPr>
            <w:tcW w:w="1668" w:type="dxa"/>
          </w:tcPr>
          <w:p w:rsidR="000F49E7" w:rsidRPr="0032075D" w:rsidRDefault="000F49E7" w:rsidP="00FE568B">
            <w:pPr>
              <w:jc w:val="center"/>
              <w:rPr>
                <w:lang w:val="ro-RO"/>
              </w:rPr>
            </w:pPr>
            <w:r w:rsidRPr="0032075D">
              <w:rPr>
                <w:lang w:val="ro-RO"/>
              </w:rPr>
              <w:t>Belgia</w:t>
            </w:r>
          </w:p>
        </w:tc>
        <w:tc>
          <w:tcPr>
            <w:tcW w:w="1984" w:type="dxa"/>
          </w:tcPr>
          <w:p w:rsidR="000F49E7" w:rsidRPr="0032075D" w:rsidRDefault="000F49E7" w:rsidP="00FE568B">
            <w:pPr>
              <w:jc w:val="center"/>
              <w:rPr>
                <w:lang w:val="ro-RO"/>
              </w:rPr>
            </w:pPr>
            <w:r w:rsidRPr="0032075D">
              <w:rPr>
                <w:lang w:val="ro-RO"/>
              </w:rPr>
              <w:t>82.750</w:t>
            </w:r>
          </w:p>
        </w:tc>
        <w:tc>
          <w:tcPr>
            <w:tcW w:w="3935" w:type="dxa"/>
          </w:tcPr>
          <w:p w:rsidR="000F49E7" w:rsidRPr="0032075D" w:rsidRDefault="000F49E7" w:rsidP="00FE568B">
            <w:pPr>
              <w:jc w:val="center"/>
              <w:rPr>
                <w:lang w:val="ro-RO"/>
              </w:rPr>
            </w:pPr>
            <w:r w:rsidRPr="0032075D">
              <w:rPr>
                <w:lang w:val="ro-RO"/>
              </w:rPr>
              <w:t>1924</w:t>
            </w:r>
          </w:p>
        </w:tc>
      </w:tr>
      <w:tr w:rsidR="000F49E7" w:rsidRPr="0032075D" w:rsidTr="00FE568B">
        <w:tc>
          <w:tcPr>
            <w:tcW w:w="1668" w:type="dxa"/>
          </w:tcPr>
          <w:p w:rsidR="000F49E7" w:rsidRPr="0032075D" w:rsidRDefault="000F49E7" w:rsidP="00FE568B">
            <w:pPr>
              <w:jc w:val="center"/>
              <w:rPr>
                <w:lang w:val="ro-RO"/>
              </w:rPr>
            </w:pPr>
            <w:r w:rsidRPr="0032075D">
              <w:rPr>
                <w:lang w:val="ro-RO"/>
              </w:rPr>
              <w:t>Danemarca</w:t>
            </w:r>
          </w:p>
        </w:tc>
        <w:tc>
          <w:tcPr>
            <w:tcW w:w="1984" w:type="dxa"/>
          </w:tcPr>
          <w:p w:rsidR="000F49E7" w:rsidRPr="0032075D" w:rsidRDefault="000F49E7" w:rsidP="00FE568B">
            <w:pPr>
              <w:jc w:val="center"/>
              <w:rPr>
                <w:lang w:val="ro-RO"/>
              </w:rPr>
            </w:pPr>
            <w:r w:rsidRPr="0032075D">
              <w:rPr>
                <w:lang w:val="ro-RO"/>
              </w:rPr>
              <w:t>4250</w:t>
            </w:r>
          </w:p>
        </w:tc>
        <w:tc>
          <w:tcPr>
            <w:tcW w:w="3935" w:type="dxa"/>
          </w:tcPr>
          <w:p w:rsidR="000F49E7" w:rsidRPr="0032075D" w:rsidRDefault="000F49E7" w:rsidP="00FE568B">
            <w:pPr>
              <w:jc w:val="center"/>
              <w:rPr>
                <w:lang w:val="ro-RO"/>
              </w:rPr>
            </w:pPr>
            <w:r w:rsidRPr="0032075D">
              <w:rPr>
                <w:lang w:val="ro-RO"/>
              </w:rPr>
              <w:t>1936</w:t>
            </w:r>
          </w:p>
        </w:tc>
      </w:tr>
      <w:tr w:rsidR="000F49E7" w:rsidRPr="0032075D" w:rsidTr="00FE568B">
        <w:tc>
          <w:tcPr>
            <w:tcW w:w="1668" w:type="dxa"/>
          </w:tcPr>
          <w:p w:rsidR="000F49E7" w:rsidRPr="0032075D" w:rsidRDefault="000F49E7" w:rsidP="00FE568B">
            <w:pPr>
              <w:jc w:val="center"/>
              <w:rPr>
                <w:lang w:val="ro-RO"/>
              </w:rPr>
            </w:pPr>
            <w:r w:rsidRPr="0032075D">
              <w:rPr>
                <w:lang w:val="ro-RO"/>
              </w:rPr>
              <w:t>Finlanda</w:t>
            </w:r>
          </w:p>
        </w:tc>
        <w:tc>
          <w:tcPr>
            <w:tcW w:w="1984" w:type="dxa"/>
          </w:tcPr>
          <w:p w:rsidR="000F49E7" w:rsidRPr="0032075D" w:rsidRDefault="000F49E7" w:rsidP="00FE568B">
            <w:pPr>
              <w:jc w:val="center"/>
              <w:rPr>
                <w:lang w:val="ro-RO"/>
              </w:rPr>
            </w:pPr>
            <w:r w:rsidRPr="0032075D">
              <w:rPr>
                <w:lang w:val="ro-RO"/>
              </w:rPr>
              <w:t>72.000</w:t>
            </w:r>
          </w:p>
        </w:tc>
        <w:tc>
          <w:tcPr>
            <w:tcW w:w="3935" w:type="dxa"/>
          </w:tcPr>
          <w:p w:rsidR="000F49E7" w:rsidRPr="0032075D" w:rsidRDefault="000F49E7" w:rsidP="00FE568B">
            <w:pPr>
              <w:jc w:val="center"/>
              <w:rPr>
                <w:lang w:val="ro-RO"/>
              </w:rPr>
            </w:pPr>
            <w:r w:rsidRPr="0032075D">
              <w:rPr>
                <w:lang w:val="ro-RO"/>
              </w:rPr>
              <w:t>1938</w:t>
            </w:r>
          </w:p>
        </w:tc>
      </w:tr>
      <w:tr w:rsidR="000F49E7" w:rsidRPr="0032075D" w:rsidTr="00FE568B">
        <w:tc>
          <w:tcPr>
            <w:tcW w:w="1668" w:type="dxa"/>
          </w:tcPr>
          <w:p w:rsidR="000F49E7" w:rsidRPr="0032075D" w:rsidRDefault="000F49E7" w:rsidP="00FE568B">
            <w:pPr>
              <w:jc w:val="center"/>
              <w:rPr>
                <w:lang w:val="ro-RO"/>
              </w:rPr>
            </w:pPr>
            <w:r w:rsidRPr="0032075D">
              <w:rPr>
                <w:lang w:val="ro-RO"/>
              </w:rPr>
              <w:t>Franţa</w:t>
            </w:r>
          </w:p>
        </w:tc>
        <w:tc>
          <w:tcPr>
            <w:tcW w:w="1984" w:type="dxa"/>
          </w:tcPr>
          <w:p w:rsidR="000F49E7" w:rsidRPr="0032075D" w:rsidRDefault="000F49E7" w:rsidP="00FE568B">
            <w:pPr>
              <w:jc w:val="center"/>
              <w:rPr>
                <w:lang w:val="ro-RO"/>
              </w:rPr>
            </w:pPr>
            <w:r w:rsidRPr="0032075D">
              <w:rPr>
                <w:lang w:val="ro-RO"/>
              </w:rPr>
              <w:t>505.750</w:t>
            </w:r>
          </w:p>
        </w:tc>
        <w:tc>
          <w:tcPr>
            <w:tcW w:w="3935" w:type="dxa"/>
          </w:tcPr>
          <w:p w:rsidR="000F49E7" w:rsidRPr="0032075D" w:rsidRDefault="000F49E7" w:rsidP="00FE568B">
            <w:pPr>
              <w:jc w:val="center"/>
              <w:rPr>
                <w:lang w:val="ro-RO"/>
              </w:rPr>
            </w:pPr>
            <w:r w:rsidRPr="0032075D">
              <w:rPr>
                <w:lang w:val="ro-RO"/>
              </w:rPr>
              <w:t>1891</w:t>
            </w:r>
          </w:p>
        </w:tc>
      </w:tr>
      <w:tr w:rsidR="000F49E7" w:rsidRPr="0032075D" w:rsidTr="00FE568B">
        <w:tc>
          <w:tcPr>
            <w:tcW w:w="1668" w:type="dxa"/>
          </w:tcPr>
          <w:p w:rsidR="000F49E7" w:rsidRPr="0032075D" w:rsidRDefault="000F49E7" w:rsidP="00FE568B">
            <w:pPr>
              <w:jc w:val="center"/>
              <w:rPr>
                <w:lang w:val="ro-RO"/>
              </w:rPr>
            </w:pPr>
            <w:r w:rsidRPr="0032075D">
              <w:rPr>
                <w:lang w:val="ro-RO"/>
              </w:rPr>
              <w:t>Germania</w:t>
            </w:r>
          </w:p>
        </w:tc>
        <w:tc>
          <w:tcPr>
            <w:tcW w:w="1984" w:type="dxa"/>
          </w:tcPr>
          <w:p w:rsidR="000F49E7" w:rsidRPr="0032075D" w:rsidRDefault="000F49E7" w:rsidP="00FE568B">
            <w:pPr>
              <w:jc w:val="center"/>
              <w:rPr>
                <w:lang w:val="ro-RO"/>
              </w:rPr>
            </w:pPr>
            <w:r w:rsidRPr="0032075D">
              <w:rPr>
                <w:lang w:val="ro-RO"/>
              </w:rPr>
              <w:t>6.363.000</w:t>
            </w:r>
          </w:p>
        </w:tc>
        <w:tc>
          <w:tcPr>
            <w:tcW w:w="3935" w:type="dxa"/>
          </w:tcPr>
          <w:p w:rsidR="000F49E7" w:rsidRPr="0032075D" w:rsidRDefault="000F49E7" w:rsidP="00FE568B">
            <w:pPr>
              <w:jc w:val="center"/>
              <w:rPr>
                <w:lang w:val="ro-RO"/>
              </w:rPr>
            </w:pPr>
            <w:r w:rsidRPr="0032075D">
              <w:rPr>
                <w:lang w:val="ro-RO"/>
              </w:rPr>
              <w:t>1908</w:t>
            </w:r>
          </w:p>
        </w:tc>
      </w:tr>
      <w:tr w:rsidR="000F49E7" w:rsidRPr="0032075D" w:rsidTr="00FE568B">
        <w:tc>
          <w:tcPr>
            <w:tcW w:w="1668" w:type="dxa"/>
          </w:tcPr>
          <w:p w:rsidR="000F49E7" w:rsidRPr="0032075D" w:rsidRDefault="000F49E7" w:rsidP="00FE568B">
            <w:pPr>
              <w:jc w:val="center"/>
              <w:rPr>
                <w:lang w:val="ro-RO"/>
              </w:rPr>
            </w:pPr>
            <w:r w:rsidRPr="0032075D">
              <w:rPr>
                <w:lang w:val="ro-RO"/>
              </w:rPr>
              <w:t>Italia</w:t>
            </w:r>
          </w:p>
        </w:tc>
        <w:tc>
          <w:tcPr>
            <w:tcW w:w="1984" w:type="dxa"/>
          </w:tcPr>
          <w:p w:rsidR="000F49E7" w:rsidRPr="0032075D" w:rsidRDefault="000F49E7" w:rsidP="00FE568B">
            <w:pPr>
              <w:jc w:val="center"/>
              <w:rPr>
                <w:lang w:val="ro-RO"/>
              </w:rPr>
            </w:pPr>
            <w:r w:rsidRPr="0032075D">
              <w:rPr>
                <w:lang w:val="ro-RO"/>
              </w:rPr>
              <w:t>355.500</w:t>
            </w:r>
          </w:p>
        </w:tc>
        <w:tc>
          <w:tcPr>
            <w:tcW w:w="3935" w:type="dxa"/>
          </w:tcPr>
          <w:p w:rsidR="000F49E7" w:rsidRPr="0032075D" w:rsidRDefault="000F49E7" w:rsidP="00FE568B">
            <w:pPr>
              <w:jc w:val="center"/>
              <w:rPr>
                <w:lang w:val="ro-RO"/>
              </w:rPr>
            </w:pPr>
            <w:r w:rsidRPr="0032075D">
              <w:rPr>
                <w:lang w:val="ro-RO"/>
              </w:rPr>
              <w:t>1909</w:t>
            </w:r>
          </w:p>
        </w:tc>
      </w:tr>
      <w:tr w:rsidR="000F49E7" w:rsidRPr="0032075D" w:rsidTr="00FE568B">
        <w:tc>
          <w:tcPr>
            <w:tcW w:w="1668" w:type="dxa"/>
          </w:tcPr>
          <w:p w:rsidR="000F49E7" w:rsidRPr="0032075D" w:rsidRDefault="000F49E7" w:rsidP="00FE568B">
            <w:pPr>
              <w:jc w:val="center"/>
              <w:rPr>
                <w:lang w:val="ro-RO"/>
              </w:rPr>
            </w:pPr>
            <w:r w:rsidRPr="0032075D">
              <w:rPr>
                <w:lang w:val="ro-RO"/>
              </w:rPr>
              <w:t>Olanda</w:t>
            </w:r>
          </w:p>
        </w:tc>
        <w:tc>
          <w:tcPr>
            <w:tcW w:w="1984" w:type="dxa"/>
          </w:tcPr>
          <w:p w:rsidR="000F49E7" w:rsidRPr="0032075D" w:rsidRDefault="000F49E7" w:rsidP="00FE568B">
            <w:pPr>
              <w:jc w:val="center"/>
              <w:rPr>
                <w:lang w:val="ro-RO"/>
              </w:rPr>
            </w:pPr>
            <w:r w:rsidRPr="0032075D">
              <w:rPr>
                <w:lang w:val="ro-RO"/>
              </w:rPr>
              <w:t>250.000</w:t>
            </w:r>
          </w:p>
        </w:tc>
        <w:tc>
          <w:tcPr>
            <w:tcW w:w="3935" w:type="dxa"/>
          </w:tcPr>
          <w:p w:rsidR="000F49E7" w:rsidRPr="0032075D" w:rsidRDefault="000F49E7" w:rsidP="00FE568B">
            <w:pPr>
              <w:jc w:val="center"/>
              <w:rPr>
                <w:lang w:val="ro-RO"/>
              </w:rPr>
            </w:pPr>
            <w:r w:rsidRPr="0032075D">
              <w:rPr>
                <w:lang w:val="ro-RO"/>
              </w:rPr>
              <w:t>1912</w:t>
            </w:r>
          </w:p>
        </w:tc>
      </w:tr>
      <w:tr w:rsidR="000F49E7" w:rsidRPr="0032075D" w:rsidTr="00FE568B">
        <w:tc>
          <w:tcPr>
            <w:tcW w:w="1668" w:type="dxa"/>
          </w:tcPr>
          <w:p w:rsidR="000F49E7" w:rsidRPr="0032075D" w:rsidRDefault="000F49E7" w:rsidP="00FE568B">
            <w:pPr>
              <w:jc w:val="center"/>
              <w:rPr>
                <w:lang w:val="ro-RO"/>
              </w:rPr>
            </w:pPr>
            <w:r w:rsidRPr="0032075D">
              <w:rPr>
                <w:lang w:val="ro-RO"/>
              </w:rPr>
              <w:t>Norvegia</w:t>
            </w:r>
          </w:p>
        </w:tc>
        <w:tc>
          <w:tcPr>
            <w:tcW w:w="1984" w:type="dxa"/>
          </w:tcPr>
          <w:p w:rsidR="000F49E7" w:rsidRPr="0032075D" w:rsidRDefault="000F49E7" w:rsidP="00FE568B">
            <w:pPr>
              <w:jc w:val="center"/>
              <w:rPr>
                <w:lang w:val="ro-RO"/>
              </w:rPr>
            </w:pPr>
            <w:r w:rsidRPr="0032075D">
              <w:rPr>
                <w:lang w:val="ro-RO"/>
              </w:rPr>
              <w:t>10.250</w:t>
            </w:r>
          </w:p>
        </w:tc>
        <w:tc>
          <w:tcPr>
            <w:tcW w:w="3935" w:type="dxa"/>
          </w:tcPr>
          <w:p w:rsidR="000F49E7" w:rsidRPr="0032075D" w:rsidRDefault="000F49E7" w:rsidP="00FE568B">
            <w:pPr>
              <w:jc w:val="center"/>
              <w:rPr>
                <w:lang w:val="ro-RO"/>
              </w:rPr>
            </w:pPr>
            <w:r w:rsidRPr="0032075D">
              <w:rPr>
                <w:lang w:val="ro-RO"/>
              </w:rPr>
              <w:t>1937</w:t>
            </w:r>
          </w:p>
        </w:tc>
      </w:tr>
      <w:tr w:rsidR="000F49E7" w:rsidRPr="008D69B5" w:rsidTr="00FE568B">
        <w:tc>
          <w:tcPr>
            <w:tcW w:w="1668" w:type="dxa"/>
          </w:tcPr>
          <w:p w:rsidR="000F49E7" w:rsidRPr="0032075D" w:rsidRDefault="000F49E7" w:rsidP="00FE568B">
            <w:pPr>
              <w:jc w:val="center"/>
              <w:rPr>
                <w:lang w:val="ro-RO"/>
              </w:rPr>
            </w:pPr>
            <w:r w:rsidRPr="0032075D">
              <w:rPr>
                <w:lang w:val="ro-RO"/>
              </w:rPr>
              <w:t>Suedia</w:t>
            </w:r>
          </w:p>
        </w:tc>
        <w:tc>
          <w:tcPr>
            <w:tcW w:w="1984" w:type="dxa"/>
          </w:tcPr>
          <w:p w:rsidR="000F49E7" w:rsidRPr="0032075D" w:rsidRDefault="000F49E7" w:rsidP="00FE568B">
            <w:pPr>
              <w:jc w:val="center"/>
              <w:rPr>
                <w:lang w:val="ro-RO"/>
              </w:rPr>
            </w:pPr>
            <w:r w:rsidRPr="0032075D">
              <w:rPr>
                <w:lang w:val="ro-RO"/>
              </w:rPr>
              <w:t>0</w:t>
            </w:r>
          </w:p>
        </w:tc>
        <w:tc>
          <w:tcPr>
            <w:tcW w:w="3935" w:type="dxa"/>
          </w:tcPr>
          <w:p w:rsidR="000F49E7" w:rsidRPr="0032075D" w:rsidRDefault="000F49E7" w:rsidP="00FE568B">
            <w:pPr>
              <w:jc w:val="center"/>
              <w:rPr>
                <w:lang w:val="ro-RO"/>
              </w:rPr>
            </w:pPr>
            <w:r w:rsidRPr="0032075D">
              <w:rPr>
                <w:lang w:val="ro-RO"/>
              </w:rPr>
              <w:t>PIB-ul a crescut în timpul războiului</w:t>
            </w:r>
          </w:p>
        </w:tc>
      </w:tr>
      <w:tr w:rsidR="000F49E7" w:rsidRPr="008D69B5" w:rsidTr="00FE568B">
        <w:tc>
          <w:tcPr>
            <w:tcW w:w="1668" w:type="dxa"/>
          </w:tcPr>
          <w:p w:rsidR="000F49E7" w:rsidRPr="0032075D" w:rsidRDefault="000F49E7" w:rsidP="00FE568B">
            <w:pPr>
              <w:jc w:val="center"/>
              <w:rPr>
                <w:lang w:val="ro-RO"/>
              </w:rPr>
            </w:pPr>
            <w:r w:rsidRPr="0032075D">
              <w:rPr>
                <w:lang w:val="ro-RO"/>
              </w:rPr>
              <w:t>Elveţia</w:t>
            </w:r>
          </w:p>
        </w:tc>
        <w:tc>
          <w:tcPr>
            <w:tcW w:w="1984" w:type="dxa"/>
          </w:tcPr>
          <w:p w:rsidR="000F49E7" w:rsidRPr="0032075D" w:rsidRDefault="000F49E7" w:rsidP="00FE568B">
            <w:pPr>
              <w:jc w:val="center"/>
              <w:rPr>
                <w:lang w:val="ro-RO"/>
              </w:rPr>
            </w:pPr>
            <w:r w:rsidRPr="0032075D">
              <w:rPr>
                <w:lang w:val="ro-RO"/>
              </w:rPr>
              <w:t>0</w:t>
            </w:r>
          </w:p>
        </w:tc>
        <w:tc>
          <w:tcPr>
            <w:tcW w:w="3935" w:type="dxa"/>
          </w:tcPr>
          <w:p w:rsidR="000F49E7" w:rsidRPr="0032075D" w:rsidRDefault="000F49E7" w:rsidP="00FE568B">
            <w:pPr>
              <w:jc w:val="center"/>
              <w:rPr>
                <w:lang w:val="ro-RO"/>
              </w:rPr>
            </w:pPr>
            <w:r w:rsidRPr="0032075D">
              <w:rPr>
                <w:lang w:val="ro-RO"/>
              </w:rPr>
              <w:t>PIB-ul a crescut în timpul războiului</w:t>
            </w:r>
          </w:p>
        </w:tc>
      </w:tr>
      <w:tr w:rsidR="000F49E7" w:rsidRPr="008D69B5" w:rsidTr="00FE568B">
        <w:tc>
          <w:tcPr>
            <w:tcW w:w="1668" w:type="dxa"/>
          </w:tcPr>
          <w:p w:rsidR="000F49E7" w:rsidRPr="0032075D" w:rsidRDefault="000F49E7" w:rsidP="00FE568B">
            <w:pPr>
              <w:jc w:val="center"/>
              <w:rPr>
                <w:lang w:val="ro-RO"/>
              </w:rPr>
            </w:pPr>
            <w:r w:rsidRPr="0032075D">
              <w:rPr>
                <w:lang w:val="ro-RO"/>
              </w:rPr>
              <w:t>Marea Britanie</w:t>
            </w:r>
          </w:p>
        </w:tc>
        <w:tc>
          <w:tcPr>
            <w:tcW w:w="1984" w:type="dxa"/>
          </w:tcPr>
          <w:p w:rsidR="000F49E7" w:rsidRPr="0032075D" w:rsidRDefault="000F49E7" w:rsidP="00FE568B">
            <w:pPr>
              <w:jc w:val="center"/>
              <w:rPr>
                <w:lang w:val="ro-RO"/>
              </w:rPr>
            </w:pPr>
            <w:r w:rsidRPr="0032075D">
              <w:rPr>
                <w:lang w:val="ro-RO"/>
              </w:rPr>
              <w:t>325.000</w:t>
            </w:r>
          </w:p>
        </w:tc>
        <w:tc>
          <w:tcPr>
            <w:tcW w:w="3935" w:type="dxa"/>
          </w:tcPr>
          <w:p w:rsidR="000F49E7" w:rsidRPr="0032075D" w:rsidRDefault="000F49E7" w:rsidP="00FE568B">
            <w:pPr>
              <w:jc w:val="center"/>
              <w:rPr>
                <w:lang w:val="ro-RO"/>
              </w:rPr>
            </w:pPr>
            <w:r w:rsidRPr="0032075D">
              <w:rPr>
                <w:lang w:val="ro-RO"/>
              </w:rPr>
              <w:t>PIB-ul a crescut în timpul războiului</w:t>
            </w:r>
          </w:p>
        </w:tc>
      </w:tr>
    </w:tbl>
    <w:p w:rsidR="000F49E7" w:rsidRPr="0032075D" w:rsidRDefault="000F49E7" w:rsidP="00B638AD">
      <w:pPr>
        <w:ind w:firstLine="720"/>
        <w:jc w:val="both"/>
        <w:rPr>
          <w:sz w:val="20"/>
          <w:lang w:val="ro-RO"/>
        </w:rPr>
      </w:pPr>
      <w:r w:rsidRPr="0032075D">
        <w:rPr>
          <w:i/>
          <w:iCs/>
          <w:sz w:val="20"/>
          <w:lang w:val="ro-RO"/>
        </w:rPr>
        <w:t>Sursa tabelului</w:t>
      </w:r>
      <w:r w:rsidRPr="0032075D">
        <w:rPr>
          <w:sz w:val="20"/>
          <w:lang w:val="ro-RO"/>
        </w:rPr>
        <w:t>:</w:t>
      </w:r>
      <w:r w:rsidRPr="0032075D">
        <w:rPr>
          <w:b/>
          <w:sz w:val="20"/>
          <w:lang w:val="ro-RO"/>
        </w:rPr>
        <w:t xml:space="preserve"> R, Baldwin, C. Wyplosz,</w:t>
      </w:r>
      <w:r w:rsidRPr="0032075D">
        <w:rPr>
          <w:sz w:val="20"/>
          <w:lang w:val="ro-RO"/>
        </w:rPr>
        <w:t xml:space="preserve"> </w:t>
      </w:r>
      <w:r w:rsidRPr="0032075D">
        <w:rPr>
          <w:i/>
          <w:sz w:val="20"/>
          <w:lang w:val="ro-RO"/>
        </w:rPr>
        <w:t xml:space="preserve">Economia integrării europene, </w:t>
      </w:r>
      <w:r w:rsidRPr="0032075D">
        <w:rPr>
          <w:sz w:val="20"/>
          <w:lang w:val="ro-RO"/>
        </w:rPr>
        <w:t>Editura Economică, Bucureşti, 2006, p. 22.</w:t>
      </w:r>
    </w:p>
    <w:p w:rsidR="000F49E7" w:rsidRPr="0032075D" w:rsidRDefault="000F49E7" w:rsidP="00B638AD">
      <w:pPr>
        <w:jc w:val="both"/>
        <w:rPr>
          <w:lang w:val="ro-RO"/>
        </w:rPr>
      </w:pPr>
    </w:p>
    <w:p w:rsidR="000F49E7" w:rsidRPr="0032075D" w:rsidRDefault="000F49E7" w:rsidP="00B638AD">
      <w:pPr>
        <w:ind w:firstLine="720"/>
        <w:jc w:val="both"/>
        <w:rPr>
          <w:lang w:val="ro-RO"/>
        </w:rPr>
      </w:pPr>
      <w:r w:rsidRPr="0032075D">
        <w:rPr>
          <w:lang w:val="ro-RO"/>
        </w:rPr>
        <w:t xml:space="preserve">După cel de-al doilea război mondial, într-o Europă răvăşită de distrugerile fizice şi morale cauzate de război, au apărut o serie de proiecte şi strategii menite se conducă la reconstrucţia continentului. </w:t>
      </w:r>
    </w:p>
    <w:p w:rsidR="000F49E7" w:rsidRPr="0032075D" w:rsidRDefault="000F49E7" w:rsidP="00B638AD">
      <w:pPr>
        <w:pStyle w:val="BodyTextIndent3"/>
        <w:rPr>
          <w:szCs w:val="24"/>
        </w:rPr>
      </w:pPr>
      <w:r w:rsidRPr="0032075D">
        <w:rPr>
          <w:szCs w:val="24"/>
        </w:rPr>
        <w:t>In centrul lor se afla ideea generoasă şi pragmatică a înlăturării stricăciunilor cauzate de război printr-un efort comun, rod al colaborării dintre statele europene.</w:t>
      </w:r>
    </w:p>
    <w:p w:rsidR="000F49E7" w:rsidRPr="0032075D" w:rsidRDefault="000F49E7" w:rsidP="00B638AD">
      <w:pPr>
        <w:ind w:firstLine="720"/>
        <w:jc w:val="both"/>
        <w:rPr>
          <w:lang w:val="ro-RO"/>
        </w:rPr>
      </w:pPr>
      <w:r w:rsidRPr="0032075D">
        <w:rPr>
          <w:lang w:val="ro-RO"/>
        </w:rPr>
        <w:t>Au apărut, atunci, planuri utopice, cum ar fi acela de a începe construcţia unei Europe unite prin înlăturarea hegemonului,</w:t>
      </w:r>
      <w:r w:rsidRPr="0032075D">
        <w:rPr>
          <w:rStyle w:val="FootnoteReference"/>
          <w:sz w:val="20"/>
          <w:lang w:val="ro-RO"/>
        </w:rPr>
        <w:footnoteReference w:id="3"/>
      </w:r>
      <w:r w:rsidRPr="0032075D">
        <w:rPr>
          <w:sz w:val="20"/>
          <w:lang w:val="ro-RO"/>
        </w:rPr>
        <w:t xml:space="preserve"> </w:t>
      </w:r>
      <w:r w:rsidRPr="0032075D">
        <w:rPr>
          <w:lang w:val="ro-RO"/>
        </w:rPr>
        <w:t xml:space="preserve"> care în viziunea vremii era Germania</w:t>
      </w:r>
      <w:r w:rsidRPr="0032075D">
        <w:rPr>
          <w:rStyle w:val="FootnoteReference"/>
          <w:sz w:val="20"/>
          <w:lang w:val="ro-RO"/>
        </w:rPr>
        <w:footnoteReference w:id="4"/>
      </w:r>
      <w:r w:rsidRPr="0032075D">
        <w:rPr>
          <w:sz w:val="20"/>
          <w:lang w:val="ro-RO"/>
        </w:rPr>
        <w:t>,</w:t>
      </w:r>
      <w:r w:rsidRPr="0032075D">
        <w:rPr>
          <w:lang w:val="ro-RO"/>
        </w:rPr>
        <w:t xml:space="preserve"> dar şi altele pragmatice care, puse în practică, au condus la crearea unor structuri integrative economice puternice: OECE (Organizaţia  Europeană pentru Cooperare Economică, transformată ulterior în  OECD – Organizaţia pentru Cooperare şi Dezvoltare Economică), Comunităţile Europene, CAER-ul, AELS, etc. </w:t>
      </w:r>
    </w:p>
    <w:p w:rsidR="000F49E7" w:rsidRPr="0032075D" w:rsidRDefault="000F49E7" w:rsidP="00B638AD">
      <w:pPr>
        <w:ind w:firstLine="720"/>
        <w:jc w:val="both"/>
        <w:rPr>
          <w:lang w:val="ro-RO"/>
        </w:rPr>
      </w:pPr>
      <w:r w:rsidRPr="0032075D">
        <w:rPr>
          <w:lang w:val="ro-RO"/>
        </w:rPr>
        <w:t xml:space="preserve">Intensificarea schimburilor economice, proces deosebit de important, a fost stimulată de reducerea obstacolelor în calea comerţului între statele membre, dar şi de dezvoltarea instrumentelor şi tehnicilor de plată. Liberalizarea schimburilor a fost deci însoţită de aranjamente monetare, deoarece imediat după a doua conflagraţie mondială monedele europene nu erau convertibile mutual, adesea </w:t>
      </w:r>
      <w:r w:rsidRPr="0032075D">
        <w:rPr>
          <w:i/>
          <w:lang w:val="ro-RO"/>
        </w:rPr>
        <w:t>plata deficitelor comerciale realizându-se în aur</w:t>
      </w:r>
      <w:r w:rsidRPr="0032075D">
        <w:rPr>
          <w:rStyle w:val="FootnoteReference"/>
          <w:i/>
          <w:lang w:val="ro-RO"/>
        </w:rPr>
        <w:footnoteReference w:id="5"/>
      </w:r>
      <w:r w:rsidRPr="0032075D">
        <w:rPr>
          <w:lang w:val="ro-RO"/>
        </w:rPr>
        <w:t>.</w:t>
      </w:r>
    </w:p>
    <w:p w:rsidR="000F49E7" w:rsidRPr="0032075D" w:rsidRDefault="000F49E7" w:rsidP="00B638AD">
      <w:pPr>
        <w:pStyle w:val="BodyText2"/>
        <w:spacing w:line="240" w:lineRule="auto"/>
        <w:ind w:firstLine="720"/>
        <w:rPr>
          <w:szCs w:val="24"/>
          <w:lang w:val="ro-RO"/>
        </w:rPr>
      </w:pPr>
      <w:r w:rsidRPr="0032075D">
        <w:rPr>
          <w:szCs w:val="24"/>
          <w:lang w:val="ro-RO"/>
        </w:rPr>
        <w:t xml:space="preserve">Dincolo de toate </w:t>
      </w:r>
      <w:r w:rsidRPr="0032075D">
        <w:rPr>
          <w:szCs w:val="24"/>
          <w:lang w:val="ro-RO"/>
        </w:rPr>
        <w:sym w:font="Times New Roman" w:char="00EE"/>
      </w:r>
      <w:r w:rsidRPr="0032075D">
        <w:rPr>
          <w:szCs w:val="24"/>
          <w:lang w:val="ro-RO"/>
        </w:rPr>
        <w:t xml:space="preserve">ncercările făcute după </w:t>
      </w:r>
      <w:r w:rsidRPr="0032075D">
        <w:rPr>
          <w:szCs w:val="24"/>
          <w:lang w:val="ro-RO"/>
        </w:rPr>
        <w:sym w:font="Times New Roman" w:char="00EE"/>
      </w:r>
      <w:r w:rsidRPr="0032075D">
        <w:rPr>
          <w:szCs w:val="24"/>
          <w:lang w:val="ro-RO"/>
        </w:rPr>
        <w:t xml:space="preserve">ncheierea celui de-al doilea război mondial (cum ar fi Uniunea Economică a Beneluxului, uniune vamală creată la iniţiativa lui Paul Henry Spaak în 1944, </w:t>
      </w:r>
      <w:r w:rsidRPr="0032075D">
        <w:rPr>
          <w:szCs w:val="24"/>
          <w:lang w:val="ro-RO"/>
        </w:rPr>
        <w:sym w:font="Times New Roman" w:char="00EE"/>
      </w:r>
      <w:r w:rsidRPr="0032075D">
        <w:rPr>
          <w:szCs w:val="24"/>
          <w:lang w:val="ro-RO"/>
        </w:rPr>
        <w:t xml:space="preserve">n urma unui şir de tentative nereuşite </w:t>
      </w:r>
      <w:r w:rsidRPr="0032075D">
        <w:rPr>
          <w:szCs w:val="24"/>
          <w:lang w:val="ro-RO"/>
        </w:rPr>
        <w:sym w:font="Times New Roman" w:char="00EE"/>
      </w:r>
      <w:r w:rsidRPr="0032075D">
        <w:rPr>
          <w:szCs w:val="24"/>
          <w:lang w:val="ro-RO"/>
        </w:rPr>
        <w:t xml:space="preserve">n perioada interbelică), procesul integrativ european propriu-zis a </w:t>
      </w:r>
      <w:r w:rsidRPr="0032075D">
        <w:rPr>
          <w:szCs w:val="24"/>
          <w:lang w:val="ro-RO"/>
        </w:rPr>
        <w:sym w:font="Times New Roman" w:char="00EE"/>
      </w:r>
      <w:r w:rsidRPr="0032075D">
        <w:rPr>
          <w:szCs w:val="24"/>
          <w:lang w:val="ro-RO"/>
        </w:rPr>
        <w:t xml:space="preserve">nceput o dată cu perceperea corectă, de către statele europene din vestul continentului, a nevoii de sporire şi  consolidare a puterii lor economice </w:t>
      </w:r>
      <w:r w:rsidRPr="0032075D">
        <w:rPr>
          <w:szCs w:val="24"/>
          <w:lang w:val="ro-RO"/>
        </w:rPr>
        <w:sym w:font="Times New Roman" w:char="00EE"/>
      </w:r>
      <w:r w:rsidRPr="0032075D">
        <w:rPr>
          <w:szCs w:val="24"/>
          <w:lang w:val="ro-RO"/>
        </w:rPr>
        <w:t xml:space="preserve">n scopul atingerii unor ritmuri </w:t>
      </w:r>
      <w:r w:rsidRPr="0032075D">
        <w:rPr>
          <w:szCs w:val="24"/>
          <w:lang w:val="ro-RO"/>
        </w:rPr>
        <w:sym w:font="Times New Roman" w:char="00EE"/>
      </w:r>
      <w:r w:rsidRPr="0032075D">
        <w:rPr>
          <w:szCs w:val="24"/>
          <w:lang w:val="ro-RO"/>
        </w:rPr>
        <w:t xml:space="preserve">nalte de creştere şi dezvoltare economică </w:t>
      </w:r>
      <w:r w:rsidRPr="0032075D">
        <w:rPr>
          <w:szCs w:val="24"/>
          <w:lang w:val="ro-RO"/>
        </w:rPr>
        <w:sym w:font="Times New Roman" w:char="00EE"/>
      </w:r>
      <w:r w:rsidRPr="0032075D">
        <w:rPr>
          <w:szCs w:val="24"/>
          <w:lang w:val="ro-RO"/>
        </w:rPr>
        <w:t xml:space="preserve">ntr-un  mediu economic şi politic  internaţional marcat </w:t>
      </w:r>
      <w:r w:rsidRPr="0032075D">
        <w:rPr>
          <w:szCs w:val="24"/>
          <w:lang w:val="ro-RO"/>
        </w:rPr>
        <w:sym w:font="Times New Roman" w:char="00EE"/>
      </w:r>
      <w:r w:rsidRPr="0032075D">
        <w:rPr>
          <w:szCs w:val="24"/>
          <w:lang w:val="ro-RO"/>
        </w:rPr>
        <w:t xml:space="preserve">n plan geopolitic de războiul rece şi </w:t>
      </w:r>
      <w:r w:rsidRPr="0032075D">
        <w:rPr>
          <w:szCs w:val="24"/>
          <w:lang w:val="ro-RO"/>
        </w:rPr>
        <w:sym w:font="Times New Roman" w:char="00EE"/>
      </w:r>
      <w:r w:rsidRPr="0032075D">
        <w:rPr>
          <w:szCs w:val="24"/>
          <w:lang w:val="ro-RO"/>
        </w:rPr>
        <w:t>n plan economic de hegemonia Statelor Unite.</w:t>
      </w:r>
    </w:p>
    <w:p w:rsidR="000F49E7" w:rsidRPr="0032075D" w:rsidRDefault="000F49E7" w:rsidP="00B638AD">
      <w:pPr>
        <w:widowControl w:val="0"/>
        <w:jc w:val="both"/>
        <w:rPr>
          <w:lang w:val="ro-RO"/>
        </w:rPr>
      </w:pPr>
      <w:r w:rsidRPr="0032075D">
        <w:rPr>
          <w:lang w:val="ro-RO"/>
        </w:rPr>
        <w:tab/>
        <w:t>Deschiderea spre politicile de tip liberal, coroborată cu nevoia de coordonare a ajutorului american au determinat ţ</w:t>
      </w:r>
      <w:r w:rsidRPr="0032075D">
        <w:rPr>
          <w:lang w:val="ro-RO"/>
        </w:rPr>
        <w:sym w:font="Times New Roman" w:char="0061"/>
      </w:r>
      <w:r w:rsidRPr="0032075D">
        <w:rPr>
          <w:lang w:val="ro-RO"/>
        </w:rPr>
        <w:t xml:space="preserve">rile vest europene să reconsidere ideea creării unei zone economice </w:t>
      </w:r>
      <w:r w:rsidRPr="0032075D">
        <w:rPr>
          <w:lang w:val="ro-RO"/>
        </w:rPr>
        <w:sym w:font="Times New Roman" w:char="00EE"/>
      </w:r>
      <w:r w:rsidRPr="0032075D">
        <w:rPr>
          <w:lang w:val="ro-RO"/>
        </w:rPr>
        <w:t>ntărite.</w:t>
      </w:r>
    </w:p>
    <w:p w:rsidR="000F49E7" w:rsidRPr="0032075D" w:rsidRDefault="000F49E7" w:rsidP="00B638AD">
      <w:pPr>
        <w:widowControl w:val="0"/>
        <w:ind w:firstLine="720"/>
        <w:jc w:val="both"/>
        <w:rPr>
          <w:lang w:val="ro-RO"/>
        </w:rPr>
      </w:pPr>
      <w:r w:rsidRPr="0032075D">
        <w:rPr>
          <w:lang w:val="ro-RO"/>
        </w:rPr>
        <w:t xml:space="preserve">Primul pas a fost făcut prin semnarea unor acorduri de cooperare bilaterală </w:t>
      </w:r>
      <w:r w:rsidRPr="0032075D">
        <w:rPr>
          <w:lang w:val="ro-RO"/>
        </w:rPr>
        <w:sym w:font="Times New Roman" w:char="00EE"/>
      </w:r>
      <w:r w:rsidRPr="0032075D">
        <w:rPr>
          <w:lang w:val="ro-RO"/>
        </w:rPr>
        <w:t xml:space="preserve">n diferite domenii, prin care se diminuau obstacolele în calea colaborării şi a conlucrării în anumite sectoare, prin utilizarea instrumentelor specifice integrării negative, urmat de crearea unor instituţii şi organizaţii comune ca rezultat al integrării pozitive: Consiliul Europei în scopul coordonării activităţilor culturale şi respectării drepturilor omului, Uniunea Europei de Vest, creată pe baza Tratatului de la Bruxelles, semnat </w:t>
      </w:r>
      <w:r w:rsidRPr="0032075D">
        <w:rPr>
          <w:lang w:val="ro-RO"/>
        </w:rPr>
        <w:sym w:font="Times New Roman" w:char="00EE"/>
      </w:r>
      <w:r w:rsidRPr="0032075D">
        <w:rPr>
          <w:lang w:val="ro-RO"/>
        </w:rPr>
        <w:t xml:space="preserve">n 1948 şi intrat </w:t>
      </w:r>
      <w:r w:rsidRPr="0032075D">
        <w:rPr>
          <w:lang w:val="ro-RO"/>
        </w:rPr>
        <w:sym w:font="Times New Roman" w:char="00EE"/>
      </w:r>
      <w:r w:rsidRPr="0032075D">
        <w:rPr>
          <w:lang w:val="ro-RO"/>
        </w:rPr>
        <w:t xml:space="preserve">n vigoare </w:t>
      </w:r>
      <w:r w:rsidRPr="0032075D">
        <w:rPr>
          <w:lang w:val="ro-RO"/>
        </w:rPr>
        <w:sym w:font="Times New Roman" w:char="00EE"/>
      </w:r>
      <w:r w:rsidRPr="0032075D">
        <w:rPr>
          <w:lang w:val="ro-RO"/>
        </w:rPr>
        <w:t xml:space="preserve">n 1955, în scopul realizării unei strategii comune în domeniul militar şi Organizaţia Europeană de Cooperare Economică (ulterior OECD), </w:t>
      </w:r>
      <w:r w:rsidRPr="0032075D">
        <w:rPr>
          <w:lang w:val="ro-RO"/>
        </w:rPr>
        <w:sym w:font="Times New Roman" w:char="00EE"/>
      </w:r>
      <w:r w:rsidRPr="0032075D">
        <w:rPr>
          <w:lang w:val="ro-RO"/>
        </w:rPr>
        <w:t xml:space="preserve">nfiinţată </w:t>
      </w:r>
      <w:r w:rsidRPr="0032075D">
        <w:rPr>
          <w:lang w:val="ro-RO"/>
        </w:rPr>
        <w:sym w:font="Times New Roman" w:char="00EE"/>
      </w:r>
      <w:r w:rsidRPr="0032075D">
        <w:rPr>
          <w:lang w:val="ro-RO"/>
        </w:rPr>
        <w:t xml:space="preserve">n anul 1948, menţionată mai sus, de către părţile beneficiare ale finanţării americane </w:t>
      </w:r>
      <w:r w:rsidRPr="0032075D">
        <w:rPr>
          <w:lang w:val="ro-RO"/>
        </w:rPr>
        <w:sym w:font="Times New Roman" w:char="00EE"/>
      </w:r>
      <w:r w:rsidRPr="0032075D">
        <w:rPr>
          <w:lang w:val="ro-RO"/>
        </w:rPr>
        <w:t xml:space="preserve">n scopul administrării ajutorului american acordat Europei prin Planul Marshall. </w:t>
      </w:r>
    </w:p>
    <w:p w:rsidR="000F49E7" w:rsidRPr="0032075D" w:rsidRDefault="000F49E7" w:rsidP="00B638AD">
      <w:pPr>
        <w:widowControl w:val="0"/>
        <w:jc w:val="both"/>
        <w:rPr>
          <w:sz w:val="20"/>
          <w:lang w:val="ro-RO"/>
        </w:rPr>
      </w:pPr>
      <w:r w:rsidRPr="0032075D">
        <w:rPr>
          <w:lang w:val="ro-RO"/>
        </w:rPr>
        <w:tab/>
        <w:t>Scopul O.E.C.E. a fost acela de elaborare a unui program de refacere economică conceput în aşa fel încât să elibereze progresiv Europa occidentală de nevoia sa de ajutor extern. Pe lângă administrarea Planului Marshall, O.E.C.E avea în vedere punerea în aplicare a unui mecanism de coordonare a politicilor economice, prin liberalizarea progresivă a schimburilor şi plăţilor, echilibrarea balanţei de plăţi externe şi stabilirea condiţiilor care să permită revenirea la un sistem de convertibilitate generalizată a monedelor</w:t>
      </w:r>
      <w:r w:rsidRPr="0032075D">
        <w:rPr>
          <w:sz w:val="20"/>
          <w:lang w:val="ro-RO"/>
        </w:rPr>
        <w:t xml:space="preserve">. </w:t>
      </w:r>
    </w:p>
    <w:p w:rsidR="000F49E7" w:rsidRPr="0032075D" w:rsidRDefault="000F49E7" w:rsidP="00B638AD">
      <w:pPr>
        <w:widowControl w:val="0"/>
        <w:jc w:val="both"/>
        <w:rPr>
          <w:lang w:val="ro-RO"/>
        </w:rPr>
      </w:pPr>
      <w:r w:rsidRPr="0032075D">
        <w:rPr>
          <w:lang w:val="ro-RO"/>
        </w:rPr>
        <w:tab/>
        <w:t>Începând cu 1961, O.E.C.E s-a transformat în Organiza</w:t>
      </w:r>
      <w:r w:rsidRPr="0032075D">
        <w:rPr>
          <w:rFonts w:ascii="Tahoma" w:hAnsi="Tahoma" w:cs="Tahoma"/>
          <w:lang w:val="ro-RO"/>
        </w:rPr>
        <w:t>ț</w:t>
      </w:r>
      <w:r w:rsidRPr="0032075D">
        <w:rPr>
          <w:lang w:val="ro-RO"/>
        </w:rPr>
        <w:t xml:space="preserve">ia Economică pentru Cooperare </w:t>
      </w:r>
      <w:r w:rsidRPr="0032075D">
        <w:rPr>
          <w:rFonts w:ascii="Tahoma" w:hAnsi="Tahoma" w:cs="Tahoma"/>
          <w:lang w:val="ro-RO"/>
        </w:rPr>
        <w:t>ș</w:t>
      </w:r>
      <w:r w:rsidRPr="0032075D">
        <w:rPr>
          <w:lang w:val="ro-RO"/>
        </w:rPr>
        <w:t>i Dezvoltare (OECD). Activitatea în cadrul acestei organizaţii se defăşoară pe baza colaborării interguvernamentale. Prin semnarea, în decembrie 1960, a unei Convenţii Europene, Canada, Australia, Noua Zeelandă, Japonia şi Statele Unite au fost admise ca state membre OECD. Ulterior, la această organiza</w:t>
      </w:r>
      <w:r w:rsidRPr="0032075D">
        <w:rPr>
          <w:rFonts w:ascii="Tahoma" w:hAnsi="Tahoma" w:cs="Tahoma"/>
          <w:lang w:val="ro-RO"/>
        </w:rPr>
        <w:t>ț</w:t>
      </w:r>
      <w:r w:rsidRPr="0032075D">
        <w:rPr>
          <w:lang w:val="ro-RO"/>
        </w:rPr>
        <w:t>ie au aderat o serie de state dezvoltate, astfel încât în prezent (2021) organiza</w:t>
      </w:r>
      <w:r w:rsidRPr="0032075D">
        <w:rPr>
          <w:rFonts w:ascii="Tahoma" w:hAnsi="Tahoma" w:cs="Tahoma"/>
          <w:lang w:val="ro-RO"/>
        </w:rPr>
        <w:t>ț</w:t>
      </w:r>
      <w:r w:rsidRPr="0032075D">
        <w:rPr>
          <w:lang w:val="ro-RO"/>
        </w:rPr>
        <w:t>ia cuprinde un număr de 38 de membri, dintre care state membre ale Uniunii Europene sunt Austria, Belgia, Cehia, Danemarca, Estonia, Finlanda, Fran</w:t>
      </w:r>
      <w:r w:rsidRPr="0032075D">
        <w:rPr>
          <w:rFonts w:ascii="Tahoma" w:hAnsi="Tahoma" w:cs="Tahoma"/>
          <w:lang w:val="ro-RO"/>
        </w:rPr>
        <w:t>ț</w:t>
      </w:r>
      <w:r w:rsidRPr="0032075D">
        <w:rPr>
          <w:lang w:val="ro-RO"/>
        </w:rPr>
        <w:t xml:space="preserve">a, Germania, Grecia, Ungaria, Irlanda, Italia, Letonia, Lituania, Luxemburg, Olanda, Spania,  Polonia, Portugalia, Suedia, Slovacia </w:t>
      </w:r>
      <w:r w:rsidRPr="0032075D">
        <w:rPr>
          <w:rFonts w:ascii="Tahoma" w:hAnsi="Tahoma" w:cs="Tahoma"/>
          <w:lang w:val="ro-RO"/>
        </w:rPr>
        <w:t>ș</w:t>
      </w:r>
      <w:r w:rsidRPr="0032075D">
        <w:rPr>
          <w:lang w:val="ro-RO"/>
        </w:rPr>
        <w:t>i Slovenia, practic toate statele membre ale Uniunii Europene, cu excep</w:t>
      </w:r>
      <w:r w:rsidRPr="0032075D">
        <w:rPr>
          <w:rFonts w:ascii="Tahoma" w:hAnsi="Tahoma" w:cs="Tahoma"/>
          <w:lang w:val="ro-RO"/>
        </w:rPr>
        <w:t>ț</w:t>
      </w:r>
      <w:r w:rsidRPr="0032075D">
        <w:rPr>
          <w:lang w:val="ro-RO"/>
        </w:rPr>
        <w:t xml:space="preserve">ia Maltei </w:t>
      </w:r>
      <w:r w:rsidRPr="0032075D">
        <w:rPr>
          <w:rFonts w:ascii="Tahoma" w:hAnsi="Tahoma" w:cs="Tahoma"/>
          <w:lang w:val="ro-RO"/>
        </w:rPr>
        <w:t>ș</w:t>
      </w:r>
      <w:r w:rsidRPr="0032075D">
        <w:rPr>
          <w:lang w:val="ro-RO"/>
        </w:rPr>
        <w:t>i a Ciprului, a Croa</w:t>
      </w:r>
      <w:r w:rsidRPr="0032075D">
        <w:rPr>
          <w:rFonts w:ascii="Tahoma" w:hAnsi="Tahoma" w:cs="Tahoma"/>
          <w:lang w:val="ro-RO"/>
        </w:rPr>
        <w:t>ț</w:t>
      </w:r>
      <w:r w:rsidRPr="0032075D">
        <w:rPr>
          <w:lang w:val="ro-RO"/>
        </w:rPr>
        <w:t xml:space="preserve">iei </w:t>
      </w:r>
      <w:r w:rsidRPr="0032075D">
        <w:rPr>
          <w:rFonts w:ascii="Tahoma" w:hAnsi="Tahoma" w:cs="Tahoma"/>
          <w:lang w:val="ro-RO"/>
        </w:rPr>
        <w:t>ș</w:t>
      </w:r>
      <w:r w:rsidRPr="0032075D">
        <w:rPr>
          <w:lang w:val="ro-RO"/>
        </w:rPr>
        <w:t xml:space="preserve">i a României </w:t>
      </w:r>
      <w:r w:rsidRPr="0032075D">
        <w:rPr>
          <w:rFonts w:ascii="Tahoma" w:hAnsi="Tahoma" w:cs="Tahoma"/>
          <w:lang w:val="ro-RO"/>
        </w:rPr>
        <w:t>ș</w:t>
      </w:r>
      <w:r w:rsidRPr="0032075D">
        <w:rPr>
          <w:lang w:val="ro-RO"/>
        </w:rPr>
        <w:t xml:space="preserve">i Bulgariei. </w:t>
      </w:r>
      <w:r w:rsidRPr="0032075D">
        <w:rPr>
          <w:lang w:val="ro-RO"/>
        </w:rPr>
        <w:tab/>
      </w:r>
    </w:p>
    <w:p w:rsidR="000F49E7" w:rsidRPr="0032075D" w:rsidRDefault="000F49E7" w:rsidP="00B638AD">
      <w:pPr>
        <w:widowControl w:val="0"/>
        <w:jc w:val="both"/>
        <w:rPr>
          <w:lang w:val="ro-RO"/>
        </w:rPr>
      </w:pPr>
      <w:r w:rsidRPr="0032075D">
        <w:rPr>
          <w:lang w:val="ro-RO"/>
        </w:rPr>
        <w:tab/>
        <w:t>În plan politic, în 1948, la Haga, s-a întrunit Congresul Europei, prezidat de către Winston Churchill, cu scopul de a trasa coordonatele integrării economice şi politice ale Europei postbelice. Rezultatul a fost crearea a două structuri interguvernamentale, Consiliul  Europei, în 1949, şi Curtea Europeană a Drepturilor Omului, în 1950.</w:t>
      </w:r>
    </w:p>
    <w:p w:rsidR="000F49E7" w:rsidRPr="0032075D" w:rsidRDefault="000F49E7" w:rsidP="00B638AD">
      <w:pPr>
        <w:widowControl w:val="0"/>
        <w:jc w:val="both"/>
        <w:rPr>
          <w:lang w:val="ro-RO"/>
        </w:rPr>
      </w:pPr>
      <w:r w:rsidRPr="0032075D">
        <w:rPr>
          <w:lang w:val="ro-RO"/>
        </w:rPr>
        <w:tab/>
        <w:t xml:space="preserve">Tot în plan politic, la iniţiativa lui Jean Monnet s-au schiţat, la începutul anilor ’50, două planuri pentru crearea unor organizaţii supranaţionale, unul vizând Comunitatea Europeană de Apărare, celălalt vizând integrarea politică în cadrul Comunităţii Politice Europene. Datorită respingerii lor de către Parlamentul Franţei, aceste organizaţii au rămas doar la stadiul de proiect. </w:t>
      </w:r>
    </w:p>
    <w:p w:rsidR="000F49E7" w:rsidRPr="0032075D" w:rsidRDefault="000F49E7" w:rsidP="00B638AD">
      <w:pPr>
        <w:widowControl w:val="0"/>
        <w:jc w:val="both"/>
        <w:rPr>
          <w:lang w:val="ro-RO"/>
        </w:rPr>
      </w:pPr>
      <w:r w:rsidRPr="0032075D">
        <w:rPr>
          <w:lang w:val="ro-RO"/>
        </w:rPr>
        <w:tab/>
        <w:t xml:space="preserve">În 1955, Germania a devenit membru al NATO, fapt care a determinat reacţia Uniunii Sovietice de a forma, în aceeaşi perioadă, Pactul de la Varşovia. </w:t>
      </w:r>
    </w:p>
    <w:p w:rsidR="000F49E7" w:rsidRPr="0032075D" w:rsidRDefault="000F49E7" w:rsidP="00B638AD">
      <w:pPr>
        <w:widowControl w:val="0"/>
        <w:jc w:val="both"/>
        <w:rPr>
          <w:lang w:val="ro-RO"/>
        </w:rPr>
      </w:pPr>
    </w:p>
    <w:p w:rsidR="000F49E7" w:rsidRPr="0032075D" w:rsidRDefault="000F49E7" w:rsidP="00CE10A0">
      <w:pPr>
        <w:numPr>
          <w:ilvl w:val="0"/>
          <w:numId w:val="63"/>
        </w:numPr>
        <w:jc w:val="both"/>
        <w:rPr>
          <w:b/>
          <w:i/>
          <w:lang w:val="ro-RO"/>
        </w:rPr>
      </w:pPr>
      <w:r w:rsidRPr="0032075D">
        <w:rPr>
          <w:b/>
          <w:i/>
          <w:lang w:val="ro-RO"/>
        </w:rPr>
        <w:t>Nevoia de integrare economică în Europa</w:t>
      </w: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r w:rsidRPr="0032075D">
        <w:rPr>
          <w:lang w:val="ro-RO"/>
        </w:rPr>
        <w:t xml:space="preserve">Două sunt motivele principale care au stat la baza creării unor structuri integrative în spaţiul european. Primul este acela legat de obţinerea şi menţinerea unei stabilităţi militare şi politice prin mijloace economice; cel de-al doilea este legat de nevoia de  creştere şi dezvoltare economică într-un alt plan decât cel naţional. </w:t>
      </w:r>
    </w:p>
    <w:p w:rsidR="000F49E7" w:rsidRPr="0032075D" w:rsidRDefault="000F49E7" w:rsidP="00B638AD">
      <w:pPr>
        <w:pStyle w:val="BodyText2"/>
        <w:widowControl/>
        <w:spacing w:line="240" w:lineRule="auto"/>
        <w:rPr>
          <w:szCs w:val="24"/>
          <w:lang w:val="ro-RO"/>
        </w:rPr>
      </w:pPr>
      <w:r w:rsidRPr="0032075D">
        <w:rPr>
          <w:lang w:val="ro-RO"/>
        </w:rPr>
        <w:tab/>
      </w:r>
      <w:r w:rsidRPr="0032075D">
        <w:rPr>
          <w:szCs w:val="24"/>
          <w:lang w:val="ro-RO"/>
        </w:rPr>
        <w:t>Imediat după victoria aliaţilor la sfârşitul celui de-al doilea război mondial a început împărţirea sferelor de influenţă şi prin aceasta un nou război, într-un alt plan, cu alte mijloace şi implicaţii pentru întreaga lume, războiul rece.</w:t>
      </w:r>
    </w:p>
    <w:p w:rsidR="000F49E7" w:rsidRPr="0032075D" w:rsidRDefault="000F49E7" w:rsidP="00B638AD">
      <w:pPr>
        <w:jc w:val="both"/>
        <w:rPr>
          <w:lang w:val="ro-RO"/>
        </w:rPr>
      </w:pPr>
      <w:r w:rsidRPr="0032075D">
        <w:rPr>
          <w:lang w:val="ro-RO"/>
        </w:rPr>
        <w:tab/>
        <w:t>Uniunea Sovietică, fervent susţinător al ideii conform căreia primul şi cel de-al doilea război mondial au avut drept cauză comună capitalismul, a început, încă din timpul războiului, impunerea comunismului, mai întâi în Estonia, Lituania şi Letonia şi în toate ţările aflate sub ocupaţie sovietică (cu excepţia Cehoslovaciei), apoi în Albania, Yugoslavia şi Grecia. În acelaşi timp,  în vestul Europei comuniştii au câştigat o bună parte din electorat în Italia şi Franţa</w:t>
      </w:r>
      <w:r w:rsidRPr="0032075D">
        <w:rPr>
          <w:rStyle w:val="FootnoteReference"/>
          <w:lang w:val="ro-RO"/>
        </w:rPr>
        <w:footnoteReference w:id="6"/>
      </w:r>
      <w:r w:rsidRPr="0032075D">
        <w:rPr>
          <w:lang w:val="ro-RO"/>
        </w:rPr>
        <w:t>.</w:t>
      </w:r>
    </w:p>
    <w:p w:rsidR="000F49E7" w:rsidRPr="0032075D" w:rsidRDefault="000F49E7" w:rsidP="00B638AD">
      <w:pPr>
        <w:jc w:val="both"/>
        <w:rPr>
          <w:lang w:val="ro-RO"/>
        </w:rPr>
      </w:pPr>
      <w:r w:rsidRPr="0032075D">
        <w:rPr>
          <w:lang w:val="ro-RO"/>
        </w:rPr>
        <w:tab/>
        <w:t>În partea vestică a continentului, aflată sub zona de influenţă a Statelor Unite a avut loc, în aceeaşi perioadă, reconstrucţia structurilor politice şi economice pe baza democraţiei multipartite (în plan politic) şi a economiei  de piaţă.</w:t>
      </w:r>
    </w:p>
    <w:p w:rsidR="000F49E7" w:rsidRPr="0032075D" w:rsidRDefault="000F49E7" w:rsidP="00B638AD">
      <w:pPr>
        <w:ind w:firstLine="720"/>
        <w:jc w:val="both"/>
        <w:rPr>
          <w:lang w:val="ro-RO"/>
        </w:rPr>
      </w:pPr>
      <w:r w:rsidRPr="0032075D">
        <w:rPr>
          <w:lang w:val="ro-RO"/>
        </w:rPr>
        <w:t xml:space="preserve"> Gruparea statelor din vestul Europei s-a realizat pornind de la considerente şi aşteptări diferite: Franţa considera că o integrare franco-germană, chiar în plan bisectorial, aşa cum s-a realizat în cadrul Comunităţii Economice a Cărbunelui şi Oţelului putea contrabalansa influenţa anglo-americană asupra părţii vestice a continentului; Marea Britanie şi Statele Unite considerau integrarea drept o contrapondere la influenţa sovietică asupra unor teritorii importante de pe continent, Germania considera integrarea drept modul în care îşi putea recâştiga poziţia deţinută înainte de război</w:t>
      </w:r>
      <w:r w:rsidRPr="0032075D">
        <w:rPr>
          <w:rStyle w:val="FootnoteReference"/>
          <w:lang w:val="ro-RO"/>
        </w:rPr>
        <w:footnoteReference w:id="7"/>
      </w:r>
      <w:r w:rsidRPr="0032075D">
        <w:rPr>
          <w:lang w:val="ro-RO"/>
        </w:rPr>
        <w:t xml:space="preserve">, iar pentru Italia aceasta reprezenta un mod de a face uitată perioada Mussolini.  </w:t>
      </w:r>
    </w:p>
    <w:p w:rsidR="000F49E7" w:rsidRPr="0032075D" w:rsidRDefault="000F49E7" w:rsidP="00B638AD">
      <w:pPr>
        <w:widowControl w:val="0"/>
        <w:jc w:val="both"/>
        <w:rPr>
          <w:lang w:val="ro-RO"/>
        </w:rPr>
      </w:pPr>
    </w:p>
    <w:p w:rsidR="000F49E7" w:rsidRPr="0032075D" w:rsidRDefault="000F49E7" w:rsidP="00CE10A0">
      <w:pPr>
        <w:widowControl w:val="0"/>
        <w:numPr>
          <w:ilvl w:val="0"/>
          <w:numId w:val="63"/>
        </w:numPr>
        <w:jc w:val="both"/>
        <w:rPr>
          <w:b/>
          <w:i/>
          <w:lang w:val="ro-RO"/>
        </w:rPr>
      </w:pPr>
      <w:r w:rsidRPr="0032075D">
        <w:rPr>
          <w:b/>
          <w:i/>
          <w:lang w:val="ro-RO"/>
        </w:rPr>
        <w:t xml:space="preserve">Evoluţia procesului integrării economice </w:t>
      </w:r>
      <w:r w:rsidRPr="0032075D">
        <w:rPr>
          <w:b/>
          <w:i/>
          <w:lang w:val="ro-RO"/>
        </w:rPr>
        <w:sym w:font="Times New Roman" w:char="00EE"/>
      </w:r>
      <w:r w:rsidRPr="0032075D">
        <w:rPr>
          <w:b/>
          <w:i/>
          <w:lang w:val="ro-RO"/>
        </w:rPr>
        <w:t>n Europa de Vest</w:t>
      </w:r>
    </w:p>
    <w:p w:rsidR="000F49E7" w:rsidRPr="0032075D" w:rsidRDefault="000F49E7" w:rsidP="00B638AD">
      <w:pPr>
        <w:widowControl w:val="0"/>
        <w:jc w:val="both"/>
        <w:rPr>
          <w:b/>
          <w:i/>
          <w:lang w:val="ro-RO"/>
        </w:rPr>
      </w:pPr>
    </w:p>
    <w:p w:rsidR="000F49E7" w:rsidRPr="0032075D" w:rsidRDefault="000F49E7" w:rsidP="00B638AD">
      <w:pPr>
        <w:widowControl w:val="0"/>
        <w:ind w:firstLine="720"/>
        <w:jc w:val="both"/>
        <w:rPr>
          <w:lang w:val="ro-RO"/>
        </w:rPr>
      </w:pPr>
      <w:r w:rsidRPr="0032075D">
        <w:rPr>
          <w:lang w:val="ro-RO"/>
        </w:rPr>
        <w:t xml:space="preserve">Din perspectivă istorică, cele mai importante momente ale   începutului construcţiei europene au fost Planul Marshall şi, pentru administrarea acestuia,  înfiinţarea Organizaţiei de Cooperare Economică Europeană.  </w:t>
      </w:r>
    </w:p>
    <w:p w:rsidR="000F49E7" w:rsidRPr="0032075D" w:rsidRDefault="000F49E7" w:rsidP="00B638AD">
      <w:pPr>
        <w:widowControl w:val="0"/>
        <w:jc w:val="both"/>
        <w:rPr>
          <w:b/>
          <w:i/>
          <w:lang w:val="ro-RO"/>
        </w:rPr>
      </w:pPr>
    </w:p>
    <w:p w:rsidR="000F49E7" w:rsidRPr="0032075D" w:rsidRDefault="000F49E7" w:rsidP="00CE10A0">
      <w:pPr>
        <w:widowControl w:val="0"/>
        <w:numPr>
          <w:ilvl w:val="0"/>
          <w:numId w:val="64"/>
        </w:numPr>
        <w:jc w:val="both"/>
        <w:rPr>
          <w:b/>
          <w:i/>
          <w:lang w:val="ro-RO"/>
        </w:rPr>
      </w:pPr>
      <w:r w:rsidRPr="0032075D">
        <w:rPr>
          <w:b/>
          <w:i/>
          <w:lang w:val="ro-RO"/>
        </w:rPr>
        <w:t>Planul Marshall</w:t>
      </w:r>
    </w:p>
    <w:p w:rsidR="000F49E7" w:rsidRPr="0032075D" w:rsidRDefault="000F49E7" w:rsidP="00B638AD">
      <w:pPr>
        <w:widowControl w:val="0"/>
        <w:ind w:firstLine="720"/>
        <w:jc w:val="both"/>
        <w:rPr>
          <w:lang w:val="ro-RO"/>
        </w:rPr>
      </w:pPr>
    </w:p>
    <w:p w:rsidR="000F49E7" w:rsidRPr="0032075D" w:rsidRDefault="000F49E7" w:rsidP="00B638AD">
      <w:pPr>
        <w:pStyle w:val="BodyText2"/>
        <w:spacing w:line="240" w:lineRule="auto"/>
        <w:rPr>
          <w:szCs w:val="24"/>
          <w:lang w:val="ro-RO"/>
        </w:rPr>
      </w:pPr>
      <w:r w:rsidRPr="0032075D">
        <w:rPr>
          <w:lang w:val="ro-RO"/>
        </w:rPr>
        <w:tab/>
      </w:r>
      <w:r w:rsidRPr="0032075D">
        <w:rPr>
          <w:szCs w:val="24"/>
          <w:lang w:val="ro-RO"/>
        </w:rPr>
        <w:t>Situaţia economică dezastruoasă în care se afla Europa vestică, dar şi alte interese de natură politico-militară şi economică</w:t>
      </w:r>
      <w:r w:rsidRPr="0032075D">
        <w:rPr>
          <w:rStyle w:val="FootnoteReference"/>
          <w:szCs w:val="24"/>
          <w:lang w:val="ro-RO"/>
        </w:rPr>
        <w:footnoteReference w:id="8"/>
      </w:r>
      <w:r w:rsidRPr="0032075D">
        <w:rPr>
          <w:szCs w:val="24"/>
          <w:lang w:val="ro-RO"/>
        </w:rPr>
        <w:t>, i-au determinat pe americani să intervină mai întâi sub forma unor fonduri acordate sectorului militar prin GARIOA (Government Aid and Relief in Occupied Areas), iar apoi sub forma unor fonduri pentru reabilitarea economică acordate prin intermediul Naţiunilor Unite</w:t>
      </w:r>
      <w:r w:rsidRPr="0032075D">
        <w:rPr>
          <w:rStyle w:val="FootnoteReference"/>
          <w:szCs w:val="24"/>
          <w:lang w:val="ro-RO"/>
        </w:rPr>
        <w:footnoteReference w:id="9"/>
      </w:r>
      <w:r w:rsidRPr="0032075D">
        <w:rPr>
          <w:szCs w:val="24"/>
          <w:lang w:val="ro-RO"/>
        </w:rPr>
        <w:t xml:space="preserve">. Sub aceste forme, Statele Unite au furnizat, într-o primă etapă, ţărilor vest-europene circa 70 % din fondurile destinate reconstrucţiei. </w:t>
      </w:r>
    </w:p>
    <w:p w:rsidR="000F49E7" w:rsidRPr="0032075D" w:rsidRDefault="000F49E7" w:rsidP="00B638AD">
      <w:pPr>
        <w:widowControl w:val="0"/>
        <w:ind w:firstLine="720"/>
        <w:jc w:val="both"/>
        <w:rPr>
          <w:lang w:val="ro-RO"/>
        </w:rPr>
      </w:pPr>
      <w:r w:rsidRPr="0032075D">
        <w:rPr>
          <w:lang w:val="ro-RO"/>
        </w:rPr>
        <w:t xml:space="preserve">În 1947, generalul George Marshall a anunţat, într-o conferinţă ţinută la Universitatea Harvard, intenţia Statelor Unite de a acorda ajutor financiar statelor europene, cu condiţia ca acestea să accepte un program comun de reconstrucţie. </w:t>
      </w:r>
    </w:p>
    <w:p w:rsidR="000F49E7" w:rsidRPr="0032075D" w:rsidRDefault="000F49E7" w:rsidP="00B638AD">
      <w:pPr>
        <w:widowControl w:val="0"/>
        <w:ind w:firstLine="720"/>
        <w:jc w:val="both"/>
        <w:rPr>
          <w:lang w:val="ro-RO"/>
        </w:rPr>
      </w:pPr>
      <w:r w:rsidRPr="0032075D">
        <w:rPr>
          <w:lang w:val="ro-RO"/>
        </w:rPr>
        <w:t>Inspirat într-o oarecare măsură de ideile lui Coudenhove-Kalergi, planul Marshall a fost conceput iniţial sub forma unui ajutor nerambursabil acordat tuturor statelor europene.</w:t>
      </w:r>
    </w:p>
    <w:p w:rsidR="000F49E7" w:rsidRPr="0032075D" w:rsidRDefault="000F49E7" w:rsidP="00B638AD">
      <w:pPr>
        <w:widowControl w:val="0"/>
        <w:jc w:val="both"/>
        <w:rPr>
          <w:lang w:val="ro-RO"/>
        </w:rPr>
      </w:pPr>
      <w:r w:rsidRPr="0032075D">
        <w:rPr>
          <w:lang w:val="ro-RO"/>
        </w:rPr>
        <w:tab/>
        <w:t xml:space="preserve">Receptând oferta lansată de George Marshall, statele europene s-au întrunit de urgenţă la Paris pentru a pune la punct detaliile tehnice ale ajutorului. În cadrul conferinţei ţinute cu acest prilej, URSS-ul a refuzat </w:t>
      </w:r>
      <w:r w:rsidRPr="0032075D">
        <w:rPr>
          <w:lang w:val="ro-RO"/>
        </w:rPr>
        <w:sym w:font="Times New Roman" w:char="00EE"/>
      </w:r>
      <w:r w:rsidRPr="0032075D">
        <w:rPr>
          <w:lang w:val="ro-RO"/>
        </w:rPr>
        <w:t xml:space="preserve">n nume propriu şi </w:t>
      </w:r>
      <w:r w:rsidRPr="0032075D">
        <w:rPr>
          <w:lang w:val="ro-RO"/>
        </w:rPr>
        <w:sym w:font="Times New Roman" w:char="00EE"/>
      </w:r>
      <w:r w:rsidRPr="0032075D">
        <w:rPr>
          <w:lang w:val="ro-RO"/>
        </w:rPr>
        <w:t xml:space="preserve">n numele celorlalte ţări central şi est europene aflate sub sfera ei de influenţă ajutorul american. </w:t>
      </w:r>
    </w:p>
    <w:p w:rsidR="000F49E7" w:rsidRPr="0032075D" w:rsidRDefault="000F49E7" w:rsidP="00B638AD">
      <w:pPr>
        <w:widowControl w:val="0"/>
        <w:ind w:firstLine="720"/>
        <w:jc w:val="both"/>
        <w:rPr>
          <w:lang w:val="ro-RO"/>
        </w:rPr>
      </w:pPr>
      <w:r w:rsidRPr="0032075D">
        <w:rPr>
          <w:lang w:val="ro-RO"/>
        </w:rPr>
        <w:t>Statele vestice au creat un Comitet European de Cooperare Economică însărcinat cu stabilirea nevoilor europene de import. Raportul, întocmit de şase state europene care au acceptat ajutorul american, a stabilit că totalul necesarului de import se situa la nivelul a 22 miliarde de dolari, adică 15% din bugetul american sau 3% din venitul naţional al SUA.</w:t>
      </w:r>
    </w:p>
    <w:p w:rsidR="000F49E7" w:rsidRPr="0032075D" w:rsidRDefault="000F49E7" w:rsidP="00B638AD">
      <w:pPr>
        <w:widowControl w:val="0"/>
        <w:jc w:val="both"/>
        <w:rPr>
          <w:lang w:val="ro-RO"/>
        </w:rPr>
      </w:pPr>
      <w:r w:rsidRPr="0032075D">
        <w:rPr>
          <w:lang w:val="ro-RO"/>
        </w:rPr>
        <w:tab/>
        <w:t xml:space="preserve">Trebuie menţionat că ajutorul american acordat Europei în perioada respectivă a fost substanţial mai mare, şi ca sumă şi ca durată, fondurile alocate prin intermediul Planului Marshall reprezentând aproximativ 30 % din total. </w:t>
      </w:r>
    </w:p>
    <w:p w:rsidR="000F49E7" w:rsidRPr="0032075D" w:rsidRDefault="000F49E7" w:rsidP="00B638AD">
      <w:pPr>
        <w:widowControl w:val="0"/>
        <w:jc w:val="both"/>
        <w:rPr>
          <w:lang w:val="ro-RO"/>
        </w:rPr>
      </w:pPr>
      <w:r w:rsidRPr="0032075D">
        <w:rPr>
          <w:lang w:val="ro-RO"/>
        </w:rPr>
        <w:tab/>
        <w:t xml:space="preserve">Consecinţele acordării ajutorului american statelor din Europa de vest sunt multiple, </w:t>
      </w:r>
      <w:r w:rsidRPr="0032075D">
        <w:rPr>
          <w:lang w:val="ro-RO"/>
        </w:rPr>
        <w:sym w:font="Times New Roman" w:char="00EE"/>
      </w:r>
      <w:r w:rsidRPr="0032075D">
        <w:rPr>
          <w:lang w:val="ro-RO"/>
        </w:rPr>
        <w:t>ns</w:t>
      </w:r>
      <w:r w:rsidRPr="0032075D">
        <w:rPr>
          <w:lang w:val="ro-RO"/>
        </w:rPr>
        <w:sym w:font="Times New Roman" w:char="0061"/>
      </w:r>
      <w:r w:rsidRPr="0032075D">
        <w:rPr>
          <w:lang w:val="ro-RO"/>
        </w:rPr>
        <w:t xml:space="preserve"> rolul acestuia a fost deseori exagerat at</w:t>
      </w:r>
      <w:r w:rsidRPr="0032075D">
        <w:rPr>
          <w:lang w:val="ro-RO"/>
        </w:rPr>
        <w:sym w:font="Times New Roman" w:char="00E2"/>
      </w:r>
      <w:r w:rsidRPr="0032075D">
        <w:rPr>
          <w:lang w:val="ro-RO"/>
        </w:rPr>
        <w:t>t de către Statele Unite, c</w:t>
      </w:r>
      <w:r w:rsidRPr="0032075D">
        <w:rPr>
          <w:lang w:val="ro-RO"/>
        </w:rPr>
        <w:sym w:font="Times New Roman" w:char="00E2"/>
      </w:r>
      <w:r w:rsidRPr="0032075D">
        <w:rPr>
          <w:lang w:val="ro-RO"/>
        </w:rPr>
        <w:t>t şi de către părţile receptoare ori de cele care nu au beneficiat de finanţare.</w:t>
      </w:r>
    </w:p>
    <w:p w:rsidR="000F49E7" w:rsidRPr="0032075D" w:rsidRDefault="000F49E7" w:rsidP="00B638AD">
      <w:pPr>
        <w:widowControl w:val="0"/>
        <w:ind w:firstLine="720"/>
        <w:jc w:val="both"/>
        <w:rPr>
          <w:lang w:val="ro-RO"/>
        </w:rPr>
      </w:pPr>
      <w:r w:rsidRPr="0032075D">
        <w:rPr>
          <w:lang w:val="ro-RO"/>
        </w:rPr>
        <w:t>Prin implicaţiile asupra dezvoltării economice, finanţarea americană a ajutat statele vest-europene să scurteze perioada de reconstrucţie, care s-a încheiat, în opinia specialiştilor, în 1949, an în care majoritatea ţărilor vest-europene au atins nivelul producţiilor din 1936, şi să treacă la faza relansării creşterii economice.</w:t>
      </w:r>
    </w:p>
    <w:p w:rsidR="000F49E7" w:rsidRPr="0032075D" w:rsidRDefault="000F49E7" w:rsidP="00B638AD">
      <w:pPr>
        <w:widowControl w:val="0"/>
        <w:jc w:val="both"/>
        <w:rPr>
          <w:lang w:val="ro-RO"/>
        </w:rPr>
      </w:pPr>
      <w:r w:rsidRPr="0032075D">
        <w:rPr>
          <w:lang w:val="ro-RO"/>
        </w:rPr>
        <w:tab/>
        <w:t xml:space="preserve">Prin prevederile sale specifice, acordarea ajutorului a fost condiţionată de cooperarea efectivă între guvernele statelor în cauză şi de liberalizarea progresivă a schimburilor comerciale şi a decontărilor intra-regionale. </w:t>
      </w:r>
    </w:p>
    <w:p w:rsidR="000F49E7" w:rsidRPr="0032075D" w:rsidRDefault="000F49E7" w:rsidP="00B638AD">
      <w:pPr>
        <w:widowControl w:val="0"/>
        <w:ind w:firstLine="720"/>
        <w:jc w:val="both"/>
        <w:rPr>
          <w:lang w:val="ro-RO"/>
        </w:rPr>
      </w:pPr>
      <w:r w:rsidRPr="0032075D">
        <w:rPr>
          <w:lang w:val="ro-RO"/>
        </w:rPr>
        <w:t xml:space="preserve">Pentru punerea </w:t>
      </w:r>
      <w:r w:rsidRPr="0032075D">
        <w:rPr>
          <w:lang w:val="ro-RO"/>
        </w:rPr>
        <w:sym w:font="Times New Roman" w:char="00EE"/>
      </w:r>
      <w:r w:rsidRPr="0032075D">
        <w:rPr>
          <w:lang w:val="ro-RO"/>
        </w:rPr>
        <w:t>n practică şi urmărirea utilizării fondurilor americane, a fost necesară crearea unor forme de integrare pozitivă cum ar fi Organizaţia Europeană de Cooperare Economică – transformată ulterior prin acceptarea de noi noi membri non-europeni în OECD sau Uniunea Europeană de Plăţi, activităţile specifice desfăşurate în cadrul lor contribuind la rapida reconstrucţie a statelor vest-europene.</w:t>
      </w:r>
      <w:r w:rsidRPr="0032075D">
        <w:rPr>
          <w:rStyle w:val="FootnoteReference"/>
          <w:sz w:val="20"/>
          <w:lang w:val="ro-RO"/>
        </w:rPr>
        <w:footnoteReference w:id="10"/>
      </w:r>
      <w:r w:rsidRPr="0032075D">
        <w:rPr>
          <w:lang w:val="ro-RO"/>
        </w:rPr>
        <w:t xml:space="preserve"> </w:t>
      </w:r>
    </w:p>
    <w:p w:rsidR="000F49E7" w:rsidRPr="0032075D" w:rsidRDefault="000F49E7" w:rsidP="00B638AD">
      <w:pPr>
        <w:widowControl w:val="0"/>
        <w:jc w:val="both"/>
        <w:rPr>
          <w:lang w:val="ro-RO"/>
        </w:rPr>
      </w:pPr>
      <w:r w:rsidRPr="0032075D">
        <w:rPr>
          <w:lang w:val="ro-RO"/>
        </w:rPr>
        <w:tab/>
        <w:t>Acordarea ajutorului financiar ţărilor vest-europene a permis Statelor Unite obţinerea unor avantaje de natur</w:t>
      </w:r>
      <w:r w:rsidRPr="0032075D">
        <w:rPr>
          <w:lang w:val="ro-RO"/>
        </w:rPr>
        <w:sym w:font="Times New Roman" w:char="0061"/>
      </w:r>
      <w:r w:rsidRPr="0032075D">
        <w:rPr>
          <w:lang w:val="ro-RO"/>
        </w:rPr>
        <w:t xml:space="preserve"> economic</w:t>
      </w:r>
      <w:r w:rsidRPr="0032075D">
        <w:rPr>
          <w:lang w:val="ro-RO"/>
        </w:rPr>
        <w:sym w:font="Times New Roman" w:char="0061"/>
      </w:r>
      <w:r w:rsidRPr="0032075D">
        <w:rPr>
          <w:lang w:val="ro-RO"/>
        </w:rPr>
        <w:t xml:space="preserve">, politică şi strategico-militară dintre care se desprind ca importanţă </w:t>
      </w:r>
      <w:r w:rsidRPr="0032075D">
        <w:rPr>
          <w:lang w:val="ro-RO"/>
        </w:rPr>
        <w:sym w:font="Times New Roman" w:char="00EE"/>
      </w:r>
      <w:r w:rsidRPr="0032075D">
        <w:rPr>
          <w:lang w:val="ro-RO"/>
        </w:rPr>
        <w:t>n plan politic şi militar apropierea geografic</w:t>
      </w:r>
      <w:r w:rsidRPr="0032075D">
        <w:rPr>
          <w:lang w:val="ro-RO"/>
        </w:rPr>
        <w:sym w:font="Times New Roman" w:char="0061"/>
      </w:r>
      <w:r w:rsidRPr="0032075D">
        <w:rPr>
          <w:lang w:val="ro-RO"/>
        </w:rPr>
        <w:t xml:space="preserve"> de inamicul principal din războiul rece, iar </w:t>
      </w:r>
      <w:r w:rsidRPr="0032075D">
        <w:rPr>
          <w:lang w:val="ro-RO"/>
        </w:rPr>
        <w:sym w:font="Times New Roman" w:char="00EE"/>
      </w:r>
      <w:r w:rsidRPr="0032075D">
        <w:rPr>
          <w:lang w:val="ro-RO"/>
        </w:rPr>
        <w:t xml:space="preserve">n plan economic construirea şi ţinerea sub control a concurenţei pe cale de a renaşte </w:t>
      </w:r>
      <w:r w:rsidRPr="0032075D">
        <w:rPr>
          <w:lang w:val="ro-RO"/>
        </w:rPr>
        <w:sym w:font="Times New Roman" w:char="00EE"/>
      </w:r>
      <w:r w:rsidRPr="0032075D">
        <w:rPr>
          <w:lang w:val="ro-RO"/>
        </w:rPr>
        <w:t xml:space="preserve">n Europa de Vest. </w:t>
      </w:r>
    </w:p>
    <w:p w:rsidR="000F49E7" w:rsidRPr="0032075D" w:rsidRDefault="000F49E7" w:rsidP="00B638AD">
      <w:pPr>
        <w:widowControl w:val="0"/>
        <w:ind w:firstLine="720"/>
        <w:jc w:val="both"/>
        <w:rPr>
          <w:lang w:val="ro-RO"/>
        </w:rPr>
      </w:pPr>
      <w:r w:rsidRPr="0032075D">
        <w:rPr>
          <w:lang w:val="ro-RO"/>
        </w:rPr>
        <w:t>Efectul aplic</w:t>
      </w:r>
      <w:r w:rsidRPr="0032075D">
        <w:rPr>
          <w:lang w:val="ro-RO"/>
        </w:rPr>
        <w:sym w:font="Times New Roman" w:char="0061"/>
      </w:r>
      <w:r w:rsidRPr="0032075D">
        <w:rPr>
          <w:lang w:val="ro-RO"/>
        </w:rPr>
        <w:t xml:space="preserve">rii Planului Marshall şi a celorlalte ajutoare americane a fost creşterea rapidă a schimburilor comerciale dintre Europa de vest şi Statele Unite. </w:t>
      </w:r>
    </w:p>
    <w:p w:rsidR="000F49E7" w:rsidRPr="0032075D" w:rsidRDefault="000F49E7" w:rsidP="009C606A">
      <w:pPr>
        <w:widowControl w:val="0"/>
        <w:ind w:firstLine="720"/>
        <w:jc w:val="both"/>
        <w:rPr>
          <w:lang w:val="ro-RO"/>
        </w:rPr>
      </w:pPr>
      <w:r w:rsidRPr="0032075D">
        <w:rPr>
          <w:lang w:val="ro-RO"/>
        </w:rPr>
        <w:t>Exporturile europene au crescut de la 0,71 mld. $ în 1947 la 1,81 mld.  $ în 1951, în timp ce importurile dinspre Statele Unite au evoluat de la 4,4 mld. $ în 1947 la 5,4 mld $ în 1951, an în care a încetat practic ajutorul american acordat prin Planul Marshall. Stimularea schimburilor comerciale cu Europa de vest a avut efecte asupra creşterii gradului de ocupare a forţei de muncă şi a creşterii economice din Statele Unite, ajutându-le pe acestea să depăşească recesiunea economică ce se prefigura la începutul anilor ‘50. Cu toate acestea, nici banii şi nici influenţa politică a Statelor Unite nu au reuşit să impună un model american integrării europene.</w:t>
      </w:r>
    </w:p>
    <w:p w:rsidR="000F49E7" w:rsidRPr="0032075D" w:rsidRDefault="000F49E7" w:rsidP="00B638AD">
      <w:pPr>
        <w:widowControl w:val="0"/>
        <w:jc w:val="both"/>
        <w:rPr>
          <w:b/>
          <w:i/>
          <w:lang w:val="ro-RO"/>
        </w:rPr>
      </w:pPr>
    </w:p>
    <w:p w:rsidR="000F49E7" w:rsidRPr="0032075D" w:rsidRDefault="000F49E7" w:rsidP="00CE10A0">
      <w:pPr>
        <w:widowControl w:val="0"/>
        <w:numPr>
          <w:ilvl w:val="0"/>
          <w:numId w:val="64"/>
        </w:numPr>
        <w:jc w:val="both"/>
        <w:rPr>
          <w:b/>
          <w:i/>
          <w:lang w:val="ro-RO"/>
        </w:rPr>
      </w:pPr>
      <w:r w:rsidRPr="0032075D">
        <w:rPr>
          <w:b/>
          <w:i/>
          <w:lang w:val="ro-RO"/>
        </w:rPr>
        <w:t>Comunitatea Economică a Cărbunelui şi Oţelului (CECO)</w:t>
      </w:r>
    </w:p>
    <w:p w:rsidR="000F49E7" w:rsidRPr="0032075D" w:rsidRDefault="000F49E7" w:rsidP="00B638AD">
      <w:pPr>
        <w:widowControl w:val="0"/>
        <w:ind w:firstLine="720"/>
        <w:jc w:val="both"/>
        <w:rPr>
          <w:lang w:val="ro-RO"/>
        </w:rPr>
      </w:pPr>
    </w:p>
    <w:p w:rsidR="000F49E7" w:rsidRPr="0032075D" w:rsidRDefault="000F49E7" w:rsidP="00B638AD">
      <w:pPr>
        <w:widowControl w:val="0"/>
        <w:ind w:firstLine="720"/>
        <w:jc w:val="both"/>
        <w:rPr>
          <w:lang w:val="ro-RO"/>
        </w:rPr>
      </w:pPr>
      <w:r w:rsidRPr="0032075D">
        <w:rPr>
          <w:lang w:val="ro-RO"/>
        </w:rPr>
        <w:t xml:space="preserve">În viziunea părinţilor construcţiei vest europene, procesul integrativ trebuia să se realizeze gradual şi să cuprindă, în acest mod, sectoare economice şi teritorii aparţinând statelor europene care, prin renunţare la o parte din suveranitatea lor naţională, acceptau transferul unei părţi din competenţe la un nivel supranaţional, în ceea ce privea unele domenii clar definite. </w:t>
      </w:r>
    </w:p>
    <w:p w:rsidR="000F49E7" w:rsidRPr="0032075D" w:rsidRDefault="000F49E7" w:rsidP="00B638AD">
      <w:pPr>
        <w:widowControl w:val="0"/>
        <w:ind w:firstLine="720"/>
        <w:jc w:val="both"/>
        <w:rPr>
          <w:lang w:val="ro-RO"/>
        </w:rPr>
      </w:pPr>
      <w:r w:rsidRPr="0032075D">
        <w:rPr>
          <w:lang w:val="ro-RO"/>
        </w:rPr>
        <w:t xml:space="preserve">Naşterea </w:t>
      </w:r>
      <w:r w:rsidRPr="0032075D">
        <w:rPr>
          <w:i/>
          <w:lang w:val="ro-RO"/>
        </w:rPr>
        <w:t>Europei celor şase</w:t>
      </w:r>
      <w:r w:rsidRPr="0032075D">
        <w:rPr>
          <w:lang w:val="ro-RO"/>
        </w:rPr>
        <w:t xml:space="preserve"> sub forma unei pieţe comune limitate a fost profund influenţată de evoluţia partidelor creştin- democrate formate după război – partidul social creştin din Belgia, partidul democrat creştin italian din care provenea Alcide de Gasperi, mişcarea republicană populară a lui Georges Bidault şi Robert Schuman, dar şi Uniunea creştin-democrată (CDU) a lui Konrad Adenauer din Germania.</w:t>
      </w:r>
    </w:p>
    <w:p w:rsidR="000F49E7" w:rsidRPr="0032075D" w:rsidRDefault="000F49E7" w:rsidP="00B638AD">
      <w:pPr>
        <w:widowControl w:val="0"/>
        <w:ind w:firstLine="720"/>
        <w:jc w:val="both"/>
        <w:rPr>
          <w:lang w:val="ro-RO"/>
        </w:rPr>
      </w:pPr>
      <w:r w:rsidRPr="0032075D">
        <w:rPr>
          <w:lang w:val="ro-RO"/>
        </w:rPr>
        <w:t>Apropierea franco-germană  a avut de asemenea un rol esenţial, şi a vizat complementaritatea celor două state în domeniul industriei siderurgice, Franţa fiind deficitară la capitolul cărbune şi foarte bogată în fier, spre deosebire de Germania, cu o situaţie inversă din punctul de vedere al resurselor men</w:t>
      </w:r>
      <w:r w:rsidRPr="0032075D">
        <w:rPr>
          <w:rFonts w:ascii="Tahoma" w:hAnsi="Tahoma" w:cs="Tahoma"/>
          <w:lang w:val="ro-RO"/>
        </w:rPr>
        <w:t>ț</w:t>
      </w:r>
      <w:r w:rsidRPr="0032075D">
        <w:rPr>
          <w:lang w:val="ro-RO"/>
        </w:rPr>
        <w:t>ionate.</w:t>
      </w:r>
    </w:p>
    <w:p w:rsidR="000F49E7" w:rsidRPr="0032075D" w:rsidRDefault="000F49E7" w:rsidP="00B638AD">
      <w:pPr>
        <w:widowControl w:val="0"/>
        <w:ind w:firstLine="720"/>
        <w:jc w:val="both"/>
        <w:rPr>
          <w:lang w:val="ro-RO"/>
        </w:rPr>
      </w:pPr>
      <w:r w:rsidRPr="0032075D">
        <w:rPr>
          <w:lang w:val="ro-RO"/>
        </w:rPr>
        <w:t xml:space="preserve">Primul pas a fost crearea unei pieţe comune a cărbunelui şi oţelului, prin integrarea unor sectoare a căror activitate fusese, anterior, în principal în perioada premergătoare celui de-al doilea Război mondial, îndreptată în principal spre scopuri militare.  </w:t>
      </w:r>
    </w:p>
    <w:p w:rsidR="000F49E7" w:rsidRPr="0032075D" w:rsidRDefault="000F49E7" w:rsidP="00B638AD">
      <w:pPr>
        <w:widowControl w:val="0"/>
        <w:ind w:firstLine="720"/>
        <w:jc w:val="both"/>
        <w:rPr>
          <w:lang w:val="ro-RO"/>
        </w:rPr>
      </w:pPr>
      <w:r w:rsidRPr="0032075D">
        <w:rPr>
          <w:lang w:val="ro-RO"/>
        </w:rPr>
        <w:t xml:space="preserve"> Aparţia Comunităţii Economice a Cărbunelui şi Oţelului (C.E.C.O) este rezultatul planului de reconciliere franco-germană lansat de Jean Monet şi respectiv Robert Schuman</w:t>
      </w:r>
      <w:r w:rsidRPr="0032075D">
        <w:rPr>
          <w:rStyle w:val="FootnoteReference"/>
          <w:lang w:val="ro-RO"/>
        </w:rPr>
        <w:footnoteReference w:id="11"/>
      </w:r>
      <w:r w:rsidRPr="0032075D">
        <w:rPr>
          <w:lang w:val="ro-RO"/>
        </w:rPr>
        <w:t>, în perioada 1949-1950.</w:t>
      </w:r>
    </w:p>
    <w:p w:rsidR="000F49E7" w:rsidRPr="0032075D" w:rsidRDefault="000F49E7" w:rsidP="00B638AD">
      <w:pPr>
        <w:widowControl w:val="0"/>
        <w:ind w:firstLine="720"/>
        <w:jc w:val="both"/>
        <w:rPr>
          <w:lang w:val="ro-RO"/>
        </w:rPr>
      </w:pPr>
      <w:r w:rsidRPr="0032075D">
        <w:rPr>
          <w:lang w:val="ro-RO"/>
        </w:rPr>
        <w:t xml:space="preserve"> CECO reprezintă o organizaţie economică subregională formată din şase state vest-europene (Franţa, Germania federală, Italia, Belgia, Olanda, Luxemburg), care au semnat în 1951 Tratatul de la Paris, dar </w:t>
      </w:r>
      <w:r w:rsidRPr="0032075D">
        <w:rPr>
          <w:rFonts w:ascii="Tahoma" w:hAnsi="Tahoma" w:cs="Tahoma"/>
          <w:lang w:val="ro-RO"/>
        </w:rPr>
        <w:t>ș</w:t>
      </w:r>
      <w:r w:rsidRPr="0032075D">
        <w:rPr>
          <w:lang w:val="ro-RO"/>
        </w:rPr>
        <w:t xml:space="preserve">i o formă de integrare bi-sectorială. Pentru toate statele implicate, dar mai ales pentru Franţa şi Germania, semnarea tratatului a avut, fără a declara aceasta </w:t>
      </w:r>
      <w:r w:rsidRPr="0032075D">
        <w:rPr>
          <w:lang w:val="ro-RO"/>
        </w:rPr>
        <w:sym w:font="Times New Roman" w:char="00EE"/>
      </w:r>
      <w:r w:rsidRPr="0032075D">
        <w:rPr>
          <w:lang w:val="ro-RO"/>
        </w:rPr>
        <w:t xml:space="preserve">n mod expres, pe lângă semnificaţia economică şi o puternică conotaţie de natură politică. </w:t>
      </w:r>
    </w:p>
    <w:p w:rsidR="000F49E7" w:rsidRPr="0032075D" w:rsidRDefault="000F49E7" w:rsidP="00B638AD">
      <w:pPr>
        <w:widowControl w:val="0"/>
        <w:jc w:val="both"/>
        <w:rPr>
          <w:lang w:val="ro-RO"/>
        </w:rPr>
      </w:pPr>
      <w:r w:rsidRPr="0032075D">
        <w:rPr>
          <w:lang w:val="ro-RO"/>
        </w:rPr>
        <w:tab/>
        <w:t>Marea Britanie, consecventă ideii lui Churchill din 1946 “</w:t>
      </w:r>
      <w:r w:rsidRPr="0032075D">
        <w:rPr>
          <w:i/>
          <w:iCs/>
          <w:lang w:val="ro-RO"/>
        </w:rPr>
        <w:t>noi,</w:t>
      </w:r>
      <w:r w:rsidRPr="0032075D">
        <w:rPr>
          <w:lang w:val="ro-RO"/>
        </w:rPr>
        <w:t xml:space="preserve"> </w:t>
      </w:r>
      <w:r w:rsidRPr="0032075D">
        <w:rPr>
          <w:i/>
          <w:iCs/>
          <w:lang w:val="ro-RO"/>
        </w:rPr>
        <w:t>britanicii avem deja Commonwealthul</w:t>
      </w:r>
      <w:r w:rsidRPr="0032075D">
        <w:rPr>
          <w:lang w:val="ro-RO"/>
        </w:rPr>
        <w:t>”</w:t>
      </w:r>
      <w:r w:rsidRPr="0032075D">
        <w:rPr>
          <w:rStyle w:val="FootnoteReference"/>
          <w:sz w:val="20"/>
          <w:lang w:val="ro-RO"/>
        </w:rPr>
        <w:footnoteReference w:id="12"/>
      </w:r>
      <w:r w:rsidRPr="0032075D">
        <w:rPr>
          <w:lang w:val="ro-RO"/>
        </w:rPr>
        <w:t xml:space="preserve"> a exprimat serioase rezerve datorită caracterului supranaţional al organizaţiei nou create şi ca atare a refuzat participarea în cadrul ei. Ea şi-a păstrat aceeaşi poziţie şi în 1957, când aceleaşi şase state vest europene au semnat Tratatele de la Roma prin care s-au înfiinţat Comunitatea Economică Europeană şi respectiv Euratomul.</w:t>
      </w:r>
    </w:p>
    <w:p w:rsidR="000F49E7" w:rsidRPr="0032075D" w:rsidRDefault="000F49E7" w:rsidP="00B638AD">
      <w:pPr>
        <w:widowControl w:val="0"/>
        <w:jc w:val="both"/>
        <w:rPr>
          <w:lang w:val="ro-RO"/>
        </w:rPr>
      </w:pPr>
      <w:r w:rsidRPr="0032075D">
        <w:rPr>
          <w:lang w:val="ro-RO"/>
        </w:rPr>
        <w:tab/>
        <w:t xml:space="preserve">În cadrul C.E.C.O. integrarea economică s-a desfăşurat în mod gradual, pe cele două sectoare importante pentru dezvoltarea economică a statelor vest europene membre, </w:t>
      </w:r>
      <w:r w:rsidRPr="0032075D">
        <w:rPr>
          <w:lang w:val="ro-RO"/>
        </w:rPr>
        <w:sym w:font="Times New Roman" w:char="00EE"/>
      </w:r>
      <w:r w:rsidRPr="0032075D">
        <w:rPr>
          <w:lang w:val="ro-RO"/>
        </w:rPr>
        <w:t xml:space="preserve">n condiţiile </w:t>
      </w:r>
      <w:r w:rsidRPr="0032075D">
        <w:rPr>
          <w:lang w:val="ro-RO"/>
        </w:rPr>
        <w:sym w:font="Times New Roman" w:char="00EE"/>
      </w:r>
      <w:r w:rsidRPr="0032075D">
        <w:rPr>
          <w:lang w:val="ro-RO"/>
        </w:rPr>
        <w:t xml:space="preserve">n care, teoria economică din acea vreme şi politicile economice adoptate de guverne puneau la baza creşterii economice industrializarea, ori pentru dezvoltarea industriei era nevoie de asigurarea existenţei unor stocuri de materii prime provenind din industria extractivă şi a capacităţilor de producţie necesare prelucrării acestora. </w:t>
      </w:r>
    </w:p>
    <w:p w:rsidR="000F49E7" w:rsidRPr="0032075D" w:rsidRDefault="000F49E7" w:rsidP="00B638AD">
      <w:pPr>
        <w:widowControl w:val="0"/>
        <w:jc w:val="both"/>
        <w:rPr>
          <w:lang w:val="ro-RO"/>
        </w:rPr>
      </w:pPr>
      <w:r w:rsidRPr="0032075D">
        <w:rPr>
          <w:lang w:val="ro-RO"/>
        </w:rPr>
        <w:tab/>
        <w:t xml:space="preserve">Integrarea celor două sectoare era mai degrabă mijlocul, modalitatea sau instrumentul de a atinge o serie de obiective economice şi politice pe termen lung, dar, disfuncţionalităţile apărute </w:t>
      </w:r>
      <w:r w:rsidRPr="0032075D">
        <w:rPr>
          <w:lang w:val="ro-RO"/>
        </w:rPr>
        <w:sym w:font="Times New Roman" w:char="00EE"/>
      </w:r>
      <w:r w:rsidRPr="0032075D">
        <w:rPr>
          <w:lang w:val="ro-RO"/>
        </w:rPr>
        <w:t xml:space="preserve">ntre cele două sectoare cuprinse </w:t>
      </w:r>
      <w:r w:rsidRPr="0032075D">
        <w:rPr>
          <w:lang w:val="ro-RO"/>
        </w:rPr>
        <w:sym w:font="Times New Roman" w:char="00EE"/>
      </w:r>
      <w:r w:rsidRPr="0032075D">
        <w:rPr>
          <w:lang w:val="ro-RO"/>
        </w:rPr>
        <w:t>n cadrul procesului şi restul sectoarelor economice, într-o perioadă de timp relativ scurtă, au demonstrat că doar integrarea bisectorială, chiar atunci c</w:t>
      </w:r>
      <w:r w:rsidRPr="0032075D">
        <w:rPr>
          <w:lang w:val="ro-RO"/>
        </w:rPr>
        <w:sym w:font="Times New Roman" w:char="00E2"/>
      </w:r>
      <w:r w:rsidRPr="0032075D">
        <w:rPr>
          <w:lang w:val="ro-RO"/>
        </w:rPr>
        <w:t xml:space="preserve">nd obiectul ei îl constituie sectoare de importanţă strategică, nu este suficientă pentru atingerea scopurilor politice şi economice propuse. </w:t>
      </w:r>
    </w:p>
    <w:p w:rsidR="000F49E7" w:rsidRPr="0032075D" w:rsidRDefault="000F49E7" w:rsidP="00B638AD">
      <w:pPr>
        <w:pStyle w:val="BodyText2"/>
        <w:spacing w:line="240" w:lineRule="auto"/>
        <w:rPr>
          <w:szCs w:val="24"/>
          <w:lang w:val="ro-RO"/>
        </w:rPr>
      </w:pPr>
      <w:r w:rsidRPr="0032075D">
        <w:rPr>
          <w:lang w:val="ro-RO"/>
        </w:rPr>
        <w:tab/>
      </w:r>
      <w:r w:rsidRPr="0032075D">
        <w:rPr>
          <w:szCs w:val="24"/>
          <w:lang w:val="ro-RO"/>
        </w:rPr>
        <w:t xml:space="preserve">Formarea CECO-ului în perioada de reconstrucţie vest-europeană a determinat creşterea producţiei </w:t>
      </w:r>
      <w:r w:rsidRPr="0032075D">
        <w:rPr>
          <w:szCs w:val="24"/>
          <w:lang w:val="ro-RO"/>
        </w:rPr>
        <w:sym w:font="Times New Roman" w:char="00EE"/>
      </w:r>
      <w:r w:rsidRPr="0032075D">
        <w:rPr>
          <w:szCs w:val="24"/>
          <w:lang w:val="ro-RO"/>
        </w:rPr>
        <w:t>n ţările membre, iar aplicarea prevederilor Uniunii Europene de Plăţi a favorizat liberalizarea comerţului intracomunitar şi multilateralizarea sistemului de plăţi cu efecte deosebit de importante asupra stabilizării preţurilor. Toate acestea au determinat guvernele statelor vest-europene să caute să l</w:t>
      </w:r>
      <w:r w:rsidRPr="0032075D">
        <w:rPr>
          <w:szCs w:val="24"/>
          <w:lang w:val="ro-RO"/>
        </w:rPr>
        <w:sym w:font="Times New Roman" w:char="0061"/>
      </w:r>
      <w:r w:rsidRPr="0032075D">
        <w:rPr>
          <w:szCs w:val="24"/>
          <w:lang w:val="ro-RO"/>
        </w:rPr>
        <w:t xml:space="preserve">rgească cooperarea în domeniul economic. Rezultatul a fost, în urma semnării celor două Tratate de la Roma (în 1957) crearea a două noi Comunităţi: (1) Comunitatea Economică Europeană şi (2) Euratomul, care ulterior, </w:t>
      </w:r>
      <w:r w:rsidRPr="0032075D">
        <w:rPr>
          <w:szCs w:val="24"/>
          <w:lang w:val="ro-RO"/>
        </w:rPr>
        <w:sym w:font="Times New Roman" w:char="00EE"/>
      </w:r>
      <w:r w:rsidRPr="0032075D">
        <w:rPr>
          <w:szCs w:val="24"/>
          <w:lang w:val="ro-RO"/>
        </w:rPr>
        <w:t xml:space="preserve">n 1 iulie 1967, printr-un amendament al Tratatului de la Roma au fuzionat cu Comunitatea Economică a Cărbunelui </w:t>
      </w:r>
      <w:r w:rsidRPr="0032075D">
        <w:rPr>
          <w:rFonts w:ascii="Tahoma" w:hAnsi="Tahoma" w:cs="Tahoma"/>
          <w:szCs w:val="24"/>
          <w:lang w:val="ro-RO"/>
        </w:rPr>
        <w:t>ș</w:t>
      </w:r>
      <w:r w:rsidRPr="0032075D">
        <w:rPr>
          <w:szCs w:val="24"/>
          <w:lang w:val="ro-RO"/>
        </w:rPr>
        <w:t>i O</w:t>
      </w:r>
      <w:r w:rsidRPr="0032075D">
        <w:rPr>
          <w:rFonts w:ascii="Tahoma" w:hAnsi="Tahoma" w:cs="Tahoma"/>
          <w:szCs w:val="24"/>
          <w:lang w:val="ro-RO"/>
        </w:rPr>
        <w:t>ț</w:t>
      </w:r>
      <w:r w:rsidRPr="0032075D">
        <w:rPr>
          <w:szCs w:val="24"/>
          <w:lang w:val="ro-RO"/>
        </w:rPr>
        <w:t>elului  sub numele de Comunitatea Economic</w:t>
      </w:r>
      <w:r w:rsidRPr="0032075D">
        <w:rPr>
          <w:szCs w:val="24"/>
          <w:lang w:val="ro-RO"/>
        </w:rPr>
        <w:sym w:font="Times New Roman" w:char="0061"/>
      </w:r>
      <w:r w:rsidRPr="0032075D">
        <w:rPr>
          <w:szCs w:val="24"/>
          <w:lang w:val="ro-RO"/>
        </w:rPr>
        <w:t xml:space="preserve"> European</w:t>
      </w:r>
      <w:r w:rsidRPr="0032075D">
        <w:rPr>
          <w:szCs w:val="24"/>
          <w:lang w:val="ro-RO"/>
        </w:rPr>
        <w:sym w:font="Times New Roman" w:char="0061"/>
      </w:r>
      <w:r w:rsidRPr="0032075D">
        <w:rPr>
          <w:szCs w:val="24"/>
          <w:lang w:val="ro-RO"/>
        </w:rPr>
        <w:t>.</w:t>
      </w:r>
    </w:p>
    <w:p w:rsidR="000F49E7" w:rsidRPr="0032075D" w:rsidRDefault="000F49E7" w:rsidP="00B638AD">
      <w:pPr>
        <w:pStyle w:val="BodyText2"/>
        <w:spacing w:line="240" w:lineRule="auto"/>
        <w:rPr>
          <w:szCs w:val="24"/>
          <w:lang w:val="ro-RO"/>
        </w:rPr>
      </w:pPr>
      <w:r w:rsidRPr="0032075D">
        <w:rPr>
          <w:szCs w:val="24"/>
          <w:lang w:val="ro-RO"/>
        </w:rPr>
        <w:tab/>
        <w:t>Comunitatea Economică a Cărbunelui şi a Oţelului a beneficiat şi de introducerea unor instituţii: Inalta autoritate, organ executiv permanent, Consiliul special de miniştri, Comitetul consultativ, Adunarea parlamentară (formată din 78 de deputaţi), Curtea de justiţie formată din 7 judecători independenţi de guvernele statelor membre. Din această perspectivă, se poate vorbi de o organizare cu caracter supranaţional.</w:t>
      </w:r>
    </w:p>
    <w:p w:rsidR="000F49E7" w:rsidRPr="0032075D" w:rsidRDefault="000F49E7" w:rsidP="00B638AD">
      <w:pPr>
        <w:pStyle w:val="BodyText2"/>
        <w:spacing w:line="240" w:lineRule="auto"/>
        <w:rPr>
          <w:szCs w:val="24"/>
          <w:lang w:val="ro-RO"/>
        </w:rPr>
      </w:pPr>
      <w:r w:rsidRPr="0032075D">
        <w:rPr>
          <w:szCs w:val="24"/>
          <w:lang w:val="ro-RO"/>
        </w:rPr>
        <w:tab/>
        <w:t xml:space="preserve">Introducerea Inaltei Autorităţi fusese clar specificată în cadrul declaraţiei Schuman, ca organ executiv cu rolul de </w:t>
      </w:r>
      <w:r w:rsidRPr="0032075D">
        <w:rPr>
          <w:i/>
          <w:szCs w:val="24"/>
          <w:lang w:val="ro-RO"/>
        </w:rPr>
        <w:t xml:space="preserve">a asigura atingerea obiectivelor fixate în tratat, în condiţiile fixate de către acesta </w:t>
      </w:r>
      <w:r w:rsidRPr="0032075D">
        <w:rPr>
          <w:szCs w:val="24"/>
          <w:lang w:val="ro-RO"/>
        </w:rPr>
        <w:t>(art. 8). Pentru început, instituţia a avut în componenţă 9 membri, preşedintele fiind cel responsabil de punerea în execuţie a deciziilor. Inalta Autoritate a subliniat importanţa principiului supranaţionalităţii, ea fiind un organism supranaţional independent de guvernele statelor membre, şi acţionând doar în interesul general al Comunităţii.</w:t>
      </w:r>
    </w:p>
    <w:p w:rsidR="000F49E7" w:rsidRPr="0032075D" w:rsidRDefault="000F49E7" w:rsidP="00B638AD">
      <w:pPr>
        <w:pStyle w:val="BodyText2"/>
        <w:spacing w:line="240" w:lineRule="auto"/>
        <w:rPr>
          <w:szCs w:val="24"/>
          <w:lang w:val="ro-RO"/>
        </w:rPr>
      </w:pPr>
      <w:r w:rsidRPr="0032075D">
        <w:rPr>
          <w:szCs w:val="24"/>
          <w:lang w:val="ro-RO"/>
        </w:rPr>
        <w:tab/>
        <w:t>Dintre activităţile CECO, sunt de menţionat:</w:t>
      </w:r>
    </w:p>
    <w:p w:rsidR="000F49E7" w:rsidRPr="0032075D" w:rsidRDefault="000F49E7" w:rsidP="00CE10A0">
      <w:pPr>
        <w:pStyle w:val="BodyText2"/>
        <w:numPr>
          <w:ilvl w:val="0"/>
          <w:numId w:val="65"/>
        </w:numPr>
        <w:spacing w:line="240" w:lineRule="auto"/>
        <w:rPr>
          <w:szCs w:val="24"/>
          <w:lang w:val="ro-RO"/>
        </w:rPr>
      </w:pPr>
      <w:r w:rsidRPr="0032075D">
        <w:rPr>
          <w:b/>
          <w:i/>
          <w:szCs w:val="24"/>
          <w:lang w:val="ro-RO"/>
        </w:rPr>
        <w:t>formarea unei uniuni vamale sectoriale prin</w:t>
      </w:r>
      <w:r w:rsidRPr="0032075D">
        <w:rPr>
          <w:szCs w:val="24"/>
          <w:lang w:val="ro-RO"/>
        </w:rPr>
        <w:t xml:space="preserve"> liberalizarea schimburilor între statele membre ale CECO: februarie 1953 – cărbune şi fier, mai 1953 – oţel normal, august 1954 – oţel special.</w:t>
      </w:r>
    </w:p>
    <w:p w:rsidR="000F49E7" w:rsidRPr="0032075D" w:rsidRDefault="000F49E7" w:rsidP="00CE10A0">
      <w:pPr>
        <w:pStyle w:val="BodyText2"/>
        <w:numPr>
          <w:ilvl w:val="0"/>
          <w:numId w:val="65"/>
        </w:numPr>
        <w:spacing w:line="240" w:lineRule="auto"/>
        <w:rPr>
          <w:szCs w:val="24"/>
          <w:lang w:val="ro-RO"/>
        </w:rPr>
      </w:pPr>
      <w:r w:rsidRPr="0032075D">
        <w:rPr>
          <w:b/>
          <w:i/>
          <w:szCs w:val="24"/>
          <w:lang w:val="ro-RO"/>
        </w:rPr>
        <w:t>aportul semnificativ la creşterea economică</w:t>
      </w:r>
      <w:r w:rsidRPr="0032075D">
        <w:rPr>
          <w:szCs w:val="24"/>
          <w:lang w:val="ro-RO"/>
        </w:rPr>
        <w:t xml:space="preserve"> – resursele financiare gestionate de către Inalta autoritate au fost canalizate către importante investiţii, de la începutul anilor 1950 până în 1970; au fost contractate peste 250 de credite pentru modernizarea întreprinderilor miniere şi siderurgice, iar anumite demersuri de natură socială au avut prioritate, aproximativ jumătate de milion de muncitori beneficiind de ajutoare. De asemenea, aşa cum era de aşteptat, fluxurile comerciale între statele membre s-au intensificat în mod considerabil.</w:t>
      </w:r>
    </w:p>
    <w:p w:rsidR="000F49E7" w:rsidRPr="0032075D" w:rsidRDefault="000F49E7" w:rsidP="00B638AD">
      <w:pPr>
        <w:pStyle w:val="BodyText2"/>
        <w:spacing w:line="240" w:lineRule="auto"/>
        <w:ind w:firstLine="360"/>
        <w:rPr>
          <w:szCs w:val="24"/>
          <w:lang w:val="ro-RO"/>
        </w:rPr>
      </w:pPr>
      <w:r w:rsidRPr="0032075D">
        <w:rPr>
          <w:szCs w:val="24"/>
          <w:lang w:val="ro-RO"/>
        </w:rPr>
        <w:t>Cu toate acestea, CECO nu a reuşit să impună un plan comunitar coerent, şi nici o politică energetică cu caracter comun. Ceea ce este însă deosebit de important este faptul că, pornind de la această structură, integrarea economică europeană a început să devină o realitate.</w:t>
      </w:r>
    </w:p>
    <w:p w:rsidR="000F49E7" w:rsidRPr="0032075D" w:rsidRDefault="000F49E7" w:rsidP="00B638AD">
      <w:pPr>
        <w:pStyle w:val="BodyText2"/>
        <w:spacing w:line="240" w:lineRule="auto"/>
        <w:rPr>
          <w:lang w:val="ro-RO"/>
        </w:rPr>
      </w:pPr>
      <w:r w:rsidRPr="0032075D">
        <w:rPr>
          <w:lang w:val="ro-RO"/>
        </w:rPr>
        <w:tab/>
      </w:r>
    </w:p>
    <w:p w:rsidR="000F49E7" w:rsidRPr="0032075D" w:rsidRDefault="000F49E7" w:rsidP="00CE10A0">
      <w:pPr>
        <w:pStyle w:val="ListParagraph"/>
        <w:widowControl w:val="0"/>
        <w:numPr>
          <w:ilvl w:val="0"/>
          <w:numId w:val="64"/>
        </w:numPr>
        <w:spacing w:after="200" w:line="276" w:lineRule="auto"/>
        <w:jc w:val="both"/>
        <w:rPr>
          <w:b/>
          <w:i/>
        </w:rPr>
      </w:pPr>
      <w:r w:rsidRPr="0032075D">
        <w:rPr>
          <w:b/>
          <w:i/>
        </w:rPr>
        <w:t>EURATOMUL</w:t>
      </w:r>
    </w:p>
    <w:p w:rsidR="000F49E7" w:rsidRPr="0032075D" w:rsidRDefault="000F49E7" w:rsidP="00B638AD">
      <w:pPr>
        <w:widowControl w:val="0"/>
        <w:ind w:firstLine="720"/>
        <w:jc w:val="both"/>
        <w:rPr>
          <w:lang w:val="ro-RO"/>
        </w:rPr>
      </w:pPr>
      <w:r w:rsidRPr="0032075D">
        <w:rPr>
          <w:lang w:val="ro-RO"/>
        </w:rPr>
        <w:t xml:space="preserve">La conferinţa de la Messina din 1955 s-au pus bazele semnării Tratatelor de la Roma. Primul dintre acestea stă la baza creării Comunităţii Economice Europene a Energiei Atomice (EURATOM), cel de-al doilea, care a rămas în istorie sub numele de Tratatul de la Roma, este cel al înfiinţării Comunităţii Economice Europene. Două sunt motivele care au stat la baza creării acestei structuri: primul este legat de nevoia de a găsi noi surse de energie necesare dezvoltării industriilor prelucrătoare; cel de-al doilea, de natură politico-militară este semnalul dat lumii în plină desfaşurare a războiului rece, de existenţă a unui potenţial nuclear în vestul Europei. </w:t>
      </w:r>
    </w:p>
    <w:p w:rsidR="000F49E7" w:rsidRPr="0032075D" w:rsidRDefault="000F49E7" w:rsidP="00B638AD">
      <w:pPr>
        <w:widowControl w:val="0"/>
        <w:jc w:val="both"/>
        <w:rPr>
          <w:b/>
          <w:i/>
          <w:lang w:val="ro-RO"/>
        </w:rPr>
      </w:pPr>
    </w:p>
    <w:p w:rsidR="000F49E7" w:rsidRPr="0032075D" w:rsidRDefault="000F49E7" w:rsidP="00B638AD">
      <w:pPr>
        <w:widowControl w:val="0"/>
        <w:jc w:val="both"/>
        <w:rPr>
          <w:b/>
          <w:i/>
          <w:lang w:val="ro-RO"/>
        </w:rPr>
      </w:pPr>
    </w:p>
    <w:p w:rsidR="000F49E7" w:rsidRPr="0032075D" w:rsidRDefault="000F49E7" w:rsidP="00CE10A0">
      <w:pPr>
        <w:pStyle w:val="ListParagraph"/>
        <w:widowControl w:val="0"/>
        <w:numPr>
          <w:ilvl w:val="0"/>
          <w:numId w:val="64"/>
        </w:numPr>
        <w:spacing w:after="200" w:line="276" w:lineRule="auto"/>
        <w:jc w:val="both"/>
        <w:rPr>
          <w:b/>
          <w:i/>
        </w:rPr>
      </w:pPr>
      <w:r w:rsidRPr="0032075D">
        <w:rPr>
          <w:b/>
          <w:i/>
        </w:rPr>
        <w:t>Comunitatea Economică Europeană</w:t>
      </w:r>
    </w:p>
    <w:p w:rsidR="000F49E7" w:rsidRPr="0032075D" w:rsidRDefault="000F49E7" w:rsidP="00B638AD">
      <w:pPr>
        <w:ind w:firstLine="709"/>
        <w:jc w:val="both"/>
        <w:rPr>
          <w:lang w:val="ro-RO"/>
        </w:rPr>
      </w:pPr>
      <w:r w:rsidRPr="0032075D">
        <w:rPr>
          <w:lang w:val="ro-RO"/>
        </w:rPr>
        <w:t xml:space="preserve">Primele încercări de realizare a unei pieţe comune în perioada postbelică în spaţiul vest european aparţin Belgiei, Olandei şi Luxemburgului care, la Reuniunea de la Messina, din anul 1955, au propus partenerilor din CECO un plan ambiţios de relansare a Europei, vizând crearea unei pieţe comune generale ale celor şase ţări, în cadrul căreia să fie realizată libera circulaţie a mărfurilor şi a serviciilor, a capitalurilor şi a persoanelor. </w:t>
      </w:r>
    </w:p>
    <w:p w:rsidR="000F49E7" w:rsidRPr="0032075D" w:rsidRDefault="000F49E7" w:rsidP="00B638AD">
      <w:pPr>
        <w:ind w:firstLine="720"/>
        <w:jc w:val="both"/>
        <w:rPr>
          <w:lang w:val="ro-RO"/>
        </w:rPr>
      </w:pPr>
      <w:r w:rsidRPr="0032075D">
        <w:rPr>
          <w:lang w:val="ro-RO"/>
        </w:rPr>
        <w:t xml:space="preserve">Conferinţa de la Messina nu a luat, însă, o decizie de principiu,  ci a încredinţat unui comitet de experţi studiul unui important program privind stabilirea unei reţele europene de căi de transport, dezvoltarea schimburilor de gaze naturale şi curent electric, organizarea comună a utilizării paşnice a energiei atomice, pregătirea progresivă a unei pieţe comune fără taxe vamale şi licenţe de import. </w:t>
      </w:r>
    </w:p>
    <w:p w:rsidR="000F49E7" w:rsidRPr="0032075D" w:rsidRDefault="000F49E7" w:rsidP="00B638AD">
      <w:pPr>
        <w:ind w:firstLine="720"/>
        <w:jc w:val="both"/>
        <w:rPr>
          <w:lang w:val="ro-RO"/>
        </w:rPr>
      </w:pPr>
      <w:r w:rsidRPr="0032075D">
        <w:rPr>
          <w:lang w:val="ro-RO"/>
        </w:rPr>
        <w:t>Pe 23 aprilie 1956, Comitetul Spaak a predat celor celor şase miniştri un raport privind crearea unei Comunităţi Economice Europene şi a unei Comunităţi Europene a Energiei Atomice, raport aprobat cu prilejul Conferinţei de la Veneţia din 29-30 mai 1956. Cerinţele Franţei vizau Piaţa Comună generală, referindu-se, pe de o parte, la includerea activităţilor agricole, iar pe de altă parte la asocierea teritoriilor de peste mări şi la comunizarea susţinerii financiare. Germania şi-a orientat mai mult atenţia către mecanismele Comunităţii Atomice. Cele două tratate sunt semnate la Roma la data de  25 martie 1957.</w:t>
      </w:r>
    </w:p>
    <w:p w:rsidR="000F49E7" w:rsidRPr="0032075D" w:rsidRDefault="000F49E7" w:rsidP="00B638AD">
      <w:pPr>
        <w:widowControl w:val="0"/>
        <w:ind w:firstLine="720"/>
        <w:jc w:val="both"/>
        <w:rPr>
          <w:lang w:val="ro-RO"/>
        </w:rPr>
      </w:pPr>
      <w:r w:rsidRPr="0032075D">
        <w:rPr>
          <w:lang w:val="ro-RO"/>
        </w:rPr>
        <w:t xml:space="preserve">Înfiinţarea Comunităţii Economice Europene a pus pentru prima dată în mod ferm problema integrării economice multisectoriale între statele membre, ca factor (instrument) determinant al creşterii economice şi al înlăturării conflictelor de orice natură care ar fi putut să apară în zona respectivă. </w:t>
      </w:r>
    </w:p>
    <w:p w:rsidR="000F49E7" w:rsidRPr="0032075D" w:rsidRDefault="000F49E7" w:rsidP="00B638AD">
      <w:pPr>
        <w:widowControl w:val="0"/>
        <w:ind w:firstLine="720"/>
        <w:jc w:val="both"/>
        <w:rPr>
          <w:lang w:val="ro-RO"/>
        </w:rPr>
      </w:pPr>
      <w:r w:rsidRPr="0032075D">
        <w:rPr>
          <w:lang w:val="ro-RO"/>
        </w:rPr>
        <w:t>Obiectivul central al activităţii, exprimat prin Tratatul de la Roma, a fost “</w:t>
      </w:r>
      <w:r w:rsidRPr="0032075D">
        <w:rPr>
          <w:i/>
          <w:iCs/>
          <w:lang w:val="ro-RO"/>
        </w:rPr>
        <w:t xml:space="preserve">dezvoltarea armonioasă a economiei </w:t>
      </w:r>
      <w:r w:rsidRPr="0032075D">
        <w:rPr>
          <w:i/>
          <w:iCs/>
          <w:lang w:val="ro-RO"/>
        </w:rPr>
        <w:sym w:font="Times New Roman" w:char="00EE"/>
      </w:r>
      <w:r w:rsidRPr="0032075D">
        <w:rPr>
          <w:i/>
          <w:iCs/>
          <w:lang w:val="ro-RO"/>
        </w:rPr>
        <w:t>ntregii Comunităţi, expansiunea economică echilibrată şi continuă, creşterea stabilităţii economice, o creştere accentuată a nivelului de trai şi str</w:t>
      </w:r>
      <w:r w:rsidRPr="0032075D">
        <w:rPr>
          <w:i/>
          <w:iCs/>
          <w:lang w:val="ro-RO"/>
        </w:rPr>
        <w:sym w:font="Times New Roman" w:char="00E2"/>
      </w:r>
      <w:r w:rsidRPr="0032075D">
        <w:rPr>
          <w:i/>
          <w:iCs/>
          <w:lang w:val="ro-RO"/>
        </w:rPr>
        <w:t>ngerea relaţiilor dintre statele membre</w:t>
      </w:r>
      <w:r w:rsidRPr="0032075D">
        <w:rPr>
          <w:rStyle w:val="FootnoteReference"/>
          <w:lang w:val="ro-RO"/>
        </w:rPr>
        <w:footnoteReference w:id="13"/>
      </w:r>
      <w:r w:rsidRPr="0032075D">
        <w:rPr>
          <w:lang w:val="ro-RO"/>
        </w:rPr>
        <w:t>”.</w:t>
      </w:r>
    </w:p>
    <w:p w:rsidR="000F49E7" w:rsidRPr="0032075D" w:rsidRDefault="000F49E7" w:rsidP="00B638AD">
      <w:pPr>
        <w:pStyle w:val="BodyText2"/>
        <w:spacing w:line="240" w:lineRule="auto"/>
        <w:rPr>
          <w:szCs w:val="24"/>
          <w:lang w:val="ro-RO"/>
        </w:rPr>
      </w:pPr>
      <w:r w:rsidRPr="0032075D">
        <w:rPr>
          <w:szCs w:val="24"/>
          <w:lang w:val="ro-RO"/>
        </w:rPr>
        <w:tab/>
        <w:t xml:space="preserve">Primul pas spre atingerea acestui obiectiv a fost </w:t>
      </w:r>
      <w:r w:rsidRPr="0032075D">
        <w:rPr>
          <w:b/>
          <w:i/>
          <w:szCs w:val="24"/>
          <w:lang w:val="ro-RO"/>
        </w:rPr>
        <w:t xml:space="preserve">eliminarea progresivă a taxelor vamale şi a restricţiilor cantitative </w:t>
      </w:r>
      <w:r w:rsidRPr="0032075D">
        <w:rPr>
          <w:szCs w:val="24"/>
          <w:lang w:val="ro-RO"/>
        </w:rPr>
        <w:t xml:space="preserve">precum şi a oricăror discriminări de natură naţională privind libera circulaţie a mărfurilor. Aplicarea acestor măsuri s-a făcut pe baza unor prevederi legislative comune privind eliminarea barierelor tarifare şi non-tarifare în comerţul dintre statele membre, stabilirea unor reguli comune privind concurenţa intracomunitară şi adoptarea unor măsuri care limitau intervenţia statului (ajutoarele de stat), fără a fi nevoie de stabilirea şi aplicarea unor politici comune specifice. </w:t>
      </w:r>
    </w:p>
    <w:p w:rsidR="000F49E7" w:rsidRPr="0032075D" w:rsidRDefault="000F49E7" w:rsidP="00B638AD">
      <w:pPr>
        <w:pStyle w:val="BodyText2"/>
        <w:spacing w:line="240" w:lineRule="auto"/>
        <w:ind w:firstLine="720"/>
        <w:rPr>
          <w:szCs w:val="24"/>
          <w:lang w:val="ro-RO"/>
        </w:rPr>
      </w:pPr>
      <w:r w:rsidRPr="0032075D">
        <w:rPr>
          <w:lang w:val="ro-RO"/>
        </w:rPr>
        <w:t xml:space="preserve"> </w:t>
      </w:r>
      <w:r w:rsidRPr="0032075D">
        <w:rPr>
          <w:szCs w:val="24"/>
          <w:lang w:val="ro-RO"/>
        </w:rPr>
        <w:t xml:space="preserve">Această primă etapă, încheiată cu succes cu doi ani înaintea termenului stabilit prin Tratat, realizată prin </w:t>
      </w:r>
      <w:r w:rsidRPr="0032075D">
        <w:rPr>
          <w:b/>
          <w:szCs w:val="24"/>
          <w:lang w:val="ro-RO"/>
        </w:rPr>
        <w:t>integrare comercială</w:t>
      </w:r>
      <w:r w:rsidRPr="0032075D">
        <w:rPr>
          <w:szCs w:val="24"/>
          <w:lang w:val="ro-RO"/>
        </w:rPr>
        <w:t xml:space="preserve">, favorizată şi de prevederile rundei Kennedy a GATT-ului, rundă </w:t>
      </w:r>
      <w:r w:rsidRPr="0032075D">
        <w:rPr>
          <w:szCs w:val="24"/>
          <w:lang w:val="ro-RO"/>
        </w:rPr>
        <w:sym w:font="Times New Roman" w:char="00EE"/>
      </w:r>
      <w:r w:rsidRPr="0032075D">
        <w:rPr>
          <w:szCs w:val="24"/>
          <w:lang w:val="ro-RO"/>
        </w:rPr>
        <w:t>n cadrul căreia Comunitatea a participat pentru prima dat</w:t>
      </w:r>
      <w:r w:rsidRPr="0032075D">
        <w:rPr>
          <w:szCs w:val="24"/>
          <w:lang w:val="ro-RO"/>
        </w:rPr>
        <w:sym w:font="Times New Roman" w:char="0061"/>
      </w:r>
      <w:r w:rsidRPr="0032075D">
        <w:rPr>
          <w:szCs w:val="24"/>
          <w:lang w:val="ro-RO"/>
        </w:rPr>
        <w:t xml:space="preserve"> la negocieri </w:t>
      </w:r>
      <w:r w:rsidRPr="0032075D">
        <w:rPr>
          <w:szCs w:val="24"/>
          <w:lang w:val="ro-RO"/>
        </w:rPr>
        <w:sym w:font="Times New Roman" w:char="00EE"/>
      </w:r>
      <w:r w:rsidRPr="0032075D">
        <w:rPr>
          <w:szCs w:val="24"/>
          <w:lang w:val="ro-RO"/>
        </w:rPr>
        <w:t>n nume propriu, fiind astfel recunoscut</w:t>
      </w:r>
      <w:r w:rsidRPr="0032075D">
        <w:rPr>
          <w:szCs w:val="24"/>
          <w:lang w:val="ro-RO"/>
        </w:rPr>
        <w:sym w:font="Times New Roman" w:char="0061"/>
      </w:r>
      <w:r w:rsidRPr="0032075D">
        <w:rPr>
          <w:szCs w:val="24"/>
          <w:lang w:val="ro-RO"/>
        </w:rPr>
        <w:t xml:space="preserve"> pe plan internaţional ca entitate de sine st</w:t>
      </w:r>
      <w:r w:rsidRPr="0032075D">
        <w:rPr>
          <w:szCs w:val="24"/>
          <w:lang w:val="ro-RO"/>
        </w:rPr>
        <w:sym w:font="Times New Roman" w:char="0061"/>
      </w:r>
      <w:r w:rsidRPr="0032075D">
        <w:rPr>
          <w:szCs w:val="24"/>
          <w:lang w:val="ro-RO"/>
        </w:rPr>
        <w:t>t</w:t>
      </w:r>
      <w:r w:rsidRPr="0032075D">
        <w:rPr>
          <w:szCs w:val="24"/>
          <w:lang w:val="ro-RO"/>
        </w:rPr>
        <w:sym w:font="Times New Roman" w:char="0061"/>
      </w:r>
      <w:r w:rsidRPr="0032075D">
        <w:rPr>
          <w:szCs w:val="24"/>
          <w:lang w:val="ro-RO"/>
        </w:rPr>
        <w:t xml:space="preserve">toare, a avut ca efect formarea </w:t>
      </w:r>
      <w:r w:rsidRPr="0032075D">
        <w:rPr>
          <w:b/>
          <w:i/>
          <w:szCs w:val="24"/>
          <w:u w:val="single"/>
          <w:lang w:val="ro-RO"/>
        </w:rPr>
        <w:t>uniunii vamale</w:t>
      </w:r>
      <w:r w:rsidRPr="0032075D">
        <w:rPr>
          <w:szCs w:val="24"/>
          <w:lang w:val="ro-RO"/>
        </w:rPr>
        <w:t>.</w:t>
      </w:r>
    </w:p>
    <w:p w:rsidR="000F49E7" w:rsidRPr="0032075D" w:rsidRDefault="000F49E7" w:rsidP="00B638AD">
      <w:pPr>
        <w:widowControl w:val="0"/>
        <w:jc w:val="both"/>
        <w:rPr>
          <w:lang w:val="ro-RO"/>
        </w:rPr>
      </w:pPr>
      <w:r w:rsidRPr="0032075D">
        <w:rPr>
          <w:lang w:val="ro-RO"/>
        </w:rPr>
        <w:tab/>
        <w:t>Ca urmare a influenţelor exercitate prin diminuarea obstacolelor de natură comercială, volumul schimburilor comerciale intracomunitare a crescut mai rapid dec</w:t>
      </w:r>
      <w:r w:rsidRPr="0032075D">
        <w:rPr>
          <w:lang w:val="ro-RO"/>
        </w:rPr>
        <w:sym w:font="Times New Roman" w:char="00E2"/>
      </w:r>
      <w:r w:rsidRPr="0032075D">
        <w:rPr>
          <w:lang w:val="ro-RO"/>
        </w:rPr>
        <w:t>t producţia, ceea cea generat creşterea gradului de dependenţ</w:t>
      </w:r>
      <w:r w:rsidRPr="0032075D">
        <w:rPr>
          <w:lang w:val="ro-RO"/>
        </w:rPr>
        <w:sym w:font="Times New Roman" w:char="0061"/>
      </w:r>
      <w:r w:rsidRPr="0032075D">
        <w:rPr>
          <w:lang w:val="ro-RO"/>
        </w:rPr>
        <w:t xml:space="preserve"> </w:t>
      </w:r>
      <w:r w:rsidRPr="0032075D">
        <w:rPr>
          <w:lang w:val="ro-RO"/>
        </w:rPr>
        <w:sym w:font="Times New Roman" w:char="00EE"/>
      </w:r>
      <w:r w:rsidRPr="0032075D">
        <w:rPr>
          <w:lang w:val="ro-RO"/>
        </w:rPr>
        <w:t xml:space="preserve">ntre economiile membre ale Comunităţii şi scăderea dependenţei faţă de restul lumii. </w:t>
      </w:r>
    </w:p>
    <w:p w:rsidR="000F49E7" w:rsidRPr="0032075D" w:rsidRDefault="000F49E7" w:rsidP="00B638AD">
      <w:pPr>
        <w:widowControl w:val="0"/>
        <w:ind w:firstLine="720"/>
        <w:jc w:val="both"/>
        <w:rPr>
          <w:lang w:val="ro-RO"/>
        </w:rPr>
      </w:pPr>
      <w:r w:rsidRPr="0032075D">
        <w:rPr>
          <w:lang w:val="ro-RO"/>
        </w:rPr>
        <w:t>Rezultat al creării de comerţ, creşterea fluxurilor comerciale comunitare a generat o creştere de cel mult 1% a PIB-ului comunitar</w:t>
      </w:r>
      <w:r w:rsidRPr="0032075D">
        <w:rPr>
          <w:rStyle w:val="FootnoteReference"/>
          <w:lang w:val="ro-RO"/>
        </w:rPr>
        <w:footnoteReference w:id="14"/>
      </w:r>
      <w:r w:rsidRPr="0032075D">
        <w:rPr>
          <w:lang w:val="ro-RO"/>
        </w:rPr>
        <w:t xml:space="preserve">. </w:t>
      </w:r>
    </w:p>
    <w:p w:rsidR="000F49E7" w:rsidRPr="0032075D" w:rsidRDefault="000F49E7" w:rsidP="00B638AD">
      <w:pPr>
        <w:widowControl w:val="0"/>
        <w:jc w:val="both"/>
        <w:rPr>
          <w:lang w:val="ro-RO"/>
        </w:rPr>
      </w:pPr>
      <w:r w:rsidRPr="0032075D">
        <w:rPr>
          <w:lang w:val="ro-RO"/>
        </w:rPr>
        <w:tab/>
        <w:t xml:space="preserve"> Aplicarea, în sectorul agricol sau cel al transporturilor a unor politici specifice comune, datorită importanţei sectoarelor respective (sectorul agricol  în momentul constituirii CEE încorpora mai mult de o cincime din totalul forţei de muncă din cele şase state comunitare şi se afla sub puternica influenţă a intervenţiei statelor respective) alături de liberalizarea graduală a circulaţiei factorilor de producţie a condus la atingerea celui de-al doilea grad al integrării, </w:t>
      </w:r>
      <w:r w:rsidRPr="0032075D">
        <w:rPr>
          <w:b/>
          <w:i/>
          <w:u w:val="single"/>
          <w:lang w:val="ro-RO"/>
        </w:rPr>
        <w:t>piaţa comună</w:t>
      </w:r>
      <w:r w:rsidRPr="0032075D">
        <w:rPr>
          <w:lang w:val="ro-RO"/>
        </w:rPr>
        <w:t>.</w:t>
      </w:r>
    </w:p>
    <w:p w:rsidR="000F49E7" w:rsidRPr="0032075D" w:rsidRDefault="000F49E7" w:rsidP="00B638AD">
      <w:pPr>
        <w:widowControl w:val="0"/>
        <w:jc w:val="both"/>
        <w:rPr>
          <w:lang w:val="ro-RO"/>
        </w:rPr>
      </w:pPr>
      <w:r w:rsidRPr="0032075D">
        <w:rPr>
          <w:lang w:val="ro-RO"/>
        </w:rPr>
        <w:tab/>
        <w:t xml:space="preserve"> În domeniul producţiei industriale, în ciuda importanţei acesteia în formarea pieţei comune, prevederile cuprinse în Tratatul de la Roma exprimau doar în sens general nevoia de “</w:t>
      </w:r>
      <w:r w:rsidRPr="0032075D">
        <w:rPr>
          <w:i/>
          <w:iCs/>
          <w:lang w:val="ro-RO"/>
        </w:rPr>
        <w:t>dezvoltare armonioasă a activităţilor economice şi o creştere economică continuă şi echilibrată</w:t>
      </w:r>
      <w:r w:rsidRPr="0032075D">
        <w:rPr>
          <w:lang w:val="ro-RO"/>
        </w:rPr>
        <w:t>”</w:t>
      </w:r>
      <w:r w:rsidRPr="0032075D">
        <w:rPr>
          <w:rStyle w:val="FootnoteReference"/>
          <w:lang w:val="ro-RO"/>
        </w:rPr>
        <w:footnoteReference w:id="15"/>
      </w:r>
      <w:r w:rsidRPr="0032075D">
        <w:rPr>
          <w:lang w:val="ro-RO"/>
        </w:rPr>
        <w:t>, fără a specifica în mod concret mijloacele şi fără a crea instrumentele specifice comune, datorit</w:t>
      </w:r>
      <w:r w:rsidRPr="0032075D">
        <w:rPr>
          <w:lang w:val="ro-RO"/>
        </w:rPr>
        <w:sym w:font="Times New Roman" w:char="0061"/>
      </w:r>
      <w:r w:rsidRPr="0032075D">
        <w:rPr>
          <w:lang w:val="ro-RO"/>
        </w:rPr>
        <w:t xml:space="preserve"> incapacităţii guvernelor semnatare de a-şi pune de acord interesele politice cu cele economice în domeniu.</w:t>
      </w:r>
    </w:p>
    <w:p w:rsidR="000F49E7" w:rsidRPr="0032075D" w:rsidRDefault="000F49E7" w:rsidP="00B638AD">
      <w:pPr>
        <w:widowControl w:val="0"/>
        <w:jc w:val="both"/>
        <w:rPr>
          <w:lang w:val="ro-RO"/>
        </w:rPr>
      </w:pPr>
      <w:r w:rsidRPr="0032075D">
        <w:rPr>
          <w:lang w:val="ro-RO"/>
        </w:rPr>
        <w:tab/>
        <w:t>Efectele integrării comerciale asupra creşterii economice au fost benefice. Între 1958 şi 1972 economiile  celor şase state membre au înregistrat ritmuri de creştere spectaculoase, în medie de 4,6 % anual, depăşindu-le cu mult pe cele ale Statelor Unite, considerată drept cea mai prosperă economie în acea perioadă, sau a Marii Britanii, care, aflată încă în afara Comunităţii era considerată drept cea mai puternică economie vest europeană. În acelaşi ritm a crescut şi gradul de ocupare a forţei de muncă, economiile comunitare angajând, în completarea forţei de muncă locale, emigranţi provenind din ţările Europei de est şi din fostele colonii.</w:t>
      </w:r>
    </w:p>
    <w:p w:rsidR="000F49E7" w:rsidRPr="0032075D" w:rsidRDefault="000F49E7" w:rsidP="00B638AD">
      <w:pPr>
        <w:widowControl w:val="0"/>
        <w:jc w:val="both"/>
        <w:rPr>
          <w:lang w:val="ro-RO"/>
        </w:rPr>
      </w:pPr>
      <w:r w:rsidRPr="0032075D">
        <w:rPr>
          <w:lang w:val="ro-RO"/>
        </w:rPr>
        <w:tab/>
        <w:t>Cele două şocuri petroliere ale anilor ‘70-80 au influenţat în mod negativ atât ritmul  creşterii economice cât şi pe cel al integrării. Între 1973 şi 1980, creşterea economică a înregistrat un declin mediu de 2 % faţă de perioada anterioară, în timp ce numărul şomerilor s-a mărit cu 3 milioane, iar cheltuielile publice ale Comunităţii au înregistrat o creştere semnificativă, în special datorită creşterii numărului de indemnizaţii reprezentând ajutorul de şomaj.</w:t>
      </w:r>
    </w:p>
    <w:p w:rsidR="000F49E7" w:rsidRPr="0032075D" w:rsidRDefault="000F49E7" w:rsidP="00B638AD">
      <w:pPr>
        <w:widowControl w:val="0"/>
        <w:jc w:val="both"/>
        <w:rPr>
          <w:lang w:val="ro-RO"/>
        </w:rPr>
      </w:pPr>
      <w:r w:rsidRPr="0032075D">
        <w:rPr>
          <w:lang w:val="ro-RO"/>
        </w:rPr>
        <w:tab/>
        <w:t xml:space="preserve">Ca răspuns la provocarea creată de criza economică, fiecare stat comunitar a încercat să aplice acele politici care considera că îi putea proteja cel mai bine interesele. Ca atare, ritmul integrării privit prin prisma politicilor comune adoptate şi a strategiilor aplicate a scăzut, favorizând menţinerea fragmentării pieţelor (în special a celei de produse agricole prin aplicarea unor obstacole tarifare şi non-tarifare la frontiere, menite a creşte preţurile acestor produse) şi neîncrederea producătorilor comunitari  în stabilitatea pieţelor de desfacere pentru produsele lor. </w:t>
      </w:r>
    </w:p>
    <w:p w:rsidR="000F49E7" w:rsidRPr="0032075D" w:rsidRDefault="000F49E7" w:rsidP="00B638AD">
      <w:pPr>
        <w:widowControl w:val="0"/>
        <w:jc w:val="both"/>
        <w:rPr>
          <w:rStyle w:val="FootnoteReference"/>
          <w:lang w:val="ro-RO"/>
        </w:rPr>
      </w:pPr>
      <w:r w:rsidRPr="0032075D">
        <w:rPr>
          <w:lang w:val="ro-RO"/>
        </w:rPr>
        <w:tab/>
        <w:t>Costul deciziilor luate de statele comunitare de a încerca depăşirea crizei în mod individual a fost unul ridicat, depăşind, după estimările raportului întocmit de Paolo Cecchini în anul 1988, 250 mld ECU, adică aproximativ echivalentul a 6 % din totalul produsului intern brut comunitar. Un exemplu elocvent în acest sens este cel al Franţei, care la iniţiativa preşedintelui François Mittérand a încercat, pentru o perioadă de doi ani să se izoleze de politicile comunitare şi care, în această perioadă a înregistrat un deficit al balanţei de plăţi externe şi un ritm dinamic al inflaţiei care au determinat guvernul socialist aflat la putere să abandoneze această idee.</w:t>
      </w:r>
      <w:r w:rsidRPr="0032075D">
        <w:rPr>
          <w:rStyle w:val="FootnoteReference"/>
          <w:lang w:val="ro-RO"/>
        </w:rPr>
        <w:footnoteReference w:id="16"/>
      </w:r>
    </w:p>
    <w:p w:rsidR="000F49E7" w:rsidRPr="0032075D" w:rsidRDefault="000F49E7" w:rsidP="00B638AD">
      <w:pPr>
        <w:widowControl w:val="0"/>
        <w:jc w:val="both"/>
        <w:rPr>
          <w:b/>
          <w:i/>
          <w:u w:val="single"/>
          <w:lang w:val="ro-RO"/>
        </w:rPr>
      </w:pPr>
      <w:r w:rsidRPr="0032075D">
        <w:rPr>
          <w:lang w:val="ro-RO"/>
        </w:rPr>
        <w:tab/>
        <w:t xml:space="preserve">Pentru a depăşi situaţia creată, statele comunitare au convenit schimbarea strategiei din una de obţinere a unităţii prin armonizarea politicilor şi a instrumentelor în una de recunoaştere mutuală a standardelor naţionale care se încadrau în anumite criterii stabilite de comun acord. Rezultatul a fost semnarea, în 1986, urmată de punerea în aplicare în 1987, a Actului Unic European, care, pe lângă prevederile privind formarea </w:t>
      </w:r>
      <w:r w:rsidRPr="0032075D">
        <w:rPr>
          <w:b/>
          <w:i/>
          <w:u w:val="single"/>
          <w:lang w:val="ro-RO"/>
        </w:rPr>
        <w:t>Pieţei Interne Unice</w:t>
      </w:r>
      <w:r w:rsidRPr="0032075D">
        <w:rPr>
          <w:lang w:val="ro-RO"/>
        </w:rPr>
        <w:t xml:space="preserve"> aducea elemente noi cu privire la trecerea Comunităţii de la stadiul de Piaţă Comună la cea de Uniune Economică.</w:t>
      </w:r>
    </w:p>
    <w:p w:rsidR="000F49E7" w:rsidRPr="0032075D" w:rsidRDefault="000F49E7" w:rsidP="00B638AD">
      <w:pPr>
        <w:widowControl w:val="0"/>
        <w:jc w:val="both"/>
        <w:rPr>
          <w:lang w:val="ro-RO"/>
        </w:rPr>
      </w:pPr>
      <w:r w:rsidRPr="0032075D">
        <w:rPr>
          <w:lang w:val="ro-RO"/>
        </w:rPr>
        <w:tab/>
        <w:t xml:space="preserve"> Prevederile Actului Unic European vizau trei direcţii principale: una era cea a completării politicilor comune privind piaţa internă, o a doua mergea pe calea dezvoltării procesului comun legislativ şi de luare a deciziilor, iar o a treia privea responsabilităţile comunităţii în ansamblu privind relaţiile externe şi problemele de securitate.</w:t>
      </w:r>
    </w:p>
    <w:p w:rsidR="000F49E7" w:rsidRPr="0032075D" w:rsidRDefault="000F49E7" w:rsidP="00B638AD">
      <w:pPr>
        <w:widowControl w:val="0"/>
        <w:jc w:val="both"/>
        <w:rPr>
          <w:lang w:val="ro-RO"/>
        </w:rPr>
      </w:pPr>
      <w:r w:rsidRPr="0032075D">
        <w:rPr>
          <w:lang w:val="ro-RO"/>
        </w:rPr>
        <w:tab/>
        <w:t xml:space="preserve">Aplicarea prevederilor Actului Unic European a condus la creşterea integrării intracomunitare, prin creşterea convergenţei economiilor statelor membre, şi la luarea deciziei de continuare a integrării prin adoptarea unor politici comune care să conducă la înfăptuirea integrării monetare şi ulterior a celei politice. </w:t>
      </w:r>
    </w:p>
    <w:p w:rsidR="000F49E7" w:rsidRPr="0032075D" w:rsidRDefault="000F49E7" w:rsidP="00B638AD">
      <w:pPr>
        <w:widowControl w:val="0"/>
        <w:jc w:val="both"/>
        <w:rPr>
          <w:lang w:val="ro-RO"/>
        </w:rPr>
      </w:pPr>
      <w:r w:rsidRPr="0032075D">
        <w:rPr>
          <w:lang w:val="ro-RO"/>
        </w:rPr>
        <w:tab/>
        <w:t xml:space="preserve">Pe măsura consolidării pieţei comune şi a armonizării politicilor sociale şi monetare, s-a trecut de la faza de Piaţă Comună la cea de </w:t>
      </w:r>
      <w:r w:rsidRPr="0032075D">
        <w:rPr>
          <w:b/>
          <w:lang w:val="ro-RO"/>
        </w:rPr>
        <w:t>Uniune Economică,</w:t>
      </w:r>
      <w:r w:rsidRPr="0032075D">
        <w:rPr>
          <w:lang w:val="ro-RO"/>
        </w:rPr>
        <w:t xml:space="preserve"> </w:t>
      </w:r>
      <w:r w:rsidRPr="0032075D">
        <w:rPr>
          <w:lang w:val="ro-RO"/>
        </w:rPr>
        <w:sym w:font="Times New Roman" w:char="00EE"/>
      </w:r>
      <w:r w:rsidRPr="0032075D">
        <w:rPr>
          <w:lang w:val="ro-RO"/>
        </w:rPr>
        <w:t xml:space="preserve">n cadrul căreia instrumentele de integrare negativă, utilizate cu precădere </w:t>
      </w:r>
      <w:r w:rsidRPr="0032075D">
        <w:rPr>
          <w:lang w:val="ro-RO"/>
        </w:rPr>
        <w:sym w:font="Times New Roman" w:char="00EE"/>
      </w:r>
      <w:r w:rsidRPr="0032075D">
        <w:rPr>
          <w:lang w:val="ro-RO"/>
        </w:rPr>
        <w:t>n fazele incipiente ale Uniunii (</w:t>
      </w:r>
      <w:r w:rsidRPr="0032075D">
        <w:rPr>
          <w:lang w:val="ro-RO"/>
        </w:rPr>
        <w:sym w:font="Times New Roman" w:char="00EE"/>
      </w:r>
      <w:r w:rsidRPr="0032075D">
        <w:rPr>
          <w:lang w:val="ro-RO"/>
        </w:rPr>
        <w:t xml:space="preserve">n special </w:t>
      </w:r>
      <w:r w:rsidRPr="0032075D">
        <w:rPr>
          <w:lang w:val="ro-RO"/>
        </w:rPr>
        <w:sym w:font="Times New Roman" w:char="00EE"/>
      </w:r>
      <w:r w:rsidRPr="0032075D">
        <w:rPr>
          <w:lang w:val="ro-RO"/>
        </w:rPr>
        <w:t>n crearea zonei de liber schimb, a Uniunii Vamale şi, parţial, a  Pieţei Comune) au cedat locul celor proprii integrării pozitive.</w:t>
      </w:r>
    </w:p>
    <w:p w:rsidR="000F49E7" w:rsidRPr="0032075D" w:rsidRDefault="000F49E7" w:rsidP="00B638AD">
      <w:pPr>
        <w:widowControl w:val="0"/>
        <w:jc w:val="both"/>
        <w:rPr>
          <w:lang w:val="ro-RO"/>
        </w:rPr>
      </w:pPr>
      <w:r w:rsidRPr="0032075D">
        <w:rPr>
          <w:lang w:val="ro-RO"/>
        </w:rPr>
        <w:tab/>
        <w:t xml:space="preserve">Semnarea Tratatului de la Maastricht, </w:t>
      </w:r>
      <w:r w:rsidRPr="0032075D">
        <w:rPr>
          <w:lang w:val="ro-RO"/>
        </w:rPr>
        <w:sym w:font="Times New Roman" w:char="00EE"/>
      </w:r>
      <w:r w:rsidRPr="0032075D">
        <w:rPr>
          <w:lang w:val="ro-RO"/>
        </w:rPr>
        <w:t xml:space="preserve">n februarie 1992, a consfiinţit trecerea Comunităţii Economice Europene la faza de Uniune. Această schimbare, de anvergură istorică, este de maximă importanţă deoarece marchează momentul </w:t>
      </w:r>
      <w:r w:rsidRPr="0032075D">
        <w:rPr>
          <w:lang w:val="ro-RO"/>
        </w:rPr>
        <w:sym w:font="Times New Roman" w:char="00EE"/>
      </w:r>
      <w:r w:rsidRPr="0032075D">
        <w:rPr>
          <w:lang w:val="ro-RO"/>
        </w:rPr>
        <w:t xml:space="preserve">nceperii transformării unei forme integrative economice </w:t>
      </w:r>
      <w:r w:rsidRPr="0032075D">
        <w:rPr>
          <w:lang w:val="ro-RO"/>
        </w:rPr>
        <w:sym w:font="Times New Roman" w:char="00EE"/>
      </w:r>
      <w:r w:rsidRPr="0032075D">
        <w:rPr>
          <w:lang w:val="ro-RO"/>
        </w:rPr>
        <w:t>n una de natură politico-economică şi monetară  complexă.</w:t>
      </w:r>
    </w:p>
    <w:p w:rsidR="000F49E7" w:rsidRPr="0032075D" w:rsidRDefault="000F49E7" w:rsidP="00B638AD">
      <w:pPr>
        <w:widowControl w:val="0"/>
        <w:jc w:val="both"/>
        <w:rPr>
          <w:lang w:val="ro-RO"/>
        </w:rPr>
      </w:pPr>
      <w:r w:rsidRPr="0032075D">
        <w:rPr>
          <w:lang w:val="ro-RO"/>
        </w:rPr>
        <w:tab/>
        <w:t xml:space="preserve">Crearea </w:t>
      </w:r>
      <w:r w:rsidRPr="0032075D">
        <w:rPr>
          <w:b/>
          <w:lang w:val="ro-RO"/>
        </w:rPr>
        <w:t>Uniunii Economice şi Monetare</w:t>
      </w:r>
      <w:r w:rsidRPr="0032075D">
        <w:rPr>
          <w:lang w:val="ro-RO"/>
        </w:rPr>
        <w:t xml:space="preserve"> constituie un element cheie al procesului de integrare, la realizarea căruia contribuie instituţiile specializate nou create a căror activitate se concentrează pe elaborarea, coordonarea şi aplicarea mecanismelor de convergenţ</w:t>
      </w:r>
      <w:r w:rsidRPr="0032075D">
        <w:rPr>
          <w:lang w:val="ro-RO"/>
        </w:rPr>
        <w:sym w:font="Times New Roman" w:char="0061"/>
      </w:r>
      <w:r w:rsidRPr="0032075D">
        <w:rPr>
          <w:lang w:val="ro-RO"/>
        </w:rPr>
        <w:t xml:space="preserve"> a politicilor monetare </w:t>
      </w:r>
      <w:r w:rsidRPr="0032075D">
        <w:rPr>
          <w:lang w:val="ro-RO"/>
        </w:rPr>
        <w:sym w:font="Times New Roman" w:char="00EE"/>
      </w:r>
      <w:r w:rsidRPr="0032075D">
        <w:rPr>
          <w:lang w:val="ro-RO"/>
        </w:rPr>
        <w:t>n scopul realizării creşterii economice.</w:t>
      </w:r>
    </w:p>
    <w:p w:rsidR="000F49E7" w:rsidRPr="0032075D" w:rsidRDefault="000F49E7" w:rsidP="00B638AD">
      <w:pPr>
        <w:widowControl w:val="0"/>
        <w:jc w:val="both"/>
        <w:rPr>
          <w:lang w:val="ro-RO"/>
        </w:rPr>
      </w:pPr>
      <w:r w:rsidRPr="0032075D">
        <w:rPr>
          <w:lang w:val="ro-RO"/>
        </w:rPr>
        <w:tab/>
        <w:t xml:space="preserve"> Adoptarea monedei unice, pe baza </w:t>
      </w:r>
      <w:r w:rsidRPr="0032075D">
        <w:rPr>
          <w:lang w:val="ro-RO"/>
        </w:rPr>
        <w:sym w:font="Times New Roman" w:char="00EE"/>
      </w:r>
      <w:r w:rsidRPr="0032075D">
        <w:rPr>
          <w:lang w:val="ro-RO"/>
        </w:rPr>
        <w:t xml:space="preserve">ndeplinirii criteriilor stabilite </w:t>
      </w:r>
      <w:r w:rsidRPr="0032075D">
        <w:rPr>
          <w:lang w:val="ro-RO"/>
        </w:rPr>
        <w:sym w:font="Times New Roman" w:char="00EE"/>
      </w:r>
      <w:r w:rsidRPr="0032075D">
        <w:rPr>
          <w:lang w:val="ro-RO"/>
        </w:rPr>
        <w:t xml:space="preserve">n cadrul Conferinţei Interguvernamentale de la Maastricht, deschide calea unei noi etape </w:t>
      </w:r>
      <w:r w:rsidRPr="0032075D">
        <w:rPr>
          <w:lang w:val="ro-RO"/>
        </w:rPr>
        <w:sym w:font="Times New Roman" w:char="00EE"/>
      </w:r>
      <w:r w:rsidRPr="0032075D">
        <w:rPr>
          <w:lang w:val="ro-RO"/>
        </w:rPr>
        <w:t>n cadrul c</w:t>
      </w:r>
      <w:r w:rsidRPr="0032075D">
        <w:rPr>
          <w:lang w:val="ro-RO"/>
        </w:rPr>
        <w:sym w:font="Times New Roman" w:char="0061"/>
      </w:r>
      <w:r w:rsidRPr="0032075D">
        <w:rPr>
          <w:lang w:val="ro-RO"/>
        </w:rPr>
        <w:t xml:space="preserve">reia statele care au fost admise a face parte din Zona Euro, iniţial Austria, Belgia, Germania, Spania, Franţa, Finlanda, Italia, Irlanda, Luxemburg, Olanda, Portugalia, Grecia, la care s-au adăugat Slovenia (2007), Malta şi Cipru (2008), Slovacia (2009), Estonia (2011), Letonia (2014), Lituania (2015). </w:t>
      </w:r>
    </w:p>
    <w:p w:rsidR="000F49E7" w:rsidRPr="0032075D" w:rsidRDefault="000F49E7" w:rsidP="00B638AD">
      <w:pPr>
        <w:widowControl w:val="0"/>
        <w:jc w:val="both"/>
        <w:rPr>
          <w:b/>
          <w:i/>
          <w:lang w:val="ro-RO"/>
        </w:rPr>
      </w:pPr>
    </w:p>
    <w:p w:rsidR="000F49E7" w:rsidRPr="0032075D" w:rsidRDefault="000F49E7" w:rsidP="00CE10A0">
      <w:pPr>
        <w:pStyle w:val="ListParagraph"/>
        <w:widowControl w:val="0"/>
        <w:numPr>
          <w:ilvl w:val="0"/>
          <w:numId w:val="64"/>
        </w:numPr>
        <w:spacing w:after="200" w:line="276" w:lineRule="auto"/>
        <w:jc w:val="both"/>
        <w:rPr>
          <w:b/>
          <w:i/>
        </w:rPr>
      </w:pPr>
      <w:r w:rsidRPr="0032075D">
        <w:rPr>
          <w:b/>
          <w:i/>
        </w:rPr>
        <w:t>Alte structuri integrative</w:t>
      </w:r>
    </w:p>
    <w:p w:rsidR="000F49E7" w:rsidRPr="0032075D" w:rsidRDefault="000F49E7" w:rsidP="00B638AD">
      <w:pPr>
        <w:widowControl w:val="0"/>
        <w:jc w:val="both"/>
        <w:rPr>
          <w:b/>
          <w:i/>
          <w:highlight w:val="yellow"/>
          <w:lang w:val="ro-RO"/>
        </w:rPr>
      </w:pPr>
    </w:p>
    <w:p w:rsidR="000F49E7" w:rsidRPr="0032075D" w:rsidRDefault="000F49E7" w:rsidP="00CE10A0">
      <w:pPr>
        <w:widowControl w:val="0"/>
        <w:numPr>
          <w:ilvl w:val="0"/>
          <w:numId w:val="40"/>
        </w:numPr>
        <w:jc w:val="both"/>
        <w:rPr>
          <w:b/>
          <w:i/>
          <w:lang w:val="ro-RO"/>
        </w:rPr>
      </w:pPr>
      <w:r w:rsidRPr="0032075D">
        <w:rPr>
          <w:lang w:val="ro-RO"/>
        </w:rPr>
        <w:t xml:space="preserve"> </w:t>
      </w:r>
      <w:r w:rsidRPr="0032075D">
        <w:rPr>
          <w:b/>
          <w:i/>
          <w:lang w:val="ro-RO"/>
        </w:rPr>
        <w:t>Asociaţia Europeană a Liberului Schimb (AELS)</w:t>
      </w:r>
    </w:p>
    <w:p w:rsidR="000F49E7" w:rsidRPr="0032075D" w:rsidRDefault="000F49E7" w:rsidP="00B638AD">
      <w:pPr>
        <w:widowControl w:val="0"/>
        <w:ind w:firstLine="720"/>
        <w:jc w:val="both"/>
        <w:rPr>
          <w:lang w:val="ro-RO"/>
        </w:rPr>
      </w:pPr>
    </w:p>
    <w:p w:rsidR="000F49E7" w:rsidRPr="0032075D" w:rsidRDefault="000F49E7" w:rsidP="00B638AD">
      <w:pPr>
        <w:widowControl w:val="0"/>
        <w:ind w:firstLine="720"/>
        <w:jc w:val="both"/>
        <w:rPr>
          <w:lang w:val="ro-RO"/>
        </w:rPr>
      </w:pPr>
      <w:r w:rsidRPr="0032075D">
        <w:rPr>
          <w:lang w:val="ro-RO"/>
        </w:rPr>
        <w:t xml:space="preserve">Statele vestice care au refuzat participarea la semnarea Tratatului de la Paris şi a celor de la Roma de creare a Comunităţilor, au </w:t>
      </w:r>
      <w:r w:rsidRPr="0032075D">
        <w:rPr>
          <w:lang w:val="ro-RO"/>
        </w:rPr>
        <w:sym w:font="Times New Roman" w:char="00EE"/>
      </w:r>
      <w:r w:rsidRPr="0032075D">
        <w:rPr>
          <w:lang w:val="ro-RO"/>
        </w:rPr>
        <w:t xml:space="preserve">nfiinţat, în urma negocierilor începute în 1957 şi finalizate prin încheierea Acordului de la Stockholm, Asociaţia Europeană a Liberului Schimb, ai cărei membri fondatori au fost: Marea Britanie, Austria, Danemarca, Norvegia, Suedia Elveţia şi Portugalia, iar membri asociaţi Finlada şi Islanda. Cauzele care au determinat apariţia acestei noi grupări integrative, cu mult mai puţin ambiţioasă în atingerea unor forme superioare ale integrării decât Comunităţile, sunt legate de inacceptarea caracterului supranaţional şi a deciziilor comunitare şi de rezervele manifestate faţă de Piaţa Agricolă Comună. </w:t>
      </w:r>
    </w:p>
    <w:p w:rsidR="000F49E7" w:rsidRPr="0032075D" w:rsidRDefault="000F49E7" w:rsidP="00B638AD">
      <w:pPr>
        <w:widowControl w:val="0"/>
        <w:ind w:firstLine="720"/>
        <w:jc w:val="both"/>
        <w:rPr>
          <w:lang w:val="ro-RO"/>
        </w:rPr>
      </w:pPr>
      <w:r w:rsidRPr="0032075D">
        <w:rPr>
          <w:lang w:val="ro-RO"/>
        </w:rPr>
        <w:t>Scopul declarat al creării A.E.L.S-ului a fost formarea  unei zone de liber schimb pentru anumite produse industriale, evit</w:t>
      </w:r>
      <w:r w:rsidRPr="0032075D">
        <w:rPr>
          <w:lang w:val="ro-RO"/>
        </w:rPr>
        <w:sym w:font="Times New Roman" w:char="00E2"/>
      </w:r>
      <w:r w:rsidRPr="0032075D">
        <w:rPr>
          <w:lang w:val="ro-RO"/>
        </w:rPr>
        <w:t>ndu-se sectoarele sensibile cum ar fi cel al produselor agricole, iar instrumentele utilizate au fost cele proprii integrării negative, adică ridicarea barierelor tarifare din calea liberei circulaţii a bunurilor şi serviciilor, dar nu şi a factorilor, asociaţia nepropunându-şi şi nerealizând decât într-o mică măsură crearea unor instituţii comune care aveau de altfel, un obiectiv limitat, reglementarea elimin</w:t>
      </w:r>
      <w:r w:rsidRPr="0032075D">
        <w:rPr>
          <w:lang w:val="ro-RO"/>
        </w:rPr>
        <w:sym w:font="Times New Roman" w:char="0061"/>
      </w:r>
      <w:r w:rsidRPr="0032075D">
        <w:rPr>
          <w:lang w:val="ro-RO"/>
        </w:rPr>
        <w:t>rii obstacolelor de natur</w:t>
      </w:r>
      <w:r w:rsidRPr="0032075D">
        <w:rPr>
          <w:lang w:val="ro-RO"/>
        </w:rPr>
        <w:sym w:font="Times New Roman" w:char="0061"/>
      </w:r>
      <w:r w:rsidRPr="0032075D">
        <w:rPr>
          <w:lang w:val="ro-RO"/>
        </w:rPr>
        <w:t xml:space="preserve"> tarifar</w:t>
      </w:r>
      <w:r w:rsidRPr="0032075D">
        <w:rPr>
          <w:lang w:val="ro-RO"/>
        </w:rPr>
        <w:sym w:font="Times New Roman" w:char="0061"/>
      </w:r>
      <w:r w:rsidRPr="0032075D">
        <w:rPr>
          <w:lang w:val="ro-RO"/>
        </w:rPr>
        <w:t xml:space="preserve"> din calea liberei circulaţii a bunurilor industriale şi l</w:t>
      </w:r>
      <w:r w:rsidRPr="0032075D">
        <w:rPr>
          <w:lang w:val="ro-RO"/>
        </w:rPr>
        <w:sym w:font="Times New Roman" w:char="0061"/>
      </w:r>
      <w:r w:rsidRPr="0032075D">
        <w:rPr>
          <w:lang w:val="ro-RO"/>
        </w:rPr>
        <w:t>s</w:t>
      </w:r>
      <w:r w:rsidRPr="0032075D">
        <w:rPr>
          <w:lang w:val="ro-RO"/>
        </w:rPr>
        <w:sym w:font="Times New Roman" w:char="00E2"/>
      </w:r>
      <w:r w:rsidRPr="0032075D">
        <w:rPr>
          <w:lang w:val="ro-RO"/>
        </w:rPr>
        <w:t>nd la latitudinea fiec</w:t>
      </w:r>
      <w:r w:rsidRPr="0032075D">
        <w:rPr>
          <w:lang w:val="ro-RO"/>
        </w:rPr>
        <w:sym w:font="Times New Roman" w:char="0061"/>
      </w:r>
      <w:r w:rsidRPr="0032075D">
        <w:rPr>
          <w:lang w:val="ro-RO"/>
        </w:rPr>
        <w:t xml:space="preserve">rui membru aplicarea propriului tarif vamal faţă de terţi şi modificarea lui </w:t>
      </w:r>
      <w:r w:rsidRPr="0032075D">
        <w:rPr>
          <w:lang w:val="ro-RO"/>
        </w:rPr>
        <w:sym w:font="Times New Roman" w:char="00EE"/>
      </w:r>
      <w:r w:rsidRPr="0032075D">
        <w:rPr>
          <w:lang w:val="ro-RO"/>
        </w:rPr>
        <w:t>n funcţie de propriile interese.</w:t>
      </w:r>
    </w:p>
    <w:p w:rsidR="000F49E7" w:rsidRPr="0032075D" w:rsidRDefault="000F49E7" w:rsidP="00B638AD">
      <w:pPr>
        <w:widowControl w:val="0"/>
        <w:jc w:val="both"/>
        <w:rPr>
          <w:lang w:val="ro-RO"/>
        </w:rPr>
      </w:pPr>
      <w:r w:rsidRPr="0032075D">
        <w:rPr>
          <w:lang w:val="ro-RO"/>
        </w:rPr>
        <w:tab/>
        <w:t>Datorită obiectivelor restr</w:t>
      </w:r>
      <w:r w:rsidRPr="0032075D">
        <w:rPr>
          <w:lang w:val="ro-RO"/>
        </w:rPr>
        <w:sym w:font="Times New Roman" w:char="00E2"/>
      </w:r>
      <w:r w:rsidRPr="0032075D">
        <w:rPr>
          <w:lang w:val="ro-RO"/>
        </w:rPr>
        <w:t xml:space="preserve">nse propuse, zona de liber schimb AELS s-a format </w:t>
      </w:r>
      <w:r w:rsidRPr="0032075D">
        <w:rPr>
          <w:lang w:val="ro-RO"/>
        </w:rPr>
        <w:sym w:font="Times New Roman" w:char="00EE"/>
      </w:r>
      <w:r w:rsidRPr="0032075D">
        <w:rPr>
          <w:lang w:val="ro-RO"/>
        </w:rPr>
        <w:t>ntr-o perioad</w:t>
      </w:r>
      <w:r w:rsidRPr="0032075D">
        <w:rPr>
          <w:lang w:val="ro-RO"/>
        </w:rPr>
        <w:sym w:font="Times New Roman" w:char="0061"/>
      </w:r>
      <w:r w:rsidRPr="0032075D">
        <w:rPr>
          <w:lang w:val="ro-RO"/>
        </w:rPr>
        <w:t xml:space="preserve"> de timp mult mai scurtă dec</w:t>
      </w:r>
      <w:r w:rsidRPr="0032075D">
        <w:rPr>
          <w:lang w:val="ro-RO"/>
        </w:rPr>
        <w:sym w:font="Times New Roman" w:char="00E2"/>
      </w:r>
      <w:r w:rsidRPr="0032075D">
        <w:rPr>
          <w:lang w:val="ro-RO"/>
        </w:rPr>
        <w:t>t termenul propus, şi mult mai rapid dec</w:t>
      </w:r>
      <w:r w:rsidRPr="0032075D">
        <w:rPr>
          <w:lang w:val="ro-RO"/>
        </w:rPr>
        <w:sym w:font="Times New Roman" w:char="00E2"/>
      </w:r>
      <w:r w:rsidRPr="0032075D">
        <w:rPr>
          <w:lang w:val="ro-RO"/>
        </w:rPr>
        <w:t>t zona de liber schimb format</w:t>
      </w:r>
      <w:r w:rsidRPr="0032075D">
        <w:rPr>
          <w:lang w:val="ro-RO"/>
        </w:rPr>
        <w:sym w:font="Times New Roman" w:char="0061"/>
      </w:r>
      <w:r w:rsidRPr="0032075D">
        <w:rPr>
          <w:lang w:val="ro-RO"/>
        </w:rPr>
        <w:t xml:space="preserve"> </w:t>
      </w:r>
      <w:r w:rsidRPr="0032075D">
        <w:rPr>
          <w:lang w:val="ro-RO"/>
        </w:rPr>
        <w:sym w:font="Times New Roman" w:char="00EE"/>
      </w:r>
      <w:r w:rsidRPr="0032075D">
        <w:rPr>
          <w:lang w:val="ro-RO"/>
        </w:rPr>
        <w:t xml:space="preserve">n cadrul Comunităţii Economice Europene. În timp, o bună parte din statele membre AELS au aderat şi la Uniunea Europeană (Marea Britanie, Portugalia, Austria, Danemarca, Finlanda şi Suedia), astfel încât </w:t>
      </w:r>
      <w:r w:rsidRPr="0032075D">
        <w:rPr>
          <w:lang w:val="ro-RO"/>
        </w:rPr>
        <w:sym w:font="Times New Roman" w:char="00EE"/>
      </w:r>
      <w:r w:rsidRPr="0032075D">
        <w:rPr>
          <w:lang w:val="ro-RO"/>
        </w:rPr>
        <w:t xml:space="preserve">n prezent AELS-ul cuprinde doar patru membri: Elveţia, Lichtenstein, Norvegia şi Islanda.  </w:t>
      </w:r>
    </w:p>
    <w:p w:rsidR="000F49E7" w:rsidRPr="0032075D" w:rsidRDefault="000F49E7" w:rsidP="00B638AD">
      <w:pPr>
        <w:widowControl w:val="0"/>
        <w:jc w:val="both"/>
        <w:rPr>
          <w:lang w:val="ro-RO"/>
        </w:rPr>
      </w:pPr>
    </w:p>
    <w:p w:rsidR="000F49E7" w:rsidRPr="0032075D" w:rsidRDefault="000F49E7" w:rsidP="00CE10A0">
      <w:pPr>
        <w:widowControl w:val="0"/>
        <w:numPr>
          <w:ilvl w:val="0"/>
          <w:numId w:val="40"/>
        </w:numPr>
        <w:jc w:val="both"/>
        <w:rPr>
          <w:b/>
          <w:i/>
          <w:lang w:val="ro-RO"/>
        </w:rPr>
      </w:pPr>
      <w:r w:rsidRPr="0032075D">
        <w:rPr>
          <w:b/>
          <w:i/>
          <w:lang w:val="ro-RO"/>
        </w:rPr>
        <w:t>Uniunea Europei Occidentale</w:t>
      </w:r>
    </w:p>
    <w:p w:rsidR="000F49E7" w:rsidRPr="0032075D" w:rsidRDefault="000F49E7" w:rsidP="00B638AD">
      <w:pPr>
        <w:widowControl w:val="0"/>
        <w:jc w:val="both"/>
        <w:rPr>
          <w:b/>
          <w:i/>
          <w:lang w:val="ro-RO"/>
        </w:rPr>
      </w:pPr>
    </w:p>
    <w:p w:rsidR="000F49E7" w:rsidRPr="0032075D" w:rsidRDefault="000F49E7" w:rsidP="00B638AD">
      <w:pPr>
        <w:widowControl w:val="0"/>
        <w:ind w:firstLine="360"/>
        <w:jc w:val="both"/>
        <w:rPr>
          <w:lang w:val="ro-RO"/>
        </w:rPr>
      </w:pPr>
      <w:r w:rsidRPr="0032075D">
        <w:rPr>
          <w:lang w:val="ro-RO"/>
        </w:rPr>
        <w:t xml:space="preserve">La data de 17 martie 1948 a fost semnat Tratatul de la Bruxelles, sub forma unui acord între Marea Britanie, Franţa, Olanda, Belgia şi Luxemburg, cunoscut sub numele de Uniunea Europei Occidentale. Acesta stipula colaborarea în probleme economice, sociale, culturale şi de apărare. În practică importanţa UEO a fost diminuată o dată cu  crearea NATO în 1949, deşi ea continuă să existe, iar celor cinci membri iniţiali li s-au alăturat Germania şi Italia. </w:t>
      </w:r>
    </w:p>
    <w:p w:rsidR="000F49E7" w:rsidRPr="0032075D" w:rsidRDefault="000F49E7" w:rsidP="00B638AD">
      <w:pPr>
        <w:widowControl w:val="0"/>
        <w:jc w:val="both"/>
        <w:rPr>
          <w:lang w:val="ro-RO"/>
        </w:rPr>
      </w:pPr>
    </w:p>
    <w:p w:rsidR="000F49E7" w:rsidRPr="0032075D" w:rsidRDefault="000F49E7" w:rsidP="00CE10A0">
      <w:pPr>
        <w:widowControl w:val="0"/>
        <w:numPr>
          <w:ilvl w:val="0"/>
          <w:numId w:val="40"/>
        </w:numPr>
        <w:jc w:val="both"/>
        <w:rPr>
          <w:lang w:val="ro-RO"/>
        </w:rPr>
      </w:pPr>
      <w:r w:rsidRPr="0032075D">
        <w:rPr>
          <w:b/>
          <w:i/>
          <w:lang w:val="ro-RO"/>
        </w:rPr>
        <w:t xml:space="preserve">Consiliul de Ajutor Economic  Reciproc </w:t>
      </w:r>
    </w:p>
    <w:p w:rsidR="000F49E7" w:rsidRPr="0032075D" w:rsidRDefault="000F49E7" w:rsidP="00B638AD">
      <w:pPr>
        <w:widowControl w:val="0"/>
        <w:jc w:val="both"/>
        <w:rPr>
          <w:b/>
          <w:i/>
          <w:lang w:val="ro-RO"/>
        </w:rPr>
      </w:pPr>
    </w:p>
    <w:p w:rsidR="000F49E7" w:rsidRPr="0032075D" w:rsidRDefault="000F49E7" w:rsidP="00B638AD">
      <w:pPr>
        <w:widowControl w:val="0"/>
        <w:ind w:firstLine="720"/>
        <w:jc w:val="both"/>
        <w:rPr>
          <w:lang w:val="ro-RO"/>
        </w:rPr>
      </w:pPr>
      <w:r w:rsidRPr="0032075D">
        <w:rPr>
          <w:lang w:val="ro-RO"/>
        </w:rPr>
        <w:t xml:space="preserve">După cel de-al doilea război mondial şi divizarea Europei în cele două blocuri, integrarea s-a desfăşurat în mod diferit. Refuzul Uniunii Sovietice de a beneficia de ajutorul acordat Europei de către Statele Unite prin Planul Marshall a deteriorat şi mai mult perspectiva integrării între cele două blocuri, singurele discuţii privind integrarea est-vest purtându-se la nivelul Comisiei Economice Europene, organizaţie regională a Naţiunilor Unite. Integrarea s-a desfăşurat în acestă perioadă separat în cadrul fiecăruia din cele două blocuri.   </w:t>
      </w:r>
    </w:p>
    <w:p w:rsidR="000F49E7" w:rsidRPr="0032075D" w:rsidRDefault="000F49E7" w:rsidP="00B638AD">
      <w:pPr>
        <w:widowControl w:val="0"/>
        <w:ind w:firstLine="720"/>
        <w:jc w:val="both"/>
        <w:rPr>
          <w:lang w:val="ro-RO"/>
        </w:rPr>
      </w:pPr>
      <w:r w:rsidRPr="0032075D">
        <w:rPr>
          <w:lang w:val="ro-RO"/>
        </w:rPr>
        <w:sym w:font="Times New Roman" w:char="00CE"/>
      </w:r>
      <w:r w:rsidRPr="0032075D">
        <w:rPr>
          <w:lang w:val="ro-RO"/>
        </w:rPr>
        <w:t xml:space="preserve">n timp ce vestul Europei </w:t>
      </w:r>
      <w:r w:rsidRPr="0032075D">
        <w:rPr>
          <w:lang w:val="ro-RO"/>
        </w:rPr>
        <w:sym w:font="Times New Roman" w:char="00EE"/>
      </w:r>
      <w:r w:rsidRPr="0032075D">
        <w:rPr>
          <w:lang w:val="ro-RO"/>
        </w:rPr>
        <w:t>şi canaliza eforturile spre crearea unor forme integrative care să permit</w:t>
      </w:r>
      <w:r w:rsidRPr="0032075D">
        <w:rPr>
          <w:lang w:val="ro-RO"/>
        </w:rPr>
        <w:sym w:font="Times New Roman" w:char="0061"/>
      </w:r>
      <w:r w:rsidRPr="0032075D">
        <w:rPr>
          <w:lang w:val="ro-RO"/>
        </w:rPr>
        <w:t xml:space="preserve"> creşterea şi  </w:t>
      </w:r>
      <w:r w:rsidRPr="0032075D">
        <w:rPr>
          <w:lang w:val="ro-RO"/>
        </w:rPr>
        <w:sym w:font="Times New Roman" w:char="00EE"/>
      </w:r>
      <w:r w:rsidRPr="0032075D">
        <w:rPr>
          <w:lang w:val="ro-RO"/>
        </w:rPr>
        <w:t>nt</w:t>
      </w:r>
      <w:r w:rsidRPr="0032075D">
        <w:rPr>
          <w:lang w:val="ro-RO"/>
        </w:rPr>
        <w:sym w:font="Times New Roman" w:char="0061"/>
      </w:r>
      <w:r w:rsidRPr="0032075D">
        <w:rPr>
          <w:lang w:val="ro-RO"/>
        </w:rPr>
        <w:t>rirea puterii economice prin utilizarea unor instrumente proprii economiei de piaţ</w:t>
      </w:r>
      <w:r w:rsidRPr="0032075D">
        <w:rPr>
          <w:lang w:val="ro-RO"/>
        </w:rPr>
        <w:sym w:font="Times New Roman" w:char="0061"/>
      </w:r>
      <w:r w:rsidRPr="0032075D">
        <w:rPr>
          <w:lang w:val="ro-RO"/>
        </w:rPr>
        <w:t>, de cealaltă parte a continentului, despărţită de Occident de-a lungul istoriei mai degrabă  prin frontiere economice şi politice dec</w:t>
      </w:r>
      <w:r w:rsidRPr="0032075D">
        <w:rPr>
          <w:lang w:val="ro-RO"/>
        </w:rPr>
        <w:sym w:font="Times New Roman" w:char="00E2"/>
      </w:r>
      <w:r w:rsidRPr="0032075D">
        <w:rPr>
          <w:lang w:val="ro-RO"/>
        </w:rPr>
        <w:t xml:space="preserve">t geografice, s-a desfăşurat </w:t>
      </w:r>
      <w:r w:rsidRPr="0032075D">
        <w:rPr>
          <w:lang w:val="ro-RO"/>
        </w:rPr>
        <w:sym w:font="Times New Roman" w:char="00EE"/>
      </w:r>
      <w:r w:rsidRPr="0032075D">
        <w:rPr>
          <w:lang w:val="ro-RO"/>
        </w:rPr>
        <w:t xml:space="preserve">n paralel o altă experienţă integrativă: </w:t>
      </w:r>
      <w:r w:rsidRPr="0032075D">
        <w:rPr>
          <w:lang w:val="ro-RO"/>
        </w:rPr>
        <w:sym w:font="Times New Roman" w:char="00EE"/>
      </w:r>
      <w:r w:rsidRPr="0032075D">
        <w:rPr>
          <w:lang w:val="ro-RO"/>
        </w:rPr>
        <w:t>ntre ţări apartin</w:t>
      </w:r>
      <w:r w:rsidRPr="0032075D">
        <w:rPr>
          <w:lang w:val="ro-RO"/>
        </w:rPr>
        <w:sym w:font="Times New Roman" w:char="00E2"/>
      </w:r>
      <w:r w:rsidRPr="0032075D">
        <w:rPr>
          <w:lang w:val="ro-RO"/>
        </w:rPr>
        <w:t>nd unui sistem economic opus economiei de piaţă, bazat pe proprietatea comună asupra resurselor şi centralizarea deciziilor cu privire la alocarea acestora şi la distribuirea veniturilor.</w:t>
      </w:r>
    </w:p>
    <w:p w:rsidR="000F49E7" w:rsidRPr="0032075D" w:rsidRDefault="000F49E7" w:rsidP="00B638AD">
      <w:pPr>
        <w:widowControl w:val="0"/>
        <w:jc w:val="both"/>
        <w:rPr>
          <w:lang w:val="ro-RO"/>
        </w:rPr>
      </w:pPr>
      <w:r w:rsidRPr="0032075D">
        <w:rPr>
          <w:lang w:val="ro-RO"/>
        </w:rPr>
        <w:tab/>
        <w:t xml:space="preserve">Diferenţa fundamentală </w:t>
      </w:r>
      <w:r w:rsidRPr="0032075D">
        <w:rPr>
          <w:lang w:val="ro-RO"/>
        </w:rPr>
        <w:sym w:font="Times New Roman" w:char="00EE"/>
      </w:r>
      <w:r w:rsidRPr="0032075D">
        <w:rPr>
          <w:lang w:val="ro-RO"/>
        </w:rPr>
        <w:t xml:space="preserve">ntre integrarea economiilor de piaţă şi a celor centralizate poate fi redusă </w:t>
      </w:r>
      <w:r w:rsidRPr="0032075D">
        <w:rPr>
          <w:lang w:val="ro-RO"/>
        </w:rPr>
        <w:sym w:font="Times New Roman" w:char="00EE"/>
      </w:r>
      <w:r w:rsidRPr="0032075D">
        <w:rPr>
          <w:lang w:val="ro-RO"/>
        </w:rPr>
        <w:t xml:space="preserve">n ultimă instanţă la tipul de instituţii create </w:t>
      </w:r>
      <w:r w:rsidRPr="0032075D">
        <w:rPr>
          <w:lang w:val="ro-RO"/>
        </w:rPr>
        <w:sym w:font="Times New Roman" w:char="00EE"/>
      </w:r>
      <w:r w:rsidRPr="0032075D">
        <w:rPr>
          <w:lang w:val="ro-RO"/>
        </w:rPr>
        <w:t xml:space="preserve">n scopul </w:t>
      </w:r>
      <w:r w:rsidRPr="0032075D">
        <w:rPr>
          <w:lang w:val="ro-RO"/>
        </w:rPr>
        <w:sym w:font="Times New Roman" w:char="00EE"/>
      </w:r>
      <w:r w:rsidRPr="0032075D">
        <w:rPr>
          <w:lang w:val="ro-RO"/>
        </w:rPr>
        <w:t xml:space="preserve">nfăptuirii integrării şi la gradul de instituţionalizare. </w:t>
      </w:r>
    </w:p>
    <w:p w:rsidR="000F49E7" w:rsidRPr="0032075D" w:rsidRDefault="000F49E7" w:rsidP="00B638AD">
      <w:pPr>
        <w:widowControl w:val="0"/>
        <w:jc w:val="both"/>
        <w:rPr>
          <w:lang w:val="ro-RO"/>
        </w:rPr>
      </w:pPr>
      <w:r w:rsidRPr="0032075D">
        <w:rPr>
          <w:lang w:val="ro-RO"/>
        </w:rPr>
        <w:tab/>
        <w:t xml:space="preserve"> </w:t>
      </w:r>
      <w:r w:rsidRPr="0032075D">
        <w:rPr>
          <w:lang w:val="ro-RO"/>
        </w:rPr>
        <w:sym w:font="Times New Roman" w:char="00CE"/>
      </w:r>
      <w:r w:rsidRPr="0032075D">
        <w:rPr>
          <w:lang w:val="ro-RO"/>
        </w:rPr>
        <w:t>n economiile de comandă integrarea se realizează prin crearea unor structuri piramidale pe baza centralizării, pe cale administrativă, a deciziilor cu privire la alocarea factorilor şi distribuţia rezultatelor. Ea are la baz</w:t>
      </w:r>
      <w:r w:rsidRPr="0032075D">
        <w:rPr>
          <w:lang w:val="ro-RO"/>
        </w:rPr>
        <w:sym w:font="Times New Roman" w:char="0061"/>
      </w:r>
      <w:r w:rsidRPr="0032075D">
        <w:rPr>
          <w:lang w:val="ro-RO"/>
        </w:rPr>
        <w:t xml:space="preserve"> intervenţia permanentă şi activă a autorităţilor politice drept unic mod de realizare a obiectivelor comune propuse. Scopul urmărit este </w:t>
      </w:r>
      <w:r w:rsidRPr="0032075D">
        <w:rPr>
          <w:lang w:val="ro-RO"/>
        </w:rPr>
        <w:sym w:font="Times New Roman" w:char="00EE"/>
      </w:r>
      <w:r w:rsidRPr="0032075D">
        <w:rPr>
          <w:lang w:val="ro-RO"/>
        </w:rPr>
        <w:t>n esenţă acelaşi: creşterea dimensiunii pieţei, care s</w:t>
      </w:r>
      <w:r w:rsidRPr="0032075D">
        <w:rPr>
          <w:lang w:val="ro-RO"/>
        </w:rPr>
        <w:sym w:font="Times New Roman" w:char="0061"/>
      </w:r>
      <w:r w:rsidRPr="0032075D">
        <w:rPr>
          <w:lang w:val="ro-RO"/>
        </w:rPr>
        <w:t xml:space="preserve"> permită creşterea volumului producţiei ca urmare a unei mai bune diviziuni a muncii, obţinerea de economii de scară şi implicit creşterea profitului; discriminarea </w:t>
      </w:r>
      <w:r w:rsidRPr="0032075D">
        <w:rPr>
          <w:lang w:val="ro-RO"/>
        </w:rPr>
        <w:sym w:font="Times New Roman" w:char="00EE"/>
      </w:r>
      <w:r w:rsidRPr="0032075D">
        <w:rPr>
          <w:lang w:val="ro-RO"/>
        </w:rPr>
        <w:t xml:space="preserve">n favoarea naţiunilor membre şi creşterea puterii politice pentru grupul integrat. </w:t>
      </w:r>
    </w:p>
    <w:p w:rsidR="000F49E7" w:rsidRPr="0032075D" w:rsidRDefault="000F49E7" w:rsidP="00B638AD">
      <w:pPr>
        <w:widowControl w:val="0"/>
        <w:jc w:val="both"/>
        <w:rPr>
          <w:lang w:val="ro-RO"/>
        </w:rPr>
      </w:pPr>
      <w:r w:rsidRPr="0032075D">
        <w:rPr>
          <w:lang w:val="ro-RO"/>
        </w:rPr>
        <w:tab/>
        <w:t xml:space="preserve">Formarea, </w:t>
      </w:r>
      <w:r w:rsidRPr="0032075D">
        <w:rPr>
          <w:lang w:val="ro-RO"/>
        </w:rPr>
        <w:sym w:font="Times New Roman" w:char="00EE"/>
      </w:r>
      <w:r w:rsidRPr="0032075D">
        <w:rPr>
          <w:lang w:val="ro-RO"/>
        </w:rPr>
        <w:t>n 1949, la iniţiativa a şase state est-europene (Bulgaria, Cehoslovacia, Polonia, Rom</w:t>
      </w:r>
      <w:r w:rsidRPr="0032075D">
        <w:rPr>
          <w:lang w:val="ro-RO"/>
        </w:rPr>
        <w:sym w:font="Times New Roman" w:char="00E2"/>
      </w:r>
      <w:r w:rsidRPr="0032075D">
        <w:rPr>
          <w:lang w:val="ro-RO"/>
        </w:rPr>
        <w:t>nia, Ungaria şi URSS, cărora li s-au alăturat, un an mai t</w:t>
      </w:r>
      <w:r w:rsidRPr="0032075D">
        <w:rPr>
          <w:lang w:val="ro-RO"/>
        </w:rPr>
        <w:sym w:font="Times New Roman" w:char="00E2"/>
      </w:r>
      <w:r w:rsidRPr="0032075D">
        <w:rPr>
          <w:lang w:val="ro-RO"/>
        </w:rPr>
        <w:t>rziu RDG, Mongolia, Cuba şi Vietnamul) a Consiliului de Ajutor Economic Reciproc este rezultatul unui complex de factori politici şi economici dintre care se detaşează ca importanţă conştientizarea, de către URSS, a faptului că nu vor putea să-şi menţină  dreptul, dob</w:t>
      </w:r>
      <w:r w:rsidRPr="0032075D">
        <w:rPr>
          <w:lang w:val="ro-RO"/>
        </w:rPr>
        <w:sym w:font="Times New Roman" w:char="00E2"/>
      </w:r>
      <w:r w:rsidRPr="0032075D">
        <w:rPr>
          <w:lang w:val="ro-RO"/>
        </w:rPr>
        <w:t>ndit la sf</w:t>
      </w:r>
      <w:r w:rsidRPr="0032075D">
        <w:rPr>
          <w:lang w:val="ro-RO"/>
        </w:rPr>
        <w:sym w:font="Times New Roman" w:char="00E2"/>
      </w:r>
      <w:r w:rsidRPr="0032075D">
        <w:rPr>
          <w:lang w:val="ro-RO"/>
        </w:rPr>
        <w:t xml:space="preserve">rşitul celui de-al doilea război mondial şi consfinţit prin negocierile de la Yalta, de dominaţie politică asupra ţărilor din centrul şi estul Europei, fără dominaţie economică. </w:t>
      </w:r>
    </w:p>
    <w:p w:rsidR="000F49E7" w:rsidRPr="0032075D" w:rsidRDefault="000F49E7" w:rsidP="00B638AD">
      <w:pPr>
        <w:widowControl w:val="0"/>
        <w:jc w:val="both"/>
        <w:rPr>
          <w:lang w:val="ro-RO"/>
        </w:rPr>
      </w:pPr>
      <w:r w:rsidRPr="0032075D">
        <w:rPr>
          <w:lang w:val="ro-RO"/>
        </w:rPr>
        <w:tab/>
        <w:t xml:space="preserve">De-a lungul istoriei au existat </w:t>
      </w:r>
      <w:r w:rsidRPr="0032075D">
        <w:rPr>
          <w:lang w:val="ro-RO"/>
        </w:rPr>
        <w:sym w:font="Times New Roman" w:char="00EE"/>
      </w:r>
      <w:r w:rsidRPr="0032075D">
        <w:rPr>
          <w:lang w:val="ro-RO"/>
        </w:rPr>
        <w:t xml:space="preserve">n spaţiul est european mai multe proiecte, unele din ele găsindu-şi pentru o perioadă scurtă de timp o finalitate practică, de formare a unor zone de comerţ liber sau a unor aranjamente de tip confederativ, supranaţional, de cooperare economică şi de creare a unor instituţii regionale, cele mai multe axate pe dezvoltarea unor legături economice privilegiate </w:t>
      </w:r>
      <w:r w:rsidRPr="0032075D">
        <w:rPr>
          <w:lang w:val="ro-RO"/>
        </w:rPr>
        <w:sym w:font="Times New Roman" w:char="00EE"/>
      </w:r>
      <w:r w:rsidRPr="0032075D">
        <w:rPr>
          <w:lang w:val="ro-RO"/>
        </w:rPr>
        <w:t xml:space="preserve">n spaţiul dunărean. </w:t>
      </w:r>
    </w:p>
    <w:p w:rsidR="000F49E7" w:rsidRPr="0032075D" w:rsidRDefault="000F49E7" w:rsidP="00B638AD">
      <w:pPr>
        <w:widowControl w:val="0"/>
        <w:jc w:val="both"/>
        <w:rPr>
          <w:lang w:val="ro-RO"/>
        </w:rPr>
      </w:pPr>
      <w:r w:rsidRPr="0032075D">
        <w:rPr>
          <w:lang w:val="ro-RO"/>
        </w:rPr>
        <w:tab/>
      </w:r>
      <w:r w:rsidRPr="0032075D">
        <w:rPr>
          <w:lang w:val="ro-RO"/>
        </w:rPr>
        <w:sym w:font="Times New Roman" w:char="00CE"/>
      </w:r>
      <w:r w:rsidRPr="0032075D">
        <w:rPr>
          <w:lang w:val="ro-RO"/>
        </w:rPr>
        <w:t>nfiinţat pe baza reprezentării egale a membrilor şi av</w:t>
      </w:r>
      <w:r w:rsidRPr="0032075D">
        <w:rPr>
          <w:lang w:val="ro-RO"/>
        </w:rPr>
        <w:sym w:font="Times New Roman" w:char="00E2"/>
      </w:r>
      <w:r w:rsidRPr="0032075D">
        <w:rPr>
          <w:lang w:val="ro-RO"/>
        </w:rPr>
        <w:t xml:space="preserve">nd drept prim obiectiv dezvoltarea colaborării pe baza schimbului de experienţă </w:t>
      </w:r>
      <w:r w:rsidRPr="0032075D">
        <w:rPr>
          <w:lang w:val="ro-RO"/>
        </w:rPr>
        <w:sym w:font="Times New Roman" w:char="00EE"/>
      </w:r>
      <w:r w:rsidRPr="0032075D">
        <w:rPr>
          <w:lang w:val="ro-RO"/>
        </w:rPr>
        <w:t xml:space="preserve">n domeniul economic şi acordarea de asistenţă tehnică, CAER-ul şi-a desfăşurat activitatea pe baza unui mecanism integrativ care consta </w:t>
      </w:r>
      <w:r w:rsidRPr="0032075D">
        <w:rPr>
          <w:lang w:val="ro-RO"/>
        </w:rPr>
        <w:sym w:font="Times New Roman" w:char="00EE"/>
      </w:r>
      <w:r w:rsidRPr="0032075D">
        <w:rPr>
          <w:lang w:val="ro-RO"/>
        </w:rPr>
        <w:t xml:space="preserve">n principal </w:t>
      </w:r>
      <w:r w:rsidRPr="0032075D">
        <w:rPr>
          <w:lang w:val="ro-RO"/>
        </w:rPr>
        <w:sym w:font="Times New Roman" w:char="00EE"/>
      </w:r>
      <w:r w:rsidRPr="0032075D">
        <w:rPr>
          <w:lang w:val="ro-RO"/>
        </w:rPr>
        <w:t xml:space="preserve">n facilitarea schimburilor comerciale prin semnarea unor acorduri bilaterale de colaborare alături de promovarea specializării </w:t>
      </w:r>
      <w:r w:rsidRPr="0032075D">
        <w:rPr>
          <w:lang w:val="ro-RO"/>
        </w:rPr>
        <w:sym w:font="Times New Roman" w:char="00EE"/>
      </w:r>
      <w:r w:rsidRPr="0032075D">
        <w:rPr>
          <w:lang w:val="ro-RO"/>
        </w:rPr>
        <w:t xml:space="preserve">n producţie şi promovarea progresului tehnic </w:t>
      </w:r>
      <w:r w:rsidRPr="0032075D">
        <w:rPr>
          <w:lang w:val="ro-RO"/>
        </w:rPr>
        <w:sym w:font="Times New Roman" w:char="00EE"/>
      </w:r>
      <w:r w:rsidRPr="0032075D">
        <w:rPr>
          <w:lang w:val="ro-RO"/>
        </w:rPr>
        <w:t xml:space="preserve">n special </w:t>
      </w:r>
      <w:r w:rsidRPr="0032075D">
        <w:rPr>
          <w:lang w:val="ro-RO"/>
        </w:rPr>
        <w:sym w:font="Times New Roman" w:char="00EE"/>
      </w:r>
      <w:r w:rsidRPr="0032075D">
        <w:rPr>
          <w:lang w:val="ro-RO"/>
        </w:rPr>
        <w:t xml:space="preserve">n industrie, </w:t>
      </w:r>
      <w:r w:rsidRPr="0032075D">
        <w:rPr>
          <w:lang w:val="ro-RO"/>
        </w:rPr>
        <w:sym w:font="Times New Roman" w:char="00EE"/>
      </w:r>
      <w:r w:rsidRPr="0032075D">
        <w:rPr>
          <w:lang w:val="ro-RO"/>
        </w:rPr>
        <w:t>ntre membrii Consiliului.</w:t>
      </w:r>
    </w:p>
    <w:p w:rsidR="000F49E7" w:rsidRPr="0032075D" w:rsidRDefault="000F49E7" w:rsidP="00B638AD">
      <w:pPr>
        <w:widowControl w:val="0"/>
        <w:jc w:val="both"/>
        <w:rPr>
          <w:lang w:val="ro-RO"/>
        </w:rPr>
      </w:pPr>
      <w:r w:rsidRPr="0032075D">
        <w:rPr>
          <w:lang w:val="ro-RO"/>
        </w:rPr>
        <w:tab/>
        <w:t xml:space="preserve">Statele membre ar fi urmat să-şi dezvolte fie industria (extractivă, siderurgică, constructoare de maşini şi chimică), fie agricultura. </w:t>
      </w:r>
      <w:r w:rsidRPr="0032075D">
        <w:rPr>
          <w:lang w:val="ro-RO"/>
        </w:rPr>
        <w:sym w:font="Times New Roman" w:char="00CE"/>
      </w:r>
      <w:r w:rsidRPr="0032075D">
        <w:rPr>
          <w:lang w:val="ro-RO"/>
        </w:rPr>
        <w:t xml:space="preserve">n primul grup ar fi intrat Republica Democrată Germană, Polonia, Cehoslovacia, Ungaria şi URSS, </w:t>
      </w:r>
      <w:r w:rsidRPr="0032075D">
        <w:rPr>
          <w:lang w:val="ro-RO"/>
        </w:rPr>
        <w:sym w:font="Times New Roman" w:char="00EE"/>
      </w:r>
      <w:r w:rsidRPr="0032075D">
        <w:rPr>
          <w:lang w:val="ro-RO"/>
        </w:rPr>
        <w:t>n timp ce Rom</w:t>
      </w:r>
      <w:r w:rsidRPr="0032075D">
        <w:rPr>
          <w:lang w:val="ro-RO"/>
        </w:rPr>
        <w:sym w:font="Times New Roman" w:char="00E2"/>
      </w:r>
      <w:r w:rsidRPr="0032075D">
        <w:rPr>
          <w:lang w:val="ro-RO"/>
        </w:rPr>
        <w:t>nia şi Bulgaria ar fi devenit furnizoarele de produse agricole şi alimentare. Refuzul categoric al autorităţilor rom</w:t>
      </w:r>
      <w:r w:rsidRPr="0032075D">
        <w:rPr>
          <w:lang w:val="ro-RO"/>
        </w:rPr>
        <w:sym w:font="Times New Roman" w:char="00E2"/>
      </w:r>
      <w:r w:rsidRPr="0032075D">
        <w:rPr>
          <w:lang w:val="ro-RO"/>
        </w:rPr>
        <w:t xml:space="preserve">ne a condus la abandonarea acestui proiect, ceea ce nu a </w:t>
      </w:r>
      <w:r w:rsidRPr="0032075D">
        <w:rPr>
          <w:lang w:val="ro-RO"/>
        </w:rPr>
        <w:sym w:font="Times New Roman" w:char="00EE"/>
      </w:r>
      <w:r w:rsidRPr="0032075D">
        <w:rPr>
          <w:lang w:val="ro-RO"/>
        </w:rPr>
        <w:t>nsemnat că economiile care ar fi trebuit s</w:t>
      </w:r>
      <w:r w:rsidRPr="0032075D">
        <w:rPr>
          <w:lang w:val="ro-RO"/>
        </w:rPr>
        <w:sym w:font="Times New Roman" w:char="0061"/>
      </w:r>
      <w:r w:rsidRPr="0032075D">
        <w:rPr>
          <w:lang w:val="ro-RO"/>
        </w:rPr>
        <w:t xml:space="preserve"> devină furnizoare de produse industriale nu au fost sprijinite, </w:t>
      </w:r>
      <w:r w:rsidRPr="0032075D">
        <w:rPr>
          <w:lang w:val="ro-RO"/>
        </w:rPr>
        <w:sym w:font="Times New Roman" w:char="00EE"/>
      </w:r>
      <w:r w:rsidRPr="0032075D">
        <w:rPr>
          <w:lang w:val="ro-RO"/>
        </w:rPr>
        <w:t>n mod indirect, mai mult dec</w:t>
      </w:r>
      <w:r w:rsidRPr="0032075D">
        <w:rPr>
          <w:lang w:val="ro-RO"/>
        </w:rPr>
        <w:sym w:font="Times New Roman" w:char="00E2"/>
      </w:r>
      <w:r w:rsidRPr="0032075D">
        <w:rPr>
          <w:lang w:val="ro-RO"/>
        </w:rPr>
        <w:t xml:space="preserve">t celelalte </w:t>
      </w:r>
      <w:r w:rsidRPr="0032075D">
        <w:rPr>
          <w:lang w:val="ro-RO"/>
        </w:rPr>
        <w:sym w:font="Times New Roman" w:char="00EE"/>
      </w:r>
      <w:r w:rsidRPr="0032075D">
        <w:rPr>
          <w:lang w:val="ro-RO"/>
        </w:rPr>
        <w:t>n dezvoltarea sectoarelor industriale proprii.</w:t>
      </w:r>
      <w:r w:rsidRPr="0032075D">
        <w:rPr>
          <w:lang w:val="ro-RO"/>
        </w:rPr>
        <w:tab/>
        <w:t xml:space="preserve"> </w:t>
      </w:r>
    </w:p>
    <w:p w:rsidR="000F49E7" w:rsidRPr="0032075D" w:rsidRDefault="000F49E7" w:rsidP="00B638AD">
      <w:pPr>
        <w:widowControl w:val="0"/>
        <w:jc w:val="both"/>
        <w:rPr>
          <w:lang w:val="ro-RO"/>
        </w:rPr>
      </w:pPr>
      <w:r w:rsidRPr="0032075D">
        <w:rPr>
          <w:lang w:val="ro-RO"/>
        </w:rPr>
        <w:tab/>
        <w:t>Pe tot parcursul desf</w:t>
      </w:r>
      <w:r w:rsidRPr="0032075D">
        <w:rPr>
          <w:lang w:val="ro-RO"/>
        </w:rPr>
        <w:sym w:font="Times New Roman" w:char="0061"/>
      </w:r>
      <w:r w:rsidRPr="0032075D">
        <w:rPr>
          <w:lang w:val="ro-RO"/>
        </w:rPr>
        <w:t xml:space="preserve">şurării procesului integrativ, URSS şi-a păstrat locul de principal furnizor de materii prime şi produse ale industriei grele, </w:t>
      </w:r>
      <w:r w:rsidRPr="0032075D">
        <w:rPr>
          <w:lang w:val="ro-RO"/>
        </w:rPr>
        <w:sym w:font="Times New Roman" w:char="00EE"/>
      </w:r>
      <w:r w:rsidRPr="0032075D">
        <w:rPr>
          <w:lang w:val="ro-RO"/>
        </w:rPr>
        <w:t xml:space="preserve">n condiţiile </w:t>
      </w:r>
      <w:r w:rsidRPr="0032075D">
        <w:rPr>
          <w:lang w:val="ro-RO"/>
        </w:rPr>
        <w:sym w:font="Times New Roman" w:char="00EE"/>
      </w:r>
      <w:r w:rsidRPr="0032075D">
        <w:rPr>
          <w:lang w:val="ro-RO"/>
        </w:rPr>
        <w:t xml:space="preserve">n care preţurile practicate </w:t>
      </w:r>
      <w:r w:rsidRPr="0032075D">
        <w:rPr>
          <w:lang w:val="ro-RO"/>
        </w:rPr>
        <w:sym w:font="Times New Roman" w:char="00EE"/>
      </w:r>
      <w:r w:rsidRPr="0032075D">
        <w:rPr>
          <w:lang w:val="ro-RO"/>
        </w:rPr>
        <w:t xml:space="preserve">n interiorul CAER se situau mult sub nivelul preţului mondial </w:t>
      </w:r>
      <w:r w:rsidRPr="0032075D">
        <w:rPr>
          <w:lang w:val="ro-RO"/>
        </w:rPr>
        <w:sym w:font="Times New Roman" w:char="00EE"/>
      </w:r>
      <w:r w:rsidRPr="0032075D">
        <w:rPr>
          <w:lang w:val="ro-RO"/>
        </w:rPr>
        <w:t xml:space="preserve">n scopul menţinerii influenţei şi a exercitării unui control indirect asupra economiilor din sistem. Evenimentele politice din majoritatea statelor europene membre CAER, coroborate cu colapsul economic al Uniunii Sovietice au condus, </w:t>
      </w:r>
      <w:r w:rsidRPr="0032075D">
        <w:rPr>
          <w:lang w:val="ro-RO"/>
        </w:rPr>
        <w:sym w:font="Times New Roman" w:char="00EE"/>
      </w:r>
      <w:r w:rsidRPr="0032075D">
        <w:rPr>
          <w:lang w:val="ro-RO"/>
        </w:rPr>
        <w:t>n 1991, la dizolvarea CAER, gener</w:t>
      </w:r>
      <w:r w:rsidRPr="0032075D">
        <w:rPr>
          <w:lang w:val="ro-RO"/>
        </w:rPr>
        <w:sym w:font="Times New Roman" w:char="00E2"/>
      </w:r>
      <w:r w:rsidRPr="0032075D">
        <w:rPr>
          <w:lang w:val="ro-RO"/>
        </w:rPr>
        <w:t xml:space="preserve">nd, din aceste considerente, o involuţie a schimburilor comerciale </w:t>
      </w:r>
      <w:r w:rsidRPr="0032075D">
        <w:rPr>
          <w:lang w:val="ro-RO"/>
        </w:rPr>
        <w:sym w:font="Times New Roman" w:char="00EE"/>
      </w:r>
      <w:r w:rsidRPr="0032075D">
        <w:rPr>
          <w:lang w:val="ro-RO"/>
        </w:rPr>
        <w:t>ntre statele central şi est europene, reflectată at</w:t>
      </w:r>
      <w:r w:rsidRPr="0032075D">
        <w:rPr>
          <w:lang w:val="ro-RO"/>
        </w:rPr>
        <w:sym w:font="Times New Roman" w:char="00E2"/>
      </w:r>
      <w:r w:rsidRPr="0032075D">
        <w:rPr>
          <w:lang w:val="ro-RO"/>
        </w:rPr>
        <w:t>t prin prisma indicatorilor specifici c</w:t>
      </w:r>
      <w:r w:rsidRPr="0032075D">
        <w:rPr>
          <w:lang w:val="ro-RO"/>
        </w:rPr>
        <w:sym w:font="Times New Roman" w:char="00E2"/>
      </w:r>
      <w:r w:rsidRPr="0032075D">
        <w:rPr>
          <w:lang w:val="ro-RO"/>
        </w:rPr>
        <w:t xml:space="preserve">t şi  prin  prisma indicatorilor  creşterii economice. </w:t>
      </w:r>
    </w:p>
    <w:p w:rsidR="000F49E7" w:rsidRPr="0032075D" w:rsidRDefault="000F49E7" w:rsidP="00B638AD">
      <w:pPr>
        <w:widowControl w:val="0"/>
        <w:jc w:val="both"/>
        <w:rPr>
          <w:lang w:val="ro-RO"/>
        </w:rPr>
      </w:pPr>
      <w:r w:rsidRPr="0032075D">
        <w:rPr>
          <w:lang w:val="ro-RO"/>
        </w:rPr>
        <w:tab/>
        <w:t xml:space="preserve">Interpretată </w:t>
      </w:r>
      <w:r w:rsidRPr="0032075D">
        <w:rPr>
          <w:lang w:val="ro-RO"/>
        </w:rPr>
        <w:sym w:font="Times New Roman" w:char="00EE"/>
      </w:r>
      <w:r w:rsidRPr="0032075D">
        <w:rPr>
          <w:lang w:val="ro-RO"/>
        </w:rPr>
        <w:t xml:space="preserve">n cadrul teoriei integrării economice proprii economiei de piaţă, CAER-ul a reprezentat o structură integrată greu de definit </w:t>
      </w:r>
      <w:r w:rsidRPr="0032075D">
        <w:rPr>
          <w:lang w:val="ro-RO"/>
        </w:rPr>
        <w:sym w:font="Times New Roman" w:char="00EE"/>
      </w:r>
      <w:r w:rsidRPr="0032075D">
        <w:rPr>
          <w:lang w:val="ro-RO"/>
        </w:rPr>
        <w:t xml:space="preserve">n sensul general regăsit </w:t>
      </w:r>
      <w:r w:rsidRPr="0032075D">
        <w:rPr>
          <w:lang w:val="ro-RO"/>
        </w:rPr>
        <w:sym w:font="Times New Roman" w:char="00EE"/>
      </w:r>
      <w:r w:rsidRPr="0032075D">
        <w:rPr>
          <w:lang w:val="ro-RO"/>
        </w:rPr>
        <w:t>n literatura de specialitate occidentală conform căruia “</w:t>
      </w:r>
      <w:r w:rsidRPr="0032075D">
        <w:rPr>
          <w:i/>
          <w:iCs/>
          <w:lang w:val="ro-RO"/>
        </w:rPr>
        <w:t>economiile sunt integrate atunci c</w:t>
      </w:r>
      <w:r w:rsidRPr="0032075D">
        <w:rPr>
          <w:i/>
          <w:iCs/>
          <w:lang w:val="ro-RO"/>
        </w:rPr>
        <w:sym w:font="Times New Roman" w:char="00E2"/>
      </w:r>
      <w:r w:rsidRPr="0032075D">
        <w:rPr>
          <w:i/>
          <w:iCs/>
          <w:lang w:val="ro-RO"/>
        </w:rPr>
        <w:t xml:space="preserve">nd o mare parte a schimburilor comerciale se desfăşoară </w:t>
      </w:r>
      <w:r w:rsidRPr="0032075D">
        <w:rPr>
          <w:i/>
          <w:iCs/>
          <w:lang w:val="ro-RO"/>
        </w:rPr>
        <w:sym w:font="Times New Roman" w:char="00EE"/>
      </w:r>
      <w:r w:rsidRPr="0032075D">
        <w:rPr>
          <w:i/>
          <w:iCs/>
          <w:lang w:val="ro-RO"/>
        </w:rPr>
        <w:t xml:space="preserve">n interiorul blocului, format din economii iniţial concurente dar potenţial complementare, bloc </w:t>
      </w:r>
      <w:r w:rsidRPr="0032075D">
        <w:rPr>
          <w:i/>
          <w:iCs/>
          <w:lang w:val="ro-RO"/>
        </w:rPr>
        <w:sym w:font="Times New Roman" w:char="00EE"/>
      </w:r>
      <w:r w:rsidRPr="0032075D">
        <w:rPr>
          <w:i/>
          <w:iCs/>
          <w:lang w:val="ro-RO"/>
        </w:rPr>
        <w:t>n cadrul căruia are loc internaţionalizarea pieţei factorilor alături de cea a bunurilor şi serviciilor, cu ajutorul unor instituţii economice comune care susţin funcţionarea respectivelor pieţe</w:t>
      </w:r>
      <w:r w:rsidRPr="0032075D">
        <w:rPr>
          <w:lang w:val="ro-RO"/>
        </w:rPr>
        <w:t>.”</w:t>
      </w:r>
      <w:r w:rsidRPr="0032075D">
        <w:rPr>
          <w:rStyle w:val="FootnoteReference"/>
          <w:lang w:val="ro-RO"/>
        </w:rPr>
        <w:footnoteReference w:id="17"/>
      </w:r>
      <w:r w:rsidRPr="0032075D">
        <w:rPr>
          <w:lang w:val="ro-RO"/>
        </w:rPr>
        <w:t xml:space="preserve"> </w:t>
      </w:r>
    </w:p>
    <w:p w:rsidR="000F49E7" w:rsidRPr="0032075D" w:rsidRDefault="000F49E7" w:rsidP="00B638AD">
      <w:pPr>
        <w:widowControl w:val="0"/>
        <w:jc w:val="both"/>
        <w:rPr>
          <w:lang w:val="ro-RO"/>
        </w:rPr>
      </w:pPr>
      <w:r w:rsidRPr="0032075D">
        <w:rPr>
          <w:lang w:val="ro-RO"/>
        </w:rPr>
        <w:tab/>
      </w:r>
    </w:p>
    <w:p w:rsidR="000F49E7" w:rsidRPr="0032075D" w:rsidRDefault="000F49E7" w:rsidP="00CE10A0">
      <w:pPr>
        <w:pStyle w:val="ListParagraph"/>
        <w:numPr>
          <w:ilvl w:val="0"/>
          <w:numId w:val="64"/>
        </w:numPr>
        <w:spacing w:after="200" w:line="276" w:lineRule="auto"/>
        <w:jc w:val="both"/>
        <w:rPr>
          <w:b/>
        </w:rPr>
      </w:pPr>
      <w:r w:rsidRPr="0032075D">
        <w:rPr>
          <w:b/>
        </w:rPr>
        <w:t xml:space="preserve">Etapele de extindere  </w:t>
      </w:r>
    </w:p>
    <w:p w:rsidR="000F49E7" w:rsidRPr="0032075D" w:rsidRDefault="000F49E7" w:rsidP="00B638AD">
      <w:pPr>
        <w:jc w:val="both"/>
        <w:rPr>
          <w:lang w:val="ro-RO"/>
        </w:rPr>
      </w:pPr>
      <w:r w:rsidRPr="0032075D">
        <w:rPr>
          <w:b/>
          <w:lang w:val="ro-RO"/>
        </w:rPr>
        <w:tab/>
      </w:r>
      <w:r w:rsidRPr="0032075D">
        <w:rPr>
          <w:lang w:val="ro-RO"/>
        </w:rPr>
        <w:t xml:space="preserve">Procesul complex prin care s-a format spaţiul economic integrat al Uniunii Europene a cunoscut de-a lungul timpului două tendinţe, care s-au manifestat simbiotic: prima este concretizată în modificarea de formă, printr-un proces spaţial dat de extindere; cea de a doua în modificarea de fond, printr-un proces structural, dat de adâncirea integrării. </w:t>
      </w:r>
    </w:p>
    <w:p w:rsidR="000F49E7" w:rsidRPr="0032075D" w:rsidRDefault="000F49E7" w:rsidP="00B638AD">
      <w:pPr>
        <w:pStyle w:val="BodyText"/>
        <w:jc w:val="both"/>
        <w:rPr>
          <w:b/>
          <w:lang w:val="ro-RO"/>
        </w:rPr>
      </w:pPr>
      <w:r w:rsidRPr="0032075D">
        <w:rPr>
          <w:lang w:val="ro-RO"/>
        </w:rPr>
        <w:tab/>
        <w:t xml:space="preserve">Extinderea pare a fi, la prima vedere doar un proces spaţial care presupune adăugarea de noi teritorii unui spaţiu anterior format. Ea este însă, în acelaşi timp şi un proces  structural deoarece fiecare etapă a extinderii a presupus modificarea structurilor entităţii acceptate, dar şi a celei primitoare ceea ce a condus în mod obligatoriu la formarea unui alt spaţiu, modificat şi alterat în care entitatea nou obţinută nu a reprezentat, din punct de vedere al substanţei, suma entităţilor componente.  </w:t>
      </w:r>
    </w:p>
    <w:p w:rsidR="000F49E7" w:rsidRPr="0032075D" w:rsidRDefault="000F49E7" w:rsidP="00B638AD">
      <w:pPr>
        <w:jc w:val="both"/>
        <w:rPr>
          <w:lang w:val="ro-RO"/>
        </w:rPr>
      </w:pPr>
      <w:r w:rsidRPr="0032075D">
        <w:rPr>
          <w:lang w:val="ro-RO"/>
        </w:rPr>
        <w:tab/>
        <w:t xml:space="preserve">In literatura de specialitate se face distincţie între accesul în Uniunea Europeană, ca parte a extinderii şi europenizarea statelor care fac parte din procesul de extindere. </w:t>
      </w:r>
    </w:p>
    <w:p w:rsidR="000F49E7" w:rsidRPr="0032075D" w:rsidRDefault="000F49E7" w:rsidP="00B638AD">
      <w:pPr>
        <w:jc w:val="both"/>
        <w:rPr>
          <w:lang w:val="ro-RO"/>
        </w:rPr>
      </w:pPr>
      <w:r w:rsidRPr="0032075D">
        <w:rPr>
          <w:lang w:val="ro-RO"/>
        </w:rPr>
        <w:t xml:space="preserve"> </w:t>
      </w:r>
      <w:r w:rsidRPr="0032075D">
        <w:rPr>
          <w:lang w:val="ro-RO"/>
        </w:rPr>
        <w:tab/>
        <w:t xml:space="preserve">Privit astfel, </w:t>
      </w:r>
      <w:r w:rsidRPr="0032075D">
        <w:rPr>
          <w:b/>
          <w:i/>
          <w:iCs/>
          <w:lang w:val="ro-RO"/>
        </w:rPr>
        <w:t>accesul</w:t>
      </w:r>
      <w:r w:rsidRPr="0032075D">
        <w:rPr>
          <w:i/>
          <w:iCs/>
          <w:lang w:val="ro-RO"/>
        </w:rPr>
        <w:t xml:space="preserve"> </w:t>
      </w:r>
      <w:r>
        <w:rPr>
          <w:lang w:val="ro-RO"/>
        </w:rPr>
        <w:t>la</w:t>
      </w:r>
      <w:r w:rsidRPr="0032075D">
        <w:rPr>
          <w:lang w:val="ro-RO"/>
        </w:rPr>
        <w:t xml:space="preserve"> Uniunea Europeană e un proces formal legislativ</w:t>
      </w:r>
      <w:r>
        <w:rPr>
          <w:lang w:val="ro-RO"/>
        </w:rPr>
        <w:t>,</w:t>
      </w:r>
      <w:r w:rsidRPr="0032075D">
        <w:rPr>
          <w:lang w:val="ro-RO"/>
        </w:rPr>
        <w:t xml:space="preserve"> în timp ce </w:t>
      </w:r>
      <w:r w:rsidRPr="0032075D">
        <w:rPr>
          <w:b/>
          <w:i/>
          <w:iCs/>
          <w:lang w:val="ro-RO"/>
        </w:rPr>
        <w:t>europenizarea</w:t>
      </w:r>
      <w:r w:rsidRPr="0032075D">
        <w:rPr>
          <w:i/>
          <w:iCs/>
          <w:lang w:val="ro-RO"/>
        </w:rPr>
        <w:t xml:space="preserve"> </w:t>
      </w:r>
      <w:r w:rsidRPr="0032075D">
        <w:rPr>
          <w:lang w:val="ro-RO"/>
        </w:rPr>
        <w:t>e un proces de transformări politice, economice şi societale care se poate dezvolta în interiorul şi în afara Uniunii Europene.</w:t>
      </w:r>
      <w:r w:rsidRPr="0032075D">
        <w:rPr>
          <w:rStyle w:val="FootnoteReference"/>
          <w:lang w:val="ro-RO"/>
        </w:rPr>
        <w:footnoteReference w:id="18"/>
      </w:r>
      <w:r w:rsidRPr="0032075D">
        <w:rPr>
          <w:lang w:val="ro-RO"/>
        </w:rPr>
        <w:t xml:space="preserve"> </w:t>
      </w:r>
    </w:p>
    <w:p w:rsidR="000F49E7" w:rsidRPr="0032075D" w:rsidRDefault="000F49E7" w:rsidP="00B638AD">
      <w:pPr>
        <w:ind w:firstLine="720"/>
        <w:jc w:val="both"/>
        <w:rPr>
          <w:lang w:val="ro-RO"/>
        </w:rPr>
      </w:pPr>
      <w:r w:rsidRPr="0032075D">
        <w:rPr>
          <w:lang w:val="ro-RO"/>
        </w:rPr>
        <w:t xml:space="preserve">Europenizarea se realizează prin trei tipuri de mecanisme; primul este  cel al armonizării instituţionale (institutional compliance), care cuprinde obligaţii legislative precise care pregătesc accesul spre Uniunea Europeană. În cadrul acestui mecanism, politicile europene remodelează şi redirecţionează  (reshape) politicile autohtone. </w:t>
      </w:r>
    </w:p>
    <w:p w:rsidR="000F49E7" w:rsidRPr="0032075D" w:rsidRDefault="000F49E7" w:rsidP="00B638AD">
      <w:pPr>
        <w:ind w:firstLine="720"/>
        <w:jc w:val="both"/>
        <w:rPr>
          <w:lang w:val="ro-RO"/>
        </w:rPr>
      </w:pPr>
      <w:r w:rsidRPr="0032075D">
        <w:rPr>
          <w:lang w:val="ro-RO"/>
        </w:rPr>
        <w:t>Cel de-al doilea este legat de schimbarea structurilor de oportunitate autohtone care conduc la schimbarea regulilor jocului în politică şi în afaceri.</w:t>
      </w:r>
    </w:p>
    <w:p w:rsidR="000F49E7" w:rsidRPr="0032075D" w:rsidRDefault="000F49E7" w:rsidP="00B638AD">
      <w:pPr>
        <w:ind w:firstLine="720"/>
        <w:jc w:val="both"/>
        <w:rPr>
          <w:lang w:val="ro-RO"/>
        </w:rPr>
      </w:pPr>
      <w:r w:rsidRPr="0032075D">
        <w:rPr>
          <w:lang w:val="ro-RO"/>
        </w:rPr>
        <w:t xml:space="preserve"> Politicile europene alterează poziţia strategică a  actorilor autohtoni şi le dau posibilitatea de a modifica aranjamentele autohtone existente. </w:t>
      </w:r>
    </w:p>
    <w:p w:rsidR="000F49E7" w:rsidRPr="0032075D" w:rsidRDefault="000F49E7" w:rsidP="00B638AD">
      <w:pPr>
        <w:ind w:firstLine="720"/>
        <w:jc w:val="both"/>
        <w:rPr>
          <w:lang w:val="ro-RO"/>
        </w:rPr>
      </w:pPr>
      <w:r w:rsidRPr="0032075D">
        <w:rPr>
          <w:lang w:val="ro-RO"/>
        </w:rPr>
        <w:t>Cel de-al treilea este legat de crearea convingerilor  şi aşteptărilor prin difuziunea multilaterală de idei şi experienţe.</w:t>
      </w:r>
    </w:p>
    <w:p w:rsidR="000F49E7" w:rsidRPr="0032075D" w:rsidRDefault="000F49E7" w:rsidP="00B638AD">
      <w:pPr>
        <w:ind w:firstLine="720"/>
        <w:jc w:val="both"/>
        <w:rPr>
          <w:lang w:val="ro-RO"/>
        </w:rPr>
      </w:pPr>
      <w:r w:rsidRPr="0032075D">
        <w:rPr>
          <w:lang w:val="ro-RO"/>
        </w:rPr>
        <w:t>Plecând de la aceste premise putem afirma că extinderea Uniunii Europene nu poate fi privită prin prisma etapelor parcurse, ci prin prisma continuităţii unui proces de europenizare formală în limite impuse.</w:t>
      </w:r>
    </w:p>
    <w:p w:rsidR="000F49E7" w:rsidRPr="0032075D" w:rsidRDefault="000F49E7" w:rsidP="00B638AD">
      <w:pPr>
        <w:ind w:firstLine="720"/>
        <w:jc w:val="both"/>
        <w:rPr>
          <w:lang w:val="ro-RO"/>
        </w:rPr>
      </w:pPr>
      <w:r w:rsidRPr="0032075D">
        <w:rPr>
          <w:lang w:val="ro-RO"/>
        </w:rPr>
        <w:t xml:space="preserve">Din perspectivă istorică, acest proces a început o dată cu aderarea Marii Britanii, Irlandei şi Danemarcei (1 ianuarie 1973), a continuat spre sud, cu statele sărace ale Europei (Grecia în 1981, Spania şi Portugalia în 1986) pentru ca apoi să cuprindă  Austria, Suedia şi Finlanda (1995).  El continuă cu statele central şi est europene care au semnat, la inceputul anilor 90, Acorduri de Asociere la Uniunea Europeană.  Extinderea a avut loc în mai multe etape, dictate de interese de natură economică şi politică. </w:t>
      </w:r>
    </w:p>
    <w:p w:rsidR="000F49E7" w:rsidRPr="0032075D" w:rsidRDefault="000F49E7" w:rsidP="00B638AD">
      <w:pPr>
        <w:ind w:firstLine="720"/>
        <w:jc w:val="both"/>
        <w:rPr>
          <w:lang w:val="ro-RO"/>
        </w:rPr>
      </w:pPr>
      <w:r w:rsidRPr="0032075D">
        <w:rPr>
          <w:b/>
          <w:lang w:val="ro-RO"/>
        </w:rPr>
        <w:t>Prima etapă</w:t>
      </w:r>
      <w:r w:rsidRPr="0032075D">
        <w:rPr>
          <w:lang w:val="ro-RO"/>
        </w:rPr>
        <w:t>, în 1973</w:t>
      </w:r>
      <w:r w:rsidRPr="0032075D">
        <w:rPr>
          <w:b/>
          <w:i/>
          <w:lang w:val="ro-RO"/>
        </w:rPr>
        <w:t xml:space="preserve"> </w:t>
      </w:r>
      <w:r w:rsidRPr="0032075D">
        <w:rPr>
          <w:lang w:val="ro-RO"/>
        </w:rPr>
        <w:t>a însemnat intrarea în spaţiul comunitar a Marii Britanii, Irlandei şi a Danemarcei.</w:t>
      </w:r>
      <w:r w:rsidRPr="0032075D">
        <w:rPr>
          <w:b/>
          <w:i/>
          <w:lang w:val="ro-RO"/>
        </w:rPr>
        <w:t xml:space="preserve"> </w:t>
      </w:r>
      <w:r w:rsidRPr="0032075D">
        <w:rPr>
          <w:lang w:val="ro-RO"/>
        </w:rPr>
        <w:t xml:space="preserve"> Marea Britanie nu a dorit să facă parte din membrii fondatori ai Comunităţilor deoarece considera transferul de suveranitate presupus de acest demers ca nefiind acoperit de beneficiile pe care urma să le aducă aparteneţa la un spaţiu economic comun. În plus, în momentul semnării Tratatelor, Marea Britanie controla încă o bună parte din relaţiile comerciale cu Commonwealthul. Nedorind să rămână în afara jocurilor presupuse de formarea sferelor de influenţă, Marea Britanie a adunat în jurul ei statele vest europene care au rămas în afara Comunităţilor, în cadrul unei zone de liber schimb, Asociaţia Europeană a Liberului Schimb. </w:t>
      </w:r>
    </w:p>
    <w:p w:rsidR="000F49E7" w:rsidRPr="0032075D" w:rsidRDefault="000F49E7" w:rsidP="00B638AD">
      <w:pPr>
        <w:pStyle w:val="BodyTextIndent3"/>
        <w:rPr>
          <w:szCs w:val="24"/>
        </w:rPr>
      </w:pPr>
      <w:r w:rsidRPr="0032075D">
        <w:rPr>
          <w:szCs w:val="24"/>
        </w:rPr>
        <w:t xml:space="preserve">Concomitent cu crearea AELS, Marea Britanie a solicitat, alături de Irlanda, Danemarca şi Norvegia, în anul 1961 intrarea în Comunitate.  Cererile au fost respinse, ceea ce a făcut ca în 1967, Marea Britanie, Irlanda şi Danemarca să solicite din nou acest lucru. Cu ocazia summit-ului de la Haga din decembrie 1969, s-a decis extinderea Comunităţii Europene spre cei patru. O dată cu semnarea Tratatului de Aderare şi a Actului referitor la condiţiile aderării, la 22 ianuarie 1972 trei din cei </w:t>
      </w:r>
      <w:r>
        <w:rPr>
          <w:szCs w:val="24"/>
        </w:rPr>
        <w:t>trei</w:t>
      </w:r>
      <w:r w:rsidRPr="0032075D">
        <w:rPr>
          <w:szCs w:val="24"/>
        </w:rPr>
        <w:t xml:space="preserve"> solicitan</w:t>
      </w:r>
      <w:r w:rsidRPr="0032075D">
        <w:rPr>
          <w:rFonts w:ascii="Tahoma" w:hAnsi="Tahoma" w:cs="Tahoma"/>
          <w:szCs w:val="24"/>
        </w:rPr>
        <w:t>ț</w:t>
      </w:r>
      <w:r w:rsidRPr="0032075D">
        <w:rPr>
          <w:szCs w:val="24"/>
        </w:rPr>
        <w:t>i ( Marea Britanie, Irlanda şi Danemarca) au devenit membri de jure ai Comunităţii, iar din 1973 membri de facto ai acesteia. Norvegia a respins prin referendum aderarea la spa</w:t>
      </w:r>
      <w:r w:rsidRPr="0032075D">
        <w:rPr>
          <w:rFonts w:ascii="Tahoma" w:hAnsi="Tahoma" w:cs="Tahoma"/>
          <w:szCs w:val="24"/>
        </w:rPr>
        <w:t>ț</w:t>
      </w:r>
      <w:r w:rsidRPr="0032075D">
        <w:rPr>
          <w:szCs w:val="24"/>
        </w:rPr>
        <w:t>iul comunitar, pozi</w:t>
      </w:r>
      <w:r w:rsidRPr="0032075D">
        <w:rPr>
          <w:rFonts w:ascii="Tahoma" w:hAnsi="Tahoma" w:cs="Tahoma"/>
          <w:szCs w:val="24"/>
        </w:rPr>
        <w:t>ț</w:t>
      </w:r>
      <w:r w:rsidRPr="0032075D">
        <w:rPr>
          <w:szCs w:val="24"/>
        </w:rPr>
        <w:t>ie men</w:t>
      </w:r>
      <w:r w:rsidRPr="0032075D">
        <w:rPr>
          <w:rFonts w:ascii="Tahoma" w:hAnsi="Tahoma" w:cs="Tahoma"/>
          <w:szCs w:val="24"/>
        </w:rPr>
        <w:t>ț</w:t>
      </w:r>
      <w:r w:rsidRPr="0032075D">
        <w:rPr>
          <w:szCs w:val="24"/>
        </w:rPr>
        <w:t>inută până în prezent.</w:t>
      </w:r>
    </w:p>
    <w:p w:rsidR="000F49E7" w:rsidRPr="0032075D" w:rsidRDefault="000F49E7" w:rsidP="00B638AD">
      <w:pPr>
        <w:ind w:firstLine="720"/>
        <w:jc w:val="both"/>
        <w:rPr>
          <w:b/>
          <w:i/>
          <w:lang w:val="ro-RO"/>
        </w:rPr>
      </w:pPr>
      <w:r w:rsidRPr="0032075D">
        <w:rPr>
          <w:lang w:val="ro-RO"/>
        </w:rPr>
        <w:t>Aderarea Regatului Unit al Marii Britanii şi al Irlandei de Nord s-a lovit, timp de aproape un deceniu, de refuzul Franţei</w:t>
      </w:r>
      <w:r w:rsidRPr="0032075D">
        <w:rPr>
          <w:rStyle w:val="FootnoteReference"/>
          <w:lang w:val="ro-RO"/>
        </w:rPr>
        <w:footnoteReference w:id="19"/>
      </w:r>
      <w:r w:rsidRPr="0032075D">
        <w:rPr>
          <w:lang w:val="ro-RO"/>
        </w:rPr>
        <w:t>, explicat prin faptul că Marea Britanie ar fi dorit renegocierea unor prevederi ale Tratatului de la Roma, care să-i permită menţinerea relaţiilor privilegiate în cadrul Commonwealth-ului</w:t>
      </w:r>
      <w:r w:rsidRPr="0032075D">
        <w:rPr>
          <w:rStyle w:val="FootnoteReference"/>
          <w:lang w:val="ro-RO"/>
        </w:rPr>
        <w:footnoteReference w:id="20"/>
      </w:r>
      <w:r w:rsidRPr="0032075D">
        <w:rPr>
          <w:lang w:val="ro-RO"/>
        </w:rPr>
        <w:t>.</w:t>
      </w:r>
    </w:p>
    <w:p w:rsidR="000F49E7" w:rsidRPr="0032075D" w:rsidRDefault="000F49E7" w:rsidP="00B638AD">
      <w:pPr>
        <w:pStyle w:val="BodyText"/>
        <w:jc w:val="both"/>
        <w:rPr>
          <w:lang w:val="ro-RO"/>
        </w:rPr>
      </w:pPr>
      <w:r w:rsidRPr="0032075D">
        <w:rPr>
          <w:lang w:val="ro-RO"/>
        </w:rPr>
        <w:t xml:space="preserve"> </w:t>
      </w:r>
      <w:r w:rsidRPr="0032075D">
        <w:rPr>
          <w:lang w:val="ro-RO"/>
        </w:rPr>
        <w:tab/>
      </w:r>
      <w:r w:rsidRPr="0032075D">
        <w:rPr>
          <w:b/>
          <w:lang w:val="ro-RO"/>
        </w:rPr>
        <w:t>Următoarele etape ale extinderii</w:t>
      </w:r>
      <w:r w:rsidRPr="0032075D">
        <w:rPr>
          <w:lang w:val="ro-RO"/>
        </w:rPr>
        <w:t xml:space="preserve">, </w:t>
      </w:r>
      <w:r w:rsidRPr="0032075D">
        <w:rPr>
          <w:b/>
          <w:lang w:val="ro-RO"/>
        </w:rPr>
        <w:t>din 1981</w:t>
      </w:r>
      <w:r w:rsidRPr="0032075D">
        <w:rPr>
          <w:lang w:val="ro-RO"/>
        </w:rPr>
        <w:t xml:space="preserve"> şi respectiv </w:t>
      </w:r>
      <w:r w:rsidRPr="0032075D">
        <w:rPr>
          <w:b/>
          <w:lang w:val="ro-RO"/>
        </w:rPr>
        <w:t>1986,</w:t>
      </w:r>
      <w:r w:rsidRPr="0032075D">
        <w:rPr>
          <w:lang w:val="ro-RO"/>
        </w:rPr>
        <w:t xml:space="preserve"> au cuprins Grecia, Spania şi Portugalia. În acest caz, în favoarea admiterii respectivelor ţări s-au aflat argumentele de natură politică. Cele trei ţări trăiseră experienţa unor dictaturi, iar starea economică a generat un climat favorabil pentru a se îndrepta spre comunism. Din aceste considerente, consolidarea democraţiei a necesitat un sprijin substanţial comunitar, inclusiv pe plan economic.</w:t>
      </w:r>
    </w:p>
    <w:p w:rsidR="000F49E7" w:rsidRPr="0032075D" w:rsidRDefault="000F49E7" w:rsidP="00B638AD">
      <w:pPr>
        <w:ind w:firstLine="720"/>
        <w:jc w:val="both"/>
        <w:rPr>
          <w:lang w:val="ro-RO"/>
        </w:rPr>
      </w:pPr>
      <w:r w:rsidRPr="0032075D">
        <w:rPr>
          <w:lang w:val="ro-RO"/>
        </w:rPr>
        <w:t>Grecia şi-a prezentat cererea  de aderare în iunie 1975 şi a semnat Tratatul de Aderare la 28 mai 1979, cu intrare în vigoare la 1 ianuarie 1981.</w:t>
      </w:r>
    </w:p>
    <w:p w:rsidR="000F49E7" w:rsidRPr="0032075D" w:rsidRDefault="000F49E7" w:rsidP="00B638AD">
      <w:pPr>
        <w:ind w:firstLine="720"/>
        <w:jc w:val="both"/>
        <w:rPr>
          <w:lang w:val="ro-RO"/>
        </w:rPr>
      </w:pPr>
      <w:r w:rsidRPr="0032075D">
        <w:rPr>
          <w:lang w:val="ro-RO"/>
        </w:rPr>
        <w:t>Portugalia a solicitat  aderarea în martie 1977, iar Spania în iulie a aceluiaşi an. Consiliul şi-a dat avizul favorabil. Negocierile de aderare au început în februarie 1978 şi s-au încheiat  în iunie 1985, o dată cu semnarea Tratatelor de Aderare ale celor două ţări. Dată fiind dificultatea negocierilor – în principal, datorită potenţialului economico-social scăzut al Spaniei şi impactului aderării acesteia asupra Comunităţii a fost stabilită o perioadă tranzitorie de zece ani până la 31 decembrie 1995. Astfel, Spania şi Portugalia au devenit formal membri  comunitari la 1 ianuarie 1986, însă deplina lor integrare s-a  realizat  zece ani mai târziu, în 1996.</w:t>
      </w:r>
    </w:p>
    <w:p w:rsidR="000F49E7" w:rsidRPr="0032075D" w:rsidRDefault="000F49E7" w:rsidP="00B638AD">
      <w:pPr>
        <w:tabs>
          <w:tab w:val="left" w:pos="720"/>
        </w:tabs>
        <w:jc w:val="both"/>
        <w:rPr>
          <w:lang w:val="ro-RO"/>
        </w:rPr>
      </w:pPr>
      <w:r w:rsidRPr="0032075D">
        <w:rPr>
          <w:lang w:val="ro-RO"/>
        </w:rPr>
        <w:tab/>
      </w:r>
      <w:r w:rsidRPr="0032075D">
        <w:rPr>
          <w:b/>
          <w:lang w:val="ro-RO"/>
        </w:rPr>
        <w:t>Cea de-a patra etapă de extindere</w:t>
      </w:r>
      <w:r w:rsidRPr="0032075D">
        <w:rPr>
          <w:lang w:val="ro-RO"/>
        </w:rPr>
        <w:t>, din ianuarie 1995, a aderării  Suediei,</w:t>
      </w:r>
      <w:r w:rsidRPr="0032075D">
        <w:rPr>
          <w:b/>
          <w:i/>
          <w:lang w:val="ro-RO"/>
        </w:rPr>
        <w:t xml:space="preserve"> </w:t>
      </w:r>
      <w:r w:rsidRPr="0032075D">
        <w:rPr>
          <w:lang w:val="ro-RO"/>
        </w:rPr>
        <w:t xml:space="preserve">Finlandei şi Austriei, a avut loc fără dificultate, deoarece respectivele ţări nu numai că aveau un nivel de dezvoltare peste nivelul majorităţii statelor deja membre ale Uniunii, dar au avut şi avantajul de a fi preluat, în cadrul unor acorduri bilaterale sau la nivel de AELS, norme şi reglementări ale Comunităţii Europene. </w:t>
      </w:r>
    </w:p>
    <w:p w:rsidR="000F49E7" w:rsidRPr="0032075D" w:rsidRDefault="000F49E7" w:rsidP="00B638AD">
      <w:pPr>
        <w:ind w:firstLine="720"/>
        <w:jc w:val="both"/>
        <w:rPr>
          <w:lang w:val="ro-RO"/>
        </w:rPr>
      </w:pPr>
      <w:r w:rsidRPr="0032075D">
        <w:rPr>
          <w:lang w:val="ro-RO"/>
        </w:rPr>
        <w:t xml:space="preserve">În etapele procesului de extindere prezentate mai sus privite în dinamica lor, se pot identifica unele similitudini dar şi diferenţe semnificative, dintre care amintim: </w:t>
      </w:r>
      <w:r>
        <w:rPr>
          <w:lang w:val="ro-RO"/>
        </w:rPr>
        <w:t>p</w:t>
      </w:r>
      <w:r w:rsidRPr="0032075D">
        <w:rPr>
          <w:lang w:val="ro-RO"/>
        </w:rPr>
        <w:t>ână în momentul aderării, economiile statelor membre admise ulterior formării Comunităţilor, cu excepţia  “săracilor” (care erau, în momentul admiterii aproximativ la fel de săraci – privit din perspectiva PIB/locuitor – ca şi unele dintre statele candidate) au fost considerate drept economii de piaţă funcţionale, în ciuda existenţei unui anumit grad de control şi centralizare a activităţii economice.</w:t>
      </w:r>
    </w:p>
    <w:p w:rsidR="000F49E7" w:rsidRPr="0032075D" w:rsidRDefault="000F49E7" w:rsidP="00B638AD">
      <w:pPr>
        <w:widowControl w:val="0"/>
        <w:ind w:firstLine="720"/>
        <w:jc w:val="both"/>
        <w:rPr>
          <w:lang w:val="ro-RO"/>
        </w:rPr>
      </w:pPr>
      <w:r w:rsidRPr="0032075D">
        <w:rPr>
          <w:b/>
          <w:lang w:val="ro-RO"/>
        </w:rPr>
        <w:t>Cea de-a cincea etapă</w:t>
      </w:r>
      <w:r w:rsidRPr="0032075D">
        <w:rPr>
          <w:lang w:val="ro-RO"/>
        </w:rPr>
        <w:t xml:space="preserve"> a extinderii a permis intrarea în Uniune a statelor central şi est europene care au aparţinut anterior unor structuri de economie centralizată. Toate statele care au aderat la 1 mai 2004, ca de altfel şi statele care au aderat la această structură în 2007 sau 2013, au obţinut statutul de economie de piaţă funcţională într-o perioadă de timp relativ scurtă, în care au avut loc transformări de esenţă datorită cărora se manifestă încă o relativă fragilitate instituţională şi structurală. </w:t>
      </w:r>
    </w:p>
    <w:p w:rsidR="000F49E7" w:rsidRPr="0032075D" w:rsidRDefault="000F49E7" w:rsidP="00B638AD">
      <w:pPr>
        <w:widowControl w:val="0"/>
        <w:ind w:firstLine="720"/>
        <w:jc w:val="both"/>
        <w:rPr>
          <w:lang w:val="ro-RO"/>
        </w:rPr>
      </w:pPr>
      <w:r w:rsidRPr="0032075D">
        <w:rPr>
          <w:lang w:val="ro-RO"/>
        </w:rPr>
        <w:t>In acest context, aderarea lor înseamnă formarea unei structuri economice integrate din economii aparţinând unor sisteme economice anterior diferite, diluând oarecum economia de piaţă consacrată de secole de capitalism.</w:t>
      </w:r>
      <w:r>
        <w:rPr>
          <w:lang w:val="ro-RO"/>
        </w:rPr>
        <w:t xml:space="preserve"> </w:t>
      </w:r>
      <w:r w:rsidRPr="0032075D">
        <w:rPr>
          <w:lang w:val="ro-RO"/>
        </w:rPr>
        <w:t>Integrarea în Uniunea Europeană a statelor din primele patru etape de extindere nu a fost o experienţă integrativă nouă, ele făcând parte, până în momentul în  care au devenit membri cu drepturi depline ai acesteia fie din zona de comerţ liber a AELS</w:t>
      </w:r>
      <w:r w:rsidRPr="0032075D">
        <w:rPr>
          <w:rStyle w:val="FootnoteReference"/>
          <w:lang w:val="ro-RO"/>
        </w:rPr>
        <w:footnoteReference w:id="21"/>
      </w:r>
      <w:r w:rsidRPr="0032075D">
        <w:rPr>
          <w:lang w:val="ro-RO"/>
        </w:rPr>
        <w:t xml:space="preserve">, fie din Spaţiul Unic European. Din acest motiv, ele au cunoscut forme, instrumente şi tipuri de integrare proprii economiilor de piaţă. </w:t>
      </w:r>
    </w:p>
    <w:p w:rsidR="000F49E7" w:rsidRPr="0032075D" w:rsidRDefault="000F49E7" w:rsidP="00B638AD">
      <w:pPr>
        <w:widowControl w:val="0"/>
        <w:ind w:firstLine="720"/>
        <w:jc w:val="both"/>
        <w:rPr>
          <w:lang w:val="ro-RO"/>
        </w:rPr>
      </w:pPr>
      <w:r w:rsidRPr="0032075D">
        <w:rPr>
          <w:lang w:val="ro-RO"/>
        </w:rPr>
        <w:t>Etapele anterioare ale extinderii, premergătoare celei de-a cincea, au adus în rândul statelor membre două tipuri de parteneri. În prima categorie intră statele cu venituri scăzute (Grecia, Spania şi Portugalia), a căror intrare a determinat o scădere a v</w:t>
      </w:r>
      <w:r>
        <w:rPr>
          <w:lang w:val="ro-RO"/>
        </w:rPr>
        <w:t>e</w:t>
      </w:r>
      <w:r w:rsidRPr="0032075D">
        <w:rPr>
          <w:lang w:val="ro-RO"/>
        </w:rPr>
        <w:t xml:space="preserve">nitului mediu al Uniunii şi care au devenit, prin redistribuire bugetară, beneficiari neţi ai fondurilor Uniunii Europene. De remarcat că atât numărul populaţiei cât şi diferenţa dintre venitul mediu al statelor membre şi a celor care au aderat la UE nu a atins nici măcar jumătate din nivelul celor înregistrate de cele 10 state intrate în structurile comunitare în 2004. </w:t>
      </w:r>
    </w:p>
    <w:p w:rsidR="000F49E7" w:rsidRPr="0032075D" w:rsidRDefault="000F49E7" w:rsidP="00B638AD">
      <w:pPr>
        <w:pStyle w:val="BodyText"/>
        <w:ind w:left="360"/>
        <w:jc w:val="both"/>
        <w:rPr>
          <w:b/>
          <w:lang w:val="ro-RO"/>
        </w:rPr>
      </w:pPr>
    </w:p>
    <w:p w:rsidR="000F49E7" w:rsidRPr="0032075D" w:rsidRDefault="000F49E7" w:rsidP="00CE10A0">
      <w:pPr>
        <w:widowControl w:val="0"/>
        <w:numPr>
          <w:ilvl w:val="0"/>
          <w:numId w:val="35"/>
        </w:numPr>
        <w:jc w:val="both"/>
        <w:rPr>
          <w:lang w:val="ro-RO"/>
        </w:rPr>
      </w:pPr>
      <w:r w:rsidRPr="0032075D">
        <w:rPr>
          <w:lang w:val="ro-RO"/>
        </w:rPr>
        <w:t>Contextul geopolitic în care s-a desfăşurat extinderea spre est a Uniunii  Europene este fundamental diferit de cel al deceniilor anterioare, în care s-au înregistrat evoluţii ondulatorii şi perturbări importante ale ciclului economic care au favorizat tendinţa de integrare în ideea creşterii puterii economice a statelor aspirante prin participarea lor în cadrul unei forme integrative.</w:t>
      </w:r>
    </w:p>
    <w:p w:rsidR="000F49E7" w:rsidRPr="0032075D" w:rsidRDefault="000F49E7" w:rsidP="00B638AD">
      <w:pPr>
        <w:widowControl w:val="0"/>
        <w:jc w:val="both"/>
        <w:rPr>
          <w:lang w:val="ro-RO"/>
        </w:rPr>
      </w:pPr>
    </w:p>
    <w:p w:rsidR="000F49E7" w:rsidRPr="0032075D" w:rsidRDefault="000F49E7" w:rsidP="00CE10A0">
      <w:pPr>
        <w:widowControl w:val="0"/>
        <w:numPr>
          <w:ilvl w:val="0"/>
          <w:numId w:val="35"/>
        </w:numPr>
        <w:jc w:val="both"/>
        <w:rPr>
          <w:lang w:val="ro-RO"/>
        </w:rPr>
      </w:pPr>
      <w:r w:rsidRPr="0032075D">
        <w:rPr>
          <w:lang w:val="ro-RO"/>
        </w:rPr>
        <w:t>Ultimul deceniu al extinderii a fost ferit de şocuri masive de genul celor declanşate de criza petrolului, însă a pus pe tapet probleme noi, cum ar fi terorismul cu toate implicaţiile lui economice şi geostrategice. În acest context, extinderea nu mai este privită doar ca un mijloc de exploatare eficientă a resurselor, de lărgire a pieţei şi implicit de creştere a standardului de viaţă, ci ca şi atragerea unor spaţii tot mai ample într-o zonă stabil integrată, în care terorismul şi efectele lui să poată fi mai usor ţinute sub control sau anticipate. De asemenea, riscul de ţară a devenit tot mai semnificativ, fiind însoţit de diversificarea crizelor.</w:t>
      </w:r>
    </w:p>
    <w:p w:rsidR="000F49E7" w:rsidRPr="0032075D" w:rsidRDefault="000F49E7" w:rsidP="00B638AD">
      <w:pPr>
        <w:widowControl w:val="0"/>
        <w:jc w:val="both"/>
        <w:rPr>
          <w:lang w:val="ro-RO"/>
        </w:rPr>
      </w:pPr>
    </w:p>
    <w:p w:rsidR="000F49E7" w:rsidRPr="0032075D" w:rsidRDefault="000F49E7" w:rsidP="00CE10A0">
      <w:pPr>
        <w:widowControl w:val="0"/>
        <w:numPr>
          <w:ilvl w:val="0"/>
          <w:numId w:val="35"/>
        </w:numPr>
        <w:jc w:val="both"/>
        <w:rPr>
          <w:lang w:val="ro-RO"/>
        </w:rPr>
      </w:pPr>
      <w:r w:rsidRPr="0032075D">
        <w:rPr>
          <w:lang w:val="ro-RO"/>
        </w:rPr>
        <w:t xml:space="preserve">Creşterea rolului şi a importanţei corporaţiilor transnaţionale în cadrul procesului de integrare globală şi regională în ultimele trei decenii a determinat o reconsiderare a poziţiei Uniunii Europene faţă de ţările central şi est europene. Investiţiile străine directe realizate de către companiile multinaţionale din Uniunea Europeană în statele central şi est europene au reprezentat o formă a integrării naturale, informale, pregătitoare a aderării pe care etapele anterioare ale extinderii nu le-au cunoscut. </w:t>
      </w:r>
    </w:p>
    <w:p w:rsidR="000F49E7" w:rsidRPr="0032075D" w:rsidRDefault="000F49E7" w:rsidP="00B638AD">
      <w:pPr>
        <w:widowControl w:val="0"/>
        <w:jc w:val="both"/>
        <w:rPr>
          <w:lang w:val="ro-RO"/>
        </w:rPr>
      </w:pPr>
    </w:p>
    <w:p w:rsidR="000F49E7" w:rsidRPr="0032075D" w:rsidRDefault="000F49E7" w:rsidP="00B638AD">
      <w:pPr>
        <w:ind w:firstLine="360"/>
        <w:jc w:val="both"/>
        <w:rPr>
          <w:b/>
          <w:lang w:val="ro-RO"/>
        </w:rPr>
      </w:pPr>
      <w:r w:rsidRPr="0032075D">
        <w:rPr>
          <w:lang w:val="ro-RO"/>
        </w:rPr>
        <w:t>Uniunea Europeană traversează, în ultimele decenii, o perioadă de creştere şi dezvoltare a procesului integrativ spre noi forme; dacă statele aderate până în prezent şi-au armonizat interesele cu  primele etape ale unei Uniuni în formare (zonă de liber schimb, uniune vamală, piaţă comună),  în cadrul căreia datorită contextului global al anilor ‘60-70 intrarea lor a însemnat acoperirea lipsei de forţă de muncă şi a unor pieţe de desfacere croite pe măsura dezvoltării dimensiunilor producţiei şi a intensificării schimburilor comerciale, statele care au aderat în 2004, 2007 sau 2013 trebuie să atingă nivelurile de dezvoltare cerute de formele superioare ale integrării: uniunea economică şi monetară şi ulterior cea  politică.</w:t>
      </w:r>
    </w:p>
    <w:p w:rsidR="000F49E7" w:rsidRDefault="000F49E7" w:rsidP="00B638AD">
      <w:pPr>
        <w:spacing w:line="360" w:lineRule="auto"/>
        <w:ind w:left="360" w:firstLine="360"/>
        <w:jc w:val="both"/>
        <w:rPr>
          <w:b/>
          <w:lang w:val="ro-RO"/>
        </w:rPr>
      </w:pPr>
    </w:p>
    <w:p w:rsidR="000F49E7" w:rsidRPr="00BE0CAD" w:rsidRDefault="000F49E7" w:rsidP="00CE10A0">
      <w:pPr>
        <w:pStyle w:val="ListParagraph"/>
        <w:numPr>
          <w:ilvl w:val="0"/>
          <w:numId w:val="64"/>
        </w:numPr>
        <w:spacing w:after="200" w:line="360" w:lineRule="auto"/>
        <w:jc w:val="both"/>
      </w:pPr>
      <w:r w:rsidRPr="00BE0CAD">
        <w:rPr>
          <w:b/>
        </w:rPr>
        <w:t>Extinderea din mai 2004</w:t>
      </w:r>
    </w:p>
    <w:p w:rsidR="000F49E7" w:rsidRPr="0032075D" w:rsidRDefault="000F49E7" w:rsidP="00B638AD">
      <w:pPr>
        <w:pStyle w:val="BodyTextIndent"/>
        <w:ind w:left="0" w:firstLine="720"/>
        <w:jc w:val="both"/>
        <w:rPr>
          <w:szCs w:val="24"/>
        </w:rPr>
      </w:pPr>
      <w:r w:rsidRPr="0032075D">
        <w:rPr>
          <w:szCs w:val="24"/>
        </w:rPr>
        <w:t xml:space="preserve">Al cincilea val al extinderii Uniunii Europene – de cea mai mare amploare ca număr de ţări a acoperit opt state central şi est-europene: Polonia, Ungaria, Cehia, Slovacia, Slovenia, Estonia, Letonia, Lituania, şi două ţări mediteraneene: Cipru şi Malta. Acestea reprezintă 34% din suprafaţa Uniunii Europene cu 15 membri, 29% din populaţie şi 5% din PIB. </w:t>
      </w:r>
    </w:p>
    <w:p w:rsidR="000F49E7" w:rsidRPr="0032075D" w:rsidRDefault="000F49E7" w:rsidP="00B638AD">
      <w:pPr>
        <w:pStyle w:val="BodyTextIndent"/>
        <w:ind w:left="0" w:firstLine="720"/>
        <w:jc w:val="both"/>
        <w:rPr>
          <w:szCs w:val="24"/>
        </w:rPr>
      </w:pPr>
      <w:r w:rsidRPr="0032075D">
        <w:rPr>
          <w:szCs w:val="24"/>
        </w:rPr>
        <w:t>Programul de extindere a fost lansat oficial de Comisia Europeană la 30 martie 1998, când primele cinci state: Ungaria, Cehia, Polonia, Estonia, Slovenia şi Cipru  au fost nominalizate pentru începerea negocierilor de aderare.</w:t>
      </w:r>
    </w:p>
    <w:p w:rsidR="000F49E7" w:rsidRPr="0032075D" w:rsidRDefault="000F49E7" w:rsidP="00B638AD">
      <w:pPr>
        <w:pStyle w:val="BodyTextIndent"/>
        <w:ind w:left="0" w:firstLine="720"/>
        <w:jc w:val="both"/>
        <w:rPr>
          <w:szCs w:val="24"/>
        </w:rPr>
      </w:pPr>
      <w:r w:rsidRPr="0032075D">
        <w:rPr>
          <w:szCs w:val="24"/>
        </w:rPr>
        <w:t>Un pas important în această a cincea etapă de extindere l-a constituit decizia  Consiliului European de la Helsinki din 10-11 decembrie 1999, cu privire la extinderea negocierilor de aderare în vederea includerii Bulgariei, Letoniei, Lituaniei, Maltei, României şi Slovaciei, cât şi pentru a acordarea oficial Turciei  a “statutul de candidat”.</w:t>
      </w:r>
    </w:p>
    <w:p w:rsidR="000F49E7" w:rsidRPr="0032075D" w:rsidRDefault="000F49E7" w:rsidP="00B638AD">
      <w:pPr>
        <w:pStyle w:val="BodyText"/>
        <w:jc w:val="both"/>
        <w:rPr>
          <w:b/>
          <w:lang w:val="ro-RO"/>
        </w:rPr>
      </w:pPr>
      <w:r w:rsidRPr="0032075D">
        <w:rPr>
          <w:lang w:val="ro-RO"/>
        </w:rPr>
        <w:tab/>
        <w:t>Costurile şi beneficiile aderării unei economii la un spaţiu integrat, cu particularizare a economiilor central şi est europene în Uniunea Europeană, pot fi sintetizate în efecte de natură politică, economică şi socială.</w:t>
      </w:r>
      <w:r w:rsidRPr="0032075D">
        <w:rPr>
          <w:rStyle w:val="FootnoteReference"/>
          <w:lang w:val="ro-RO"/>
        </w:rPr>
        <w:t xml:space="preserve"> </w:t>
      </w:r>
      <w:r w:rsidRPr="0032075D">
        <w:rPr>
          <w:rStyle w:val="FootnoteReference"/>
          <w:lang w:val="ro-RO"/>
        </w:rPr>
        <w:footnoteReference w:id="22"/>
      </w:r>
      <w:r w:rsidRPr="0032075D">
        <w:rPr>
          <w:lang w:val="ro-RO"/>
        </w:rPr>
        <w:t xml:space="preserve">  </w:t>
      </w:r>
    </w:p>
    <w:p w:rsidR="000F49E7" w:rsidRPr="0032075D" w:rsidRDefault="000F49E7" w:rsidP="00B638AD">
      <w:pPr>
        <w:jc w:val="both"/>
        <w:rPr>
          <w:lang w:val="ro-RO"/>
        </w:rPr>
      </w:pPr>
      <w:r w:rsidRPr="0032075D">
        <w:rPr>
          <w:lang w:val="ro-RO"/>
        </w:rPr>
        <w:tab/>
        <w:t xml:space="preserve">Din punct de vedere politic, beneficiile decurg în principal din participarea la procesul decizional, stabilitatea sistemului democratic, creşterea siguranţei cetăţenilor şi consolidarea poziţiei în raport cu terţii. </w:t>
      </w:r>
    </w:p>
    <w:p w:rsidR="000F49E7" w:rsidRPr="0032075D" w:rsidRDefault="000F49E7" w:rsidP="00B638AD">
      <w:pPr>
        <w:jc w:val="both"/>
        <w:rPr>
          <w:lang w:val="ro-RO"/>
        </w:rPr>
      </w:pPr>
      <w:r w:rsidRPr="0032075D">
        <w:rPr>
          <w:lang w:val="ro-RO"/>
        </w:rPr>
        <w:tab/>
        <w:t xml:space="preserve">Din punct de vedere economic, beneficiile sunt date în principal de  accesul liber la piaţa unică, care de altfel se poate uşor transforma în cost în absenţa unui grad adecvat de competitivitate, accesul la fondurile structurale şi la fondul de Coeziune, care se îndreaptă spre economiile cu un grad de dezvoltare cuprins în parametri inferiori mediei comunitare, precum şi de creşterea capacităţii de a atrage investiţii străine prin creşterea stabilităţii legislativ-instituţionale dictată de adoptarea acquis-ului comunitar. </w:t>
      </w:r>
    </w:p>
    <w:p w:rsidR="000F49E7" w:rsidRPr="0032075D" w:rsidRDefault="000F49E7" w:rsidP="00B638AD">
      <w:pPr>
        <w:ind w:firstLine="720"/>
        <w:jc w:val="both"/>
        <w:rPr>
          <w:lang w:val="ro-RO"/>
        </w:rPr>
      </w:pPr>
      <w:r w:rsidRPr="0032075D">
        <w:rPr>
          <w:lang w:val="ro-RO"/>
        </w:rPr>
        <w:t xml:space="preserve">Privite prin prisma efectelor generate pe piaţa internă, beneficiile apar ca urmare a efectelor statice de creare şi deturnare de comerţ, a scăderii costurilor de producţie datorate eliminării  taxelor vamale, accelerării creşterii economice şi impulsionării ramurilor producătoare de produse pentru export. </w:t>
      </w:r>
    </w:p>
    <w:p w:rsidR="000F49E7" w:rsidRPr="0032075D" w:rsidRDefault="000F49E7" w:rsidP="00B638AD">
      <w:pPr>
        <w:ind w:firstLine="720"/>
        <w:jc w:val="both"/>
        <w:rPr>
          <w:lang w:val="ro-RO"/>
        </w:rPr>
      </w:pPr>
      <w:r w:rsidRPr="0032075D">
        <w:rPr>
          <w:lang w:val="ro-RO"/>
        </w:rPr>
        <w:t xml:space="preserve">Privite din perspectiva politicii de dezvoltare regională, beneficiile înseamnă alături de accesul la fondurile structurale şi la fondul de coeziune transferul de know-how, dezvoltarea infrastructurii regionale şi echilibrarea diferenţelor dintre regiuni. </w:t>
      </w:r>
    </w:p>
    <w:p w:rsidR="000F49E7" w:rsidRPr="0032075D" w:rsidRDefault="000F49E7" w:rsidP="00B638AD">
      <w:pPr>
        <w:ind w:firstLine="720"/>
        <w:jc w:val="both"/>
        <w:rPr>
          <w:lang w:val="ro-RO"/>
        </w:rPr>
      </w:pPr>
      <w:r w:rsidRPr="0032075D">
        <w:rPr>
          <w:lang w:val="ro-RO"/>
        </w:rPr>
        <w:t>Efectele generate de adoptarea politicii agricole comune se regăsesc în sprijinul financiar sub forma plăţilor compensatorii şi subvenţiilor la export, creşterii producţiei agricole datorită creşterii preţurilor produselor agricole odată cu alinierea lor la cele comunitare; creşterea exporturilor, dezvoltarea zonelor rurale, creşterea veniturilor populaţiei ocupate în agricultură şi reducerea subvenţiilor acordate de către statul membru.</w:t>
      </w:r>
    </w:p>
    <w:p w:rsidR="000F49E7" w:rsidRPr="0032075D" w:rsidRDefault="000F49E7" w:rsidP="00B638AD">
      <w:pPr>
        <w:ind w:firstLine="720"/>
        <w:jc w:val="both"/>
        <w:rPr>
          <w:lang w:val="ro-RO"/>
        </w:rPr>
      </w:pPr>
      <w:r w:rsidRPr="0032075D">
        <w:rPr>
          <w:lang w:val="ro-RO"/>
        </w:rPr>
        <w:t xml:space="preserve">Apartenenţa la Uniunea Economică şi Monetară va genera, la rândul ei, o serie de beneficii ce derivă în principal din stabilizarea macroeconomică pe termen lung şi din reducerea costurilor de tranzacţionare. </w:t>
      </w:r>
    </w:p>
    <w:p w:rsidR="000F49E7" w:rsidRPr="0032075D" w:rsidRDefault="000F49E7" w:rsidP="00B638AD">
      <w:pPr>
        <w:ind w:firstLine="720"/>
        <w:jc w:val="both"/>
        <w:rPr>
          <w:lang w:val="ro-RO"/>
        </w:rPr>
      </w:pPr>
      <w:r w:rsidRPr="0032075D">
        <w:rPr>
          <w:lang w:val="ro-RO"/>
        </w:rPr>
        <w:t xml:space="preserve">În privinţa costurilor, acestea apar în principal legate de gradul de competitivitate al economiei şi într-o mai mică măsură reprezintă cheltuielile legate de crearea şi formarea aparatului administrativ, armonizare legislativă şi formarea personalului. </w:t>
      </w:r>
    </w:p>
    <w:p w:rsidR="000F49E7" w:rsidRPr="0032075D" w:rsidRDefault="000F49E7" w:rsidP="00B638AD">
      <w:pPr>
        <w:ind w:firstLine="720"/>
        <w:jc w:val="both"/>
        <w:rPr>
          <w:lang w:val="ro-RO"/>
        </w:rPr>
      </w:pPr>
      <w:r w:rsidRPr="0032075D">
        <w:rPr>
          <w:lang w:val="ro-RO"/>
        </w:rPr>
        <w:t xml:space="preserve">Detaliate pe obiective, acestea sunt date, pentru piaţa unică, de creşterea deficitului comercial ca urmare a aplicării tarifului extern comun dar şi ca urmare a aplicării schemelor de preferinţa comunitare din cadrul Sistemului Generalizat de Preferinţe Vamale al Uniunii Europene. Pătrunderea pe piaţa internă a unor produse din terţe ţări, ca urmare a scăderii protecţiei tarifare dar şi a produselor comunitare pot elimina de pe piaţă firmele necompetitive, generând şomaj şi scăderea venitului mediu.  </w:t>
      </w:r>
    </w:p>
    <w:p w:rsidR="000F49E7" w:rsidRPr="0032075D" w:rsidRDefault="000F49E7" w:rsidP="00B638AD">
      <w:pPr>
        <w:ind w:firstLine="720"/>
        <w:jc w:val="both"/>
        <w:rPr>
          <w:lang w:val="ro-RO"/>
        </w:rPr>
      </w:pPr>
      <w:r w:rsidRPr="0032075D">
        <w:rPr>
          <w:lang w:val="ro-RO"/>
        </w:rPr>
        <w:t xml:space="preserve">Din perspectiva politicii de dezvoltare regională, costurile sunt date în principal de construcţia instituţională dar şi de eventuala apreciere a monedei naţionale ca urmare a infuziilor masive de capital, cu efecte negative asupra exporturilor. </w:t>
      </w:r>
    </w:p>
    <w:p w:rsidR="000F49E7" w:rsidRPr="0032075D" w:rsidRDefault="000F49E7" w:rsidP="00B638AD">
      <w:pPr>
        <w:pStyle w:val="BodyText"/>
        <w:jc w:val="both"/>
        <w:rPr>
          <w:b/>
          <w:lang w:val="ro-RO"/>
        </w:rPr>
      </w:pPr>
      <w:r w:rsidRPr="0032075D">
        <w:rPr>
          <w:lang w:val="ro-RO"/>
        </w:rPr>
        <w:tab/>
        <w:t xml:space="preserve">Politica agricolă comună va genera o creştere a costului produselor agricole şi implicit o creştere a cheltuielilor pentru hrană ale populaţiei, iar subvenţiile şi plăţile compensatorii pot întârzia restructurarea agriculturii. </w:t>
      </w:r>
    </w:p>
    <w:p w:rsidR="000F49E7" w:rsidRPr="0032075D" w:rsidRDefault="000F49E7" w:rsidP="00B638AD">
      <w:pPr>
        <w:pStyle w:val="Default"/>
        <w:rPr>
          <w:b/>
          <w:color w:val="auto"/>
          <w:sz w:val="23"/>
          <w:szCs w:val="23"/>
        </w:rPr>
      </w:pPr>
    </w:p>
    <w:p w:rsidR="000F49E7" w:rsidRPr="0032075D" w:rsidRDefault="000F49E7" w:rsidP="00CE10A0">
      <w:pPr>
        <w:pStyle w:val="Default"/>
        <w:numPr>
          <w:ilvl w:val="0"/>
          <w:numId w:val="64"/>
        </w:numPr>
        <w:rPr>
          <w:b/>
          <w:color w:val="auto"/>
          <w:sz w:val="23"/>
          <w:szCs w:val="23"/>
        </w:rPr>
      </w:pPr>
      <w:r w:rsidRPr="0032075D">
        <w:rPr>
          <w:b/>
          <w:color w:val="auto"/>
          <w:sz w:val="23"/>
          <w:szCs w:val="23"/>
        </w:rPr>
        <w:t xml:space="preserve">Extinderea din 2007 </w:t>
      </w:r>
      <w:r w:rsidRPr="0032075D">
        <w:rPr>
          <w:rFonts w:ascii="Tahoma" w:hAnsi="Tahoma" w:cs="Tahoma"/>
          <w:b/>
          <w:color w:val="auto"/>
          <w:sz w:val="23"/>
          <w:szCs w:val="23"/>
        </w:rPr>
        <w:t>ș</w:t>
      </w:r>
      <w:r w:rsidRPr="0032075D">
        <w:rPr>
          <w:b/>
          <w:color w:val="auto"/>
          <w:sz w:val="23"/>
          <w:szCs w:val="23"/>
        </w:rPr>
        <w:t xml:space="preserve">i 2013 </w:t>
      </w:r>
    </w:p>
    <w:p w:rsidR="000F49E7" w:rsidRPr="0032075D" w:rsidRDefault="000F49E7" w:rsidP="00B638AD">
      <w:pPr>
        <w:pStyle w:val="Default"/>
        <w:rPr>
          <w:b/>
          <w:color w:val="auto"/>
          <w:sz w:val="23"/>
          <w:szCs w:val="23"/>
        </w:rPr>
      </w:pPr>
    </w:p>
    <w:p w:rsidR="000F49E7" w:rsidRPr="0032075D" w:rsidRDefault="000F49E7" w:rsidP="00B638AD">
      <w:pPr>
        <w:pStyle w:val="Default"/>
        <w:ind w:firstLine="720"/>
        <w:jc w:val="both"/>
        <w:rPr>
          <w:color w:val="auto"/>
        </w:rPr>
      </w:pPr>
      <w:r w:rsidRPr="0032075D">
        <w:rPr>
          <w:color w:val="auto"/>
        </w:rPr>
        <w:t>În anul 2007 două noi state s-au alăturat construc</w:t>
      </w:r>
      <w:r w:rsidRPr="0032075D">
        <w:rPr>
          <w:rFonts w:ascii="Tahoma" w:hAnsi="Tahoma" w:cs="Tahoma"/>
          <w:color w:val="auto"/>
        </w:rPr>
        <w:t>ț</w:t>
      </w:r>
      <w:r w:rsidRPr="0032075D">
        <w:rPr>
          <w:color w:val="auto"/>
        </w:rPr>
        <w:t xml:space="preserve">iei integrative reprezentată de Uniunea Europeană, România </w:t>
      </w:r>
      <w:r w:rsidRPr="0032075D">
        <w:rPr>
          <w:rFonts w:ascii="Tahoma" w:hAnsi="Tahoma" w:cs="Tahoma"/>
          <w:color w:val="auto"/>
        </w:rPr>
        <w:t>ș</w:t>
      </w:r>
      <w:r w:rsidRPr="0032075D">
        <w:rPr>
          <w:color w:val="auto"/>
        </w:rPr>
        <w:t>i Bulgaria. Aderarea propriu zisă a reprezentat doar primul pas înspre asigurarea unei convergen</w:t>
      </w:r>
      <w:r w:rsidRPr="0032075D">
        <w:rPr>
          <w:rFonts w:ascii="Tahoma" w:hAnsi="Tahoma" w:cs="Tahoma"/>
          <w:color w:val="auto"/>
        </w:rPr>
        <w:t>ț</w:t>
      </w:r>
      <w:r w:rsidRPr="0032075D">
        <w:rPr>
          <w:color w:val="auto"/>
        </w:rPr>
        <w:t xml:space="preserve">e durabile între economii </w:t>
      </w:r>
      <w:r w:rsidRPr="0032075D">
        <w:rPr>
          <w:rFonts w:ascii="Tahoma" w:hAnsi="Tahoma" w:cs="Tahoma"/>
          <w:color w:val="auto"/>
        </w:rPr>
        <w:t>ș</w:t>
      </w:r>
      <w:r w:rsidRPr="0032075D">
        <w:rPr>
          <w:color w:val="auto"/>
        </w:rPr>
        <w:t xml:space="preserve">i adoptarea în final a unei monede comune </w:t>
      </w:r>
      <w:r w:rsidRPr="0032075D">
        <w:rPr>
          <w:rFonts w:ascii="Tahoma" w:hAnsi="Tahoma" w:cs="Tahoma"/>
          <w:color w:val="auto"/>
        </w:rPr>
        <w:t>ș</w:t>
      </w:r>
      <w:r w:rsidRPr="0032075D">
        <w:rPr>
          <w:color w:val="auto"/>
        </w:rPr>
        <w:t>i anume euro. În realizarea acestui din urmă obiectiv, noile state trebuie să facă fa</w:t>
      </w:r>
      <w:r w:rsidRPr="0032075D">
        <w:rPr>
          <w:rFonts w:ascii="Tahoma" w:hAnsi="Tahoma" w:cs="Tahoma"/>
          <w:color w:val="auto"/>
        </w:rPr>
        <w:t>ț</w:t>
      </w:r>
      <w:r w:rsidRPr="0032075D">
        <w:rPr>
          <w:color w:val="auto"/>
        </w:rPr>
        <w:t>ă unor serii de provocări. Prima dintre acestea se referă la faptul că este necesar ca aceste state să acorde o aten</w:t>
      </w:r>
      <w:r w:rsidRPr="0032075D">
        <w:rPr>
          <w:rFonts w:ascii="Tahoma" w:hAnsi="Tahoma" w:cs="Tahoma"/>
          <w:color w:val="auto"/>
        </w:rPr>
        <w:t>ț</w:t>
      </w:r>
      <w:r w:rsidRPr="0032075D">
        <w:rPr>
          <w:color w:val="auto"/>
        </w:rPr>
        <w:t>ie sporită analizei principalilor indicatori macroeconomici de convergen</w:t>
      </w:r>
      <w:r w:rsidRPr="0032075D">
        <w:rPr>
          <w:rFonts w:ascii="Tahoma" w:hAnsi="Tahoma" w:cs="Tahoma"/>
          <w:color w:val="auto"/>
        </w:rPr>
        <w:t>ț</w:t>
      </w:r>
      <w:r w:rsidRPr="0032075D">
        <w:rPr>
          <w:color w:val="auto"/>
        </w:rPr>
        <w:t>ă. În al doilea rând, aceste state, spre deosebire de predecesorii, lor vor au fost</w:t>
      </w:r>
      <w:r>
        <w:rPr>
          <w:color w:val="auto"/>
        </w:rPr>
        <w:t xml:space="preserve"> </w:t>
      </w:r>
      <w:r w:rsidRPr="0032075D">
        <w:rPr>
          <w:color w:val="auto"/>
        </w:rPr>
        <w:t xml:space="preserve">nevoite să suporte </w:t>
      </w:r>
      <w:r w:rsidRPr="0032075D">
        <w:rPr>
          <w:rFonts w:ascii="Tahoma" w:hAnsi="Tahoma" w:cs="Tahoma"/>
          <w:color w:val="auto"/>
        </w:rPr>
        <w:t>ș</w:t>
      </w:r>
      <w:r w:rsidRPr="0032075D">
        <w:rPr>
          <w:color w:val="auto"/>
        </w:rPr>
        <w:t>i efectele crize economice şi financiare (din 2008-2010) care a modificat structura economiilor din întreaga lume, dar şi provocările generate de pandemia de coronavirus. În final, în vederea asigurării unei cre</w:t>
      </w:r>
      <w:r w:rsidRPr="0032075D">
        <w:rPr>
          <w:rFonts w:ascii="Tahoma" w:hAnsi="Tahoma" w:cs="Tahoma"/>
          <w:color w:val="auto"/>
        </w:rPr>
        <w:t>ș</w:t>
      </w:r>
      <w:r w:rsidRPr="0032075D">
        <w:rPr>
          <w:color w:val="auto"/>
        </w:rPr>
        <w:t>teri economice sustenabile, este necesară orientarea strategiei de cre</w:t>
      </w:r>
      <w:r w:rsidRPr="0032075D">
        <w:rPr>
          <w:rFonts w:ascii="Tahoma" w:hAnsi="Tahoma" w:cs="Tahoma"/>
          <w:color w:val="auto"/>
        </w:rPr>
        <w:t>ș</w:t>
      </w:r>
      <w:r w:rsidRPr="0032075D">
        <w:rPr>
          <w:color w:val="auto"/>
        </w:rPr>
        <w:t>tere economică înspre palierul inova</w:t>
      </w:r>
      <w:r w:rsidRPr="0032075D">
        <w:rPr>
          <w:rFonts w:ascii="Tahoma" w:hAnsi="Tahoma" w:cs="Tahoma"/>
          <w:color w:val="auto"/>
        </w:rPr>
        <w:t>ț</w:t>
      </w:r>
      <w:r w:rsidRPr="0032075D">
        <w:rPr>
          <w:color w:val="auto"/>
        </w:rPr>
        <w:t xml:space="preserve">iei </w:t>
      </w:r>
      <w:r w:rsidRPr="0032075D">
        <w:rPr>
          <w:rFonts w:ascii="Tahoma" w:hAnsi="Tahoma" w:cs="Tahoma"/>
          <w:color w:val="auto"/>
        </w:rPr>
        <w:t>ș</w:t>
      </w:r>
      <w:r w:rsidRPr="0032075D">
        <w:rPr>
          <w:color w:val="auto"/>
        </w:rPr>
        <w:t>i competivită</w:t>
      </w:r>
      <w:r w:rsidRPr="0032075D">
        <w:rPr>
          <w:rFonts w:ascii="Tahoma" w:hAnsi="Tahoma" w:cs="Tahoma"/>
          <w:color w:val="auto"/>
        </w:rPr>
        <w:t>ț</w:t>
      </w:r>
      <w:r w:rsidRPr="0032075D">
        <w:rPr>
          <w:color w:val="auto"/>
        </w:rPr>
        <w:t>ii, ale căror beneficii vor putea fi mai bine evaluate după participarea în cadrul zonei euro.</w:t>
      </w:r>
    </w:p>
    <w:p w:rsidR="000F49E7" w:rsidRPr="0032075D" w:rsidRDefault="000F49E7" w:rsidP="00B638AD">
      <w:pPr>
        <w:ind w:firstLine="720"/>
        <w:jc w:val="both"/>
        <w:rPr>
          <w:lang w:val="ro-RO"/>
        </w:rPr>
      </w:pPr>
      <w:r w:rsidRPr="0032075D">
        <w:rPr>
          <w:lang w:val="ro-RO"/>
        </w:rPr>
        <w:t xml:space="preserve">La </w:t>
      </w:r>
      <w:r w:rsidRPr="0032075D">
        <w:rPr>
          <w:bCs/>
          <w:lang w:val="ro-RO"/>
        </w:rPr>
        <w:t xml:space="preserve">1 iulie 2013 </w:t>
      </w:r>
      <w:r w:rsidRPr="0032075D">
        <w:rPr>
          <w:lang w:val="ro-RO"/>
        </w:rPr>
        <w:t xml:space="preserve"> </w:t>
      </w:r>
      <w:r w:rsidRPr="0032075D">
        <w:rPr>
          <w:bCs/>
          <w:lang w:val="ro-RO"/>
        </w:rPr>
        <w:t>Croa</w:t>
      </w:r>
      <w:r w:rsidRPr="0032075D">
        <w:rPr>
          <w:rFonts w:ascii="Tahoma" w:hAnsi="Tahoma" w:cs="Tahoma"/>
          <w:bCs/>
          <w:lang w:val="ro-RO"/>
        </w:rPr>
        <w:t>ț</w:t>
      </w:r>
      <w:r w:rsidRPr="0032075D">
        <w:rPr>
          <w:bCs/>
          <w:lang w:val="ro-RO"/>
        </w:rPr>
        <w:t>ia</w:t>
      </w:r>
      <w:r w:rsidRPr="0032075D">
        <w:rPr>
          <w:b/>
          <w:bCs/>
          <w:lang w:val="ro-RO"/>
        </w:rPr>
        <w:t xml:space="preserve"> </w:t>
      </w:r>
      <w:r w:rsidRPr="0032075D">
        <w:rPr>
          <w:lang w:val="ro-RO"/>
        </w:rPr>
        <w:t>a devenit stat membru al Uniunii Europene.</w:t>
      </w:r>
    </w:p>
    <w:p w:rsidR="000F49E7" w:rsidRPr="0032075D" w:rsidRDefault="000F49E7" w:rsidP="00B638AD">
      <w:pPr>
        <w:ind w:firstLine="720"/>
        <w:jc w:val="both"/>
        <w:rPr>
          <w:lang w:val="ro-RO"/>
        </w:rPr>
      </w:pPr>
      <w:r w:rsidRPr="0032075D">
        <w:rPr>
          <w:lang w:val="ro-RO"/>
        </w:rPr>
        <w:t>Trei ani mai târziu însă, britanicii aveau să voteze pentru ieşirea din Uniunea Europeană, în prezent (202</w:t>
      </w:r>
      <w:r>
        <w:rPr>
          <w:lang w:val="ro-RO"/>
        </w:rPr>
        <w:t>1</w:t>
      </w:r>
      <w:r w:rsidRPr="0032075D">
        <w:rPr>
          <w:lang w:val="ro-RO"/>
        </w:rPr>
        <w:t>), numărul statelor membre fiind din nou 27.</w:t>
      </w:r>
    </w:p>
    <w:p w:rsidR="000F49E7" w:rsidRPr="0032075D" w:rsidRDefault="000F49E7" w:rsidP="00B638AD">
      <w:pPr>
        <w:pStyle w:val="Default"/>
        <w:ind w:firstLine="720"/>
        <w:jc w:val="both"/>
        <w:rPr>
          <w:color w:val="auto"/>
        </w:rPr>
      </w:pPr>
    </w:p>
    <w:p w:rsidR="000F49E7" w:rsidRPr="003B76B3" w:rsidRDefault="000F49E7" w:rsidP="00CE10A0">
      <w:pPr>
        <w:pStyle w:val="Heading2"/>
        <w:numPr>
          <w:ilvl w:val="0"/>
          <w:numId w:val="66"/>
        </w:numPr>
        <w:tabs>
          <w:tab w:val="num" w:pos="360"/>
        </w:tabs>
        <w:ind w:left="360"/>
        <w:jc w:val="both"/>
        <w:rPr>
          <w:rFonts w:ascii="Times New Roman" w:hAnsi="Times New Roman"/>
          <w:sz w:val="22"/>
          <w:szCs w:val="22"/>
          <w:lang w:val="ro-RO"/>
        </w:rPr>
      </w:pPr>
      <w:r w:rsidRPr="003B76B3">
        <w:rPr>
          <w:rFonts w:ascii="Times New Roman" w:hAnsi="Times New Roman"/>
          <w:sz w:val="22"/>
          <w:szCs w:val="22"/>
          <w:lang w:val="ro-RO"/>
        </w:rPr>
        <w:t>MECANISMUL POLITICO-INSTITUŢIONAL AL ADERĂRII</w:t>
      </w:r>
    </w:p>
    <w:p w:rsidR="000F49E7" w:rsidRPr="0032075D" w:rsidRDefault="000F49E7" w:rsidP="00B638AD">
      <w:pPr>
        <w:jc w:val="both"/>
        <w:rPr>
          <w:lang w:val="ro-RO"/>
        </w:rPr>
      </w:pPr>
    </w:p>
    <w:p w:rsidR="000F49E7" w:rsidRPr="0032075D" w:rsidRDefault="000F49E7" w:rsidP="00B638AD">
      <w:pPr>
        <w:ind w:firstLine="720"/>
        <w:jc w:val="both"/>
        <w:rPr>
          <w:lang w:val="ro-RO"/>
        </w:rPr>
      </w:pPr>
      <w:r w:rsidRPr="0032075D">
        <w:rPr>
          <w:lang w:val="ro-RO"/>
        </w:rPr>
        <w:t xml:space="preserve">Posibilitatea aderării unui stat european la spaţiul comunitar a fost prognozată încă în momentul semnării Tratatului de la Roma, când, prin prevederile acestuia nu a fost limitat numărul de state participante la procesul integrativ vest european. Art. 237 al Tratatului de la Roma şi art. 49 din Tratatul asupra Uniunii Europene prevăd posibilitatea ca orice ţară europeană, definită în funcţie de elemente geografice, istorice şi culturale în spaţiul european să poată cere aderarea. </w:t>
      </w:r>
    </w:p>
    <w:p w:rsidR="000F49E7" w:rsidRPr="0032075D" w:rsidRDefault="000F49E7" w:rsidP="00B638AD">
      <w:pPr>
        <w:pStyle w:val="BodyText3"/>
        <w:spacing w:line="240" w:lineRule="auto"/>
        <w:rPr>
          <w:szCs w:val="24"/>
          <w:lang w:val="ro-RO"/>
        </w:rPr>
      </w:pPr>
      <w:r w:rsidRPr="0032075D">
        <w:rPr>
          <w:lang w:val="ro-RO"/>
        </w:rPr>
        <w:tab/>
      </w:r>
      <w:r w:rsidRPr="0032075D">
        <w:rPr>
          <w:szCs w:val="24"/>
          <w:lang w:val="ro-RO"/>
        </w:rPr>
        <w:t>Procesul complex al aderării la Uniunea Europeană se desfăşoară într-o succesiune de etape, obligatoriu de parcurs de către statele candidate: depunerea cererii de aderare, avizul Comisiei Europene, începerea negocierilor cu ţara candidată, respectiv încheierea negocierilor.</w:t>
      </w:r>
    </w:p>
    <w:p w:rsidR="000F49E7" w:rsidRPr="0032075D" w:rsidRDefault="000F49E7" w:rsidP="00B638AD">
      <w:pPr>
        <w:jc w:val="both"/>
        <w:rPr>
          <w:lang w:val="ro-RO"/>
        </w:rPr>
      </w:pPr>
      <w:r w:rsidRPr="0032075D">
        <w:rPr>
          <w:lang w:val="ro-RO"/>
        </w:rPr>
        <w:tab/>
        <w:t xml:space="preserve">Singurul criteriu pe care candidatul la aderare trebuie să îl îndeplinească, înaintea deschiderii negocierilor, este cel politic. Criteriile economice (economie de piaţă funcţională capabilă să facă faţă concurenţei din UE), legislative (punerea în aplicare a acquis-ului comunitar în momentul aderării) şi administrative (capacitatea asumării obligaţiilor de stat membru al UE) trebuie îndeplinite în momentul aderării. </w:t>
      </w:r>
    </w:p>
    <w:p w:rsidR="000F49E7" w:rsidRPr="0032075D" w:rsidRDefault="000F49E7" w:rsidP="00B638AD">
      <w:pPr>
        <w:ind w:firstLine="720"/>
        <w:jc w:val="both"/>
        <w:rPr>
          <w:lang w:val="ro-RO"/>
        </w:rPr>
      </w:pPr>
      <w:r w:rsidRPr="0032075D">
        <w:rPr>
          <w:lang w:val="ro-RO"/>
        </w:rPr>
        <w:t>Astfel, momentul aderării pentru fiecare ţară candidată în parte depinde de stadiul de îndeplinire a criteriilor politice şi economice şi de transpunerea acquis-ului în legislaţiile naţionale, iar abilitatea fiecărei ţări candidate de a adopta şi aplica acquis-ul comunitar va determina progresele în ceea ce priveşte negocierile de aderare</w:t>
      </w:r>
      <w:r>
        <w:rPr>
          <w:lang w:val="ro-RO"/>
        </w:rPr>
        <w:t>.</w:t>
      </w:r>
    </w:p>
    <w:p w:rsidR="000F49E7" w:rsidRPr="0032075D" w:rsidRDefault="000F49E7" w:rsidP="00B638AD">
      <w:pPr>
        <w:jc w:val="both"/>
        <w:rPr>
          <w:lang w:val="ro-RO"/>
        </w:rPr>
      </w:pPr>
      <w:r w:rsidRPr="0032075D">
        <w:rPr>
          <w:lang w:val="ro-RO"/>
        </w:rPr>
        <w:tab/>
        <w:t>Progresele realizate de fiecare din ţările candidate la aderare în îndeplinirea criteriilor de la Copenhaga şi Madrid sunt examinate anual în cadrul unor rapoarte, cunoscute sub numele de “raport de ţară”, pe care Comisia Europeană le redactează către Consiliul Uniunii Europene şi care servesc drept bază pentru deciziile de continuare a negocierilor.</w:t>
      </w:r>
    </w:p>
    <w:p w:rsidR="000F49E7" w:rsidRPr="0032075D" w:rsidRDefault="000F49E7" w:rsidP="00B638AD">
      <w:pPr>
        <w:jc w:val="both"/>
        <w:rPr>
          <w:lang w:val="ro-RO"/>
        </w:rPr>
      </w:pPr>
      <w:r w:rsidRPr="0032075D">
        <w:rPr>
          <w:lang w:val="ro-RO"/>
        </w:rPr>
        <w:tab/>
        <w:t>Negocierile de aderare ale ţărilor candidate se desfăşoară pentru 31 de capitole din care 30 de capitole corespund legislaţiei comunitare,  prin trecerea în revistă, domeniu cu domeniu, a progreselor ţării respective privind transpunerea normelor comunitare în legislaţia internă şi aplicarea efectivă a regulilor ce guvernează funcţionarea Uniunii Europene.</w:t>
      </w:r>
    </w:p>
    <w:p w:rsidR="000F49E7" w:rsidRPr="0032075D" w:rsidRDefault="000F49E7" w:rsidP="00B638AD">
      <w:pPr>
        <w:jc w:val="both"/>
        <w:rPr>
          <w:lang w:val="ro-RO"/>
        </w:rPr>
      </w:pPr>
      <w:r w:rsidRPr="0032075D">
        <w:rPr>
          <w:lang w:val="ro-RO"/>
        </w:rPr>
        <w:tab/>
        <w:t>Fiecare stat candidat elaborează şi prezintă Comisiei Europene documente de poziţie pentru capitolele respective, prin care îşi face cunoscut punctul de vedere privind modul în care înţelege să negocieze domeniul respectiv, perioadele tranzitorii pe care le solicită pentru armonizarea deplină a cadrului legislativ sau alte elemente considerate importante pentru interesele sale în sectorul respectiv de activitate.</w:t>
      </w:r>
    </w:p>
    <w:p w:rsidR="000F49E7" w:rsidRPr="0032075D" w:rsidRDefault="000F49E7" w:rsidP="00B638AD">
      <w:pPr>
        <w:jc w:val="both"/>
        <w:rPr>
          <w:lang w:val="ro-RO"/>
        </w:rPr>
      </w:pPr>
      <w:r w:rsidRPr="0032075D">
        <w:rPr>
          <w:lang w:val="ro-RO"/>
        </w:rPr>
        <w:tab/>
        <w:t>Comisia Europeană pregăteşte propriile documente de poziţie, pe care le înaintează Consiliului, iar acesta din urmă dă Comisiei un mandat de negociere. Toate statele membre stabilesc, prin intermediul Consiliului, o poziţie comună faţă de documentul de poziţie respectiv şi faţă de oportunitatea închiderii capitolelor aflate în negociere.</w:t>
      </w:r>
    </w:p>
    <w:p w:rsidR="000F49E7" w:rsidRPr="0032075D" w:rsidRDefault="000F49E7" w:rsidP="00B638AD">
      <w:pPr>
        <w:jc w:val="both"/>
        <w:rPr>
          <w:lang w:val="ro-RO"/>
        </w:rPr>
      </w:pPr>
      <w:r w:rsidRPr="0032075D">
        <w:rPr>
          <w:lang w:val="ro-RO"/>
        </w:rPr>
        <w:tab/>
        <w:t>Închiderea unui capitol înseamnă că negocierile au fost finalizate provizoriu, conform principiului că nimic nu este considerat definitiv negociat, atâta timp cât nu s-au epuizat negocierile la toate cele 31 de capitole.</w:t>
      </w:r>
    </w:p>
    <w:p w:rsidR="000F49E7" w:rsidRPr="0032075D" w:rsidRDefault="000F49E7" w:rsidP="00B638AD">
      <w:pPr>
        <w:jc w:val="both"/>
        <w:rPr>
          <w:lang w:val="ro-RO"/>
        </w:rPr>
      </w:pPr>
      <w:r w:rsidRPr="0032075D">
        <w:rPr>
          <w:lang w:val="ro-RO"/>
        </w:rPr>
        <w:tab/>
        <w:t>Negocierile durează, de regulă, câţiva ani. Când întreg pachetul de domenii supuse negocierilor a fost epuizat, rezultatele se reunesc într-un Tratat de Aderare, ce va fi supus ratificării în parlamentele statelor membre, în parlamentul ţării candidate şi în Parlamentul European.</w:t>
      </w:r>
    </w:p>
    <w:p w:rsidR="000F49E7" w:rsidRPr="0032075D" w:rsidRDefault="000F49E7" w:rsidP="00B638AD">
      <w:pPr>
        <w:jc w:val="both"/>
        <w:rPr>
          <w:lang w:val="ro-RO"/>
        </w:rPr>
      </w:pPr>
      <w:r w:rsidRPr="0032075D">
        <w:rPr>
          <w:lang w:val="ro-RO"/>
        </w:rPr>
        <w:tab/>
        <w:t>Procedurile de ratificare durează între 1,5 şi 2 ani. Abia după ratificarea Tratatului de Aderare, apartenenţa unei ţări la Uniunea Europeană devine efectivă.</w:t>
      </w:r>
    </w:p>
    <w:p w:rsidR="000F49E7" w:rsidRPr="0032075D" w:rsidRDefault="000F49E7" w:rsidP="00B638AD">
      <w:pPr>
        <w:jc w:val="both"/>
        <w:rPr>
          <w:lang w:val="ro-RO"/>
        </w:rPr>
      </w:pPr>
      <w:r w:rsidRPr="0032075D">
        <w:rPr>
          <w:lang w:val="ro-RO"/>
        </w:rPr>
        <w:tab/>
      </w:r>
    </w:p>
    <w:p w:rsidR="000F49E7" w:rsidRDefault="000F49E7" w:rsidP="00B638AD">
      <w:pPr>
        <w:jc w:val="both"/>
        <w:rPr>
          <w:lang w:val="ro-RO"/>
        </w:rPr>
      </w:pPr>
    </w:p>
    <w:p w:rsidR="000F49E7" w:rsidRPr="0032075D" w:rsidRDefault="000F49E7" w:rsidP="00B638AD">
      <w:pPr>
        <w:jc w:val="both"/>
        <w:rPr>
          <w:lang w:val="ro-RO"/>
        </w:rPr>
      </w:pPr>
    </w:p>
    <w:p w:rsidR="000F49E7" w:rsidRPr="003B76B3" w:rsidRDefault="000F49E7" w:rsidP="00CE10A0">
      <w:pPr>
        <w:pStyle w:val="ListParagraph"/>
        <w:numPr>
          <w:ilvl w:val="0"/>
          <w:numId w:val="66"/>
        </w:numPr>
        <w:spacing w:after="200" w:line="276" w:lineRule="auto"/>
        <w:jc w:val="both"/>
        <w:rPr>
          <w:b/>
        </w:rPr>
      </w:pPr>
      <w:r>
        <w:rPr>
          <w:b/>
        </w:rPr>
        <w:t>I</w:t>
      </w:r>
      <w:r w:rsidRPr="003B76B3">
        <w:rPr>
          <w:b/>
        </w:rPr>
        <w:t xml:space="preserve">nstrumentele asocierii şi integrării </w:t>
      </w:r>
    </w:p>
    <w:p w:rsidR="000F49E7" w:rsidRPr="0032075D" w:rsidRDefault="000F49E7" w:rsidP="00B638AD">
      <w:pPr>
        <w:pStyle w:val="BodyTextIndent"/>
        <w:widowControl w:val="0"/>
        <w:jc w:val="both"/>
        <w:rPr>
          <w:b/>
        </w:rPr>
      </w:pPr>
    </w:p>
    <w:p w:rsidR="000F49E7" w:rsidRPr="0032075D" w:rsidRDefault="000F49E7" w:rsidP="00B638AD">
      <w:pPr>
        <w:pStyle w:val="BodyTextIndent"/>
        <w:widowControl w:val="0"/>
        <w:ind w:left="0" w:firstLine="720"/>
        <w:jc w:val="both"/>
        <w:rPr>
          <w:szCs w:val="24"/>
        </w:rPr>
      </w:pPr>
      <w:r w:rsidRPr="0032075D">
        <w:rPr>
          <w:szCs w:val="24"/>
        </w:rPr>
        <w:sym w:font="Times New Roman" w:char="00CE"/>
      </w:r>
      <w:r w:rsidRPr="0032075D">
        <w:rPr>
          <w:szCs w:val="24"/>
        </w:rPr>
        <w:t>n perioada ce a urmat evenimentelor politice din centrul şi estul Europei de la sf</w:t>
      </w:r>
      <w:r w:rsidRPr="0032075D">
        <w:rPr>
          <w:szCs w:val="24"/>
        </w:rPr>
        <w:sym w:font="Times New Roman" w:char="00E2"/>
      </w:r>
      <w:r w:rsidRPr="0032075D">
        <w:rPr>
          <w:szCs w:val="24"/>
        </w:rPr>
        <w:t xml:space="preserve">rşitul anilor ’80, Uniunea Europeană a </w:t>
      </w:r>
      <w:r w:rsidRPr="0032075D">
        <w:rPr>
          <w:szCs w:val="24"/>
        </w:rPr>
        <w:sym w:font="Times New Roman" w:char="00EE"/>
      </w:r>
      <w:r w:rsidRPr="0032075D">
        <w:rPr>
          <w:szCs w:val="24"/>
        </w:rPr>
        <w:t xml:space="preserve">ncheiat cu statele aparţinătoare fostului bloc comunist trei tipuri de instrumente de cooperare economică: acorduri de asociere, </w:t>
      </w:r>
      <w:r w:rsidRPr="0032075D">
        <w:rPr>
          <w:szCs w:val="24"/>
        </w:rPr>
        <w:sym w:font="Times New Roman" w:char="00EE"/>
      </w:r>
      <w:r w:rsidRPr="0032075D">
        <w:rPr>
          <w:szCs w:val="24"/>
        </w:rPr>
        <w:t>ncheiate cu cele şase ţări din Europa Centrală şi de Est şi cu ţările Baltice, acorduri de cooperare şi parteneriat, cu Rusia, Ucraina, Belarus, Kazashstan, şi acorduri de comerţ şi cooperare cu Albania şi Slovenia.</w:t>
      </w:r>
    </w:p>
    <w:p w:rsidR="000F49E7" w:rsidRPr="0032075D" w:rsidRDefault="000F49E7" w:rsidP="00B638AD">
      <w:pPr>
        <w:widowControl w:val="0"/>
        <w:jc w:val="both"/>
        <w:rPr>
          <w:lang w:val="ro-RO"/>
        </w:rPr>
      </w:pPr>
      <w:r w:rsidRPr="0032075D">
        <w:rPr>
          <w:lang w:val="ro-RO"/>
        </w:rPr>
        <w:tab/>
        <w:t xml:space="preserve">Cele trei tipuri de acorduri prezintă o serie de similitudini </w:t>
      </w:r>
      <w:r w:rsidRPr="0032075D">
        <w:rPr>
          <w:lang w:val="ro-RO"/>
        </w:rPr>
        <w:sym w:font="Times New Roman" w:char="00EE"/>
      </w:r>
      <w:r w:rsidRPr="0032075D">
        <w:rPr>
          <w:lang w:val="ro-RO"/>
        </w:rPr>
        <w:t xml:space="preserve">n privinţa domeniilor de cuprindere, dar şi un număr important de deosebiri legate </w:t>
      </w:r>
      <w:r w:rsidRPr="0032075D">
        <w:rPr>
          <w:lang w:val="ro-RO"/>
        </w:rPr>
        <w:sym w:font="Times New Roman" w:char="00EE"/>
      </w:r>
      <w:r w:rsidRPr="0032075D">
        <w:rPr>
          <w:lang w:val="ro-RO"/>
        </w:rPr>
        <w:t>n primul r</w:t>
      </w:r>
      <w:r w:rsidRPr="0032075D">
        <w:rPr>
          <w:lang w:val="ro-RO"/>
        </w:rPr>
        <w:sym w:font="Times New Roman" w:char="00E2"/>
      </w:r>
      <w:r w:rsidRPr="0032075D">
        <w:rPr>
          <w:lang w:val="ro-RO"/>
        </w:rPr>
        <w:t xml:space="preserve">nd de complexitatea obiectivelor propuse: </w:t>
      </w:r>
      <w:r w:rsidRPr="0032075D">
        <w:rPr>
          <w:lang w:val="ro-RO"/>
        </w:rPr>
        <w:sym w:font="Times New Roman" w:char="00EE"/>
      </w:r>
      <w:r w:rsidRPr="0032075D">
        <w:rPr>
          <w:lang w:val="ro-RO"/>
        </w:rPr>
        <w:t>n timp ce acordurile de asociere au domenii de cuprindere largi, merg</w:t>
      </w:r>
      <w:r w:rsidRPr="0032075D">
        <w:rPr>
          <w:lang w:val="ro-RO"/>
        </w:rPr>
        <w:sym w:font="Times New Roman" w:char="00E2"/>
      </w:r>
      <w:r w:rsidRPr="0032075D">
        <w:rPr>
          <w:lang w:val="ro-RO"/>
        </w:rPr>
        <w:t>nd de la obiective viz</w:t>
      </w:r>
      <w:r w:rsidRPr="0032075D">
        <w:rPr>
          <w:lang w:val="ro-RO"/>
        </w:rPr>
        <w:sym w:font="Times New Roman" w:char="00E2"/>
      </w:r>
      <w:r w:rsidRPr="0032075D">
        <w:rPr>
          <w:lang w:val="ro-RO"/>
        </w:rPr>
        <w:t>nd crearea unor forme simple de cooperare p</w:t>
      </w:r>
      <w:r w:rsidRPr="0032075D">
        <w:rPr>
          <w:lang w:val="ro-RO"/>
        </w:rPr>
        <w:sym w:font="Times New Roman" w:char="00E2"/>
      </w:r>
      <w:r w:rsidRPr="0032075D">
        <w:rPr>
          <w:lang w:val="ro-RO"/>
        </w:rPr>
        <w:t>n</w:t>
      </w:r>
      <w:r w:rsidRPr="0032075D">
        <w:rPr>
          <w:lang w:val="ro-RO"/>
        </w:rPr>
        <w:sym w:font="Times New Roman" w:char="0061"/>
      </w:r>
      <w:r w:rsidRPr="0032075D">
        <w:rPr>
          <w:lang w:val="ro-RO"/>
        </w:rPr>
        <w:t xml:space="preserve"> la instituirea unor zone de comerţ liber şi av</w:t>
      </w:r>
      <w:r w:rsidRPr="0032075D">
        <w:rPr>
          <w:lang w:val="ro-RO"/>
        </w:rPr>
        <w:sym w:font="Times New Roman" w:char="00E2"/>
      </w:r>
      <w:r w:rsidRPr="0032075D">
        <w:rPr>
          <w:lang w:val="ro-RO"/>
        </w:rPr>
        <w:t>nd drept scop declarat pregătirea aderării, cele de comerţ şi cooperare se limiteaz</w:t>
      </w:r>
      <w:r w:rsidRPr="0032075D">
        <w:rPr>
          <w:lang w:val="ro-RO"/>
        </w:rPr>
        <w:sym w:font="Times New Roman" w:char="0061"/>
      </w:r>
      <w:r w:rsidRPr="0032075D">
        <w:rPr>
          <w:lang w:val="ro-RO"/>
        </w:rPr>
        <w:t xml:space="preserve"> la prevederi viz</w:t>
      </w:r>
      <w:r w:rsidRPr="0032075D">
        <w:rPr>
          <w:lang w:val="ro-RO"/>
        </w:rPr>
        <w:sym w:font="Times New Roman" w:char="00E2"/>
      </w:r>
      <w:r w:rsidRPr="0032075D">
        <w:rPr>
          <w:lang w:val="ro-RO"/>
        </w:rPr>
        <w:t xml:space="preserve">nd cooperarea economică sectorială şi concesiile comerciale.   </w:t>
      </w:r>
    </w:p>
    <w:p w:rsidR="000F49E7" w:rsidRPr="0032075D" w:rsidRDefault="000F49E7" w:rsidP="00B638AD">
      <w:pPr>
        <w:widowControl w:val="0"/>
        <w:jc w:val="both"/>
        <w:rPr>
          <w:lang w:val="ro-RO"/>
        </w:rPr>
      </w:pPr>
      <w:r w:rsidRPr="0032075D">
        <w:rPr>
          <w:lang w:val="ro-RO"/>
        </w:rPr>
        <w:tab/>
        <w:t xml:space="preserve">Acordul European de Asociere se diferenţiază de celelalte forme instituţionalizate ale cooperării dintre statele candidate şi Uniunea Europeană prin obiectivul politic pe care </w:t>
      </w:r>
      <w:r w:rsidRPr="0032075D">
        <w:rPr>
          <w:lang w:val="ro-RO"/>
        </w:rPr>
        <w:sym w:font="Times New Roman" w:char="00EE"/>
      </w:r>
      <w:r w:rsidRPr="0032075D">
        <w:rPr>
          <w:lang w:val="ro-RO"/>
        </w:rPr>
        <w:t xml:space="preserve">l propune – acceptarea  statelor candidate ca membri cu drepturi depline ai Uniunii – precum şi prin complexitatea relaţiilor economice pe care le implică: realizarea graduală a unei zone de liber schimb, </w:t>
      </w:r>
      <w:r w:rsidRPr="0032075D">
        <w:rPr>
          <w:lang w:val="ro-RO"/>
        </w:rPr>
        <w:sym w:font="Times New Roman" w:char="00EE"/>
      </w:r>
      <w:r w:rsidRPr="0032075D">
        <w:rPr>
          <w:lang w:val="ro-RO"/>
        </w:rPr>
        <w:t>ntr-un interval de 10 ani, care să pregătească condiţiile economice de apropiere a economiei statului candidat de standardele cerute de statutul de membru cu drepturi depline.</w:t>
      </w:r>
    </w:p>
    <w:p w:rsidR="000F49E7" w:rsidRPr="0032075D" w:rsidRDefault="000F49E7" w:rsidP="00B638AD">
      <w:pPr>
        <w:jc w:val="both"/>
        <w:rPr>
          <w:lang w:val="ro-RO"/>
        </w:rPr>
      </w:pPr>
      <w:r w:rsidRPr="0032075D">
        <w:rPr>
          <w:lang w:val="ro-RO"/>
        </w:rPr>
        <w:tab/>
        <w:t>Acordurile de Asociere, a căror bază legislativă a constituit-o art.113 şi art. 238 din Tratatul de la Roma, sunt înţelegeri cuprinzătoare care, aşa cum rezultă din art.1, au drept obiectiv: crearea cadrului favorabil dialogului politic şi relaţiilor politice între UE şi ţările asociate; integrarea treptată din punct de vedere economic, prin promovarea expansiunii schimburilor şi a unor relaţii economice armonioase; oferirea unui suport pentru cooperarea economică, socială, financiară şi culturală; înfiinţarea unor instituţii care să pună în practică asocierea şi să ofere cadrul unei integrări treptate în Uniune.</w:t>
      </w:r>
    </w:p>
    <w:p w:rsidR="000F49E7" w:rsidRPr="0032075D" w:rsidRDefault="000F49E7" w:rsidP="00B638AD">
      <w:pPr>
        <w:ind w:firstLine="720"/>
        <w:jc w:val="both"/>
        <w:rPr>
          <w:lang w:val="ro-RO"/>
        </w:rPr>
      </w:pPr>
      <w:r w:rsidRPr="0032075D">
        <w:rPr>
          <w:lang w:val="ro-RO"/>
        </w:rPr>
        <w:t>Se poate spune că Acordurile Europene sunt, sub aspectul conţinutului, acorduri mixte, acoperind nu doar aspecte economice şi comerciale, ci şi dialog  politic şi cooperare culturală. Acestea se mai numesc şi “acorduri din a doua generaţie”.</w:t>
      </w:r>
    </w:p>
    <w:p w:rsidR="000F49E7" w:rsidRPr="0032075D" w:rsidRDefault="000F49E7" w:rsidP="00B638AD">
      <w:pPr>
        <w:ind w:firstLine="720"/>
        <w:jc w:val="both"/>
        <w:rPr>
          <w:lang w:val="ro-RO"/>
        </w:rPr>
      </w:pPr>
      <w:r w:rsidRPr="0032075D">
        <w:rPr>
          <w:lang w:val="ro-RO"/>
        </w:rPr>
        <w:t>Analizând conţinutul Acordurilor Europene de Asociere, se poate spune că ele sunt în esenţă instrumente ale integrării comerciale proprii formelor simple de integrare, atâta vreme cât prevăd crearea unei zone de liber schimb între statele candidate şi Uniune. Trebuie menţionat şi faptul că aceste acorduri nu fac referire la politici comune importante cum ar fi Politica Agricolă Comună sau politica privind concurenţa, care acoperă domenii importante de activitate. Lipsesc de asemenea armonizările fiscale, ceea ce face ca nivelul protecţiei comerciale la frontierele ţărilor asociate să difere atât între ele, cât şi faţă de Uniunea Europeană.</w:t>
      </w:r>
    </w:p>
    <w:p w:rsidR="000F49E7" w:rsidRPr="0032075D" w:rsidRDefault="000F49E7" w:rsidP="00B638AD">
      <w:pPr>
        <w:spacing w:line="360" w:lineRule="auto"/>
        <w:jc w:val="both"/>
        <w:rPr>
          <w:lang w:val="ro-RO"/>
        </w:rPr>
      </w:pPr>
    </w:p>
    <w:p w:rsidR="000F49E7" w:rsidRPr="009377B4" w:rsidRDefault="000F49E7" w:rsidP="00CE10A0">
      <w:pPr>
        <w:pStyle w:val="ListParagraph"/>
        <w:numPr>
          <w:ilvl w:val="0"/>
          <w:numId w:val="66"/>
        </w:numPr>
        <w:spacing w:after="200" w:line="360" w:lineRule="auto"/>
        <w:jc w:val="both"/>
        <w:rPr>
          <w:b/>
        </w:rPr>
      </w:pPr>
      <w:r w:rsidRPr="009377B4">
        <w:rPr>
          <w:b/>
        </w:rPr>
        <w:t>Criteriile de la Copenhaga</w:t>
      </w:r>
    </w:p>
    <w:p w:rsidR="000F49E7" w:rsidRPr="0032075D" w:rsidRDefault="000F49E7" w:rsidP="00B638AD">
      <w:pPr>
        <w:ind w:firstLine="720"/>
        <w:jc w:val="both"/>
        <w:rPr>
          <w:lang w:val="ro-RO"/>
        </w:rPr>
      </w:pPr>
      <w:r w:rsidRPr="0032075D">
        <w:rPr>
          <w:lang w:val="ro-RO"/>
        </w:rPr>
        <w:t>Reuniunea la nivel înalt a liderilor UE de la Copenhaga, în iunie 1993, a lansat promisiunea istorică potrivit căreia ţările din Europa Centrală şi de Est, care îşi exprimă dorinţa în acest sens, vor putea adera la Uniune de îndată ce sunt în măsură să îşi asume obligaţiile de membru, prin îndeplinirea condiţiilor economice şi politice.</w:t>
      </w:r>
    </w:p>
    <w:p w:rsidR="000F49E7" w:rsidRPr="0032075D" w:rsidRDefault="000F49E7" w:rsidP="00B638AD">
      <w:pPr>
        <w:ind w:firstLine="720"/>
        <w:jc w:val="both"/>
        <w:rPr>
          <w:lang w:val="ro-RO"/>
        </w:rPr>
      </w:pPr>
      <w:r w:rsidRPr="0032075D">
        <w:rPr>
          <w:lang w:val="ro-RO"/>
        </w:rPr>
        <w:t>Cu această ocazie, au fost specificate clar pentru prima oară condiţiile ce trebuie îndeplinite pentru a deveni membru, cunoscute sub numele de “criteriile de la Copenhaga”. Acestea stabilesc anumite standarde pentru ţările care aspiră să devină membre ale UE:</w:t>
      </w:r>
    </w:p>
    <w:p w:rsidR="000F49E7" w:rsidRPr="0032075D" w:rsidRDefault="000F49E7" w:rsidP="00B638AD">
      <w:pPr>
        <w:ind w:firstLine="720"/>
        <w:jc w:val="both"/>
        <w:rPr>
          <w:lang w:val="ro-RO"/>
        </w:rPr>
      </w:pPr>
    </w:p>
    <w:p w:rsidR="000F49E7" w:rsidRPr="0032075D" w:rsidRDefault="000F49E7" w:rsidP="00B638AD">
      <w:pPr>
        <w:ind w:firstLine="720"/>
        <w:jc w:val="both"/>
        <w:rPr>
          <w:b/>
          <w:i/>
          <w:lang w:val="ro-RO"/>
        </w:rPr>
      </w:pPr>
      <w:r w:rsidRPr="0032075D">
        <w:rPr>
          <w:b/>
          <w:i/>
          <w:lang w:val="ro-RO"/>
        </w:rPr>
        <w:t>1. Criteriul politic</w:t>
      </w:r>
    </w:p>
    <w:p w:rsidR="000F49E7" w:rsidRPr="0032075D" w:rsidRDefault="000F49E7" w:rsidP="00B638AD">
      <w:pPr>
        <w:ind w:left="720"/>
        <w:jc w:val="both"/>
        <w:rPr>
          <w:lang w:val="ro-RO"/>
        </w:rPr>
      </w:pPr>
    </w:p>
    <w:p w:rsidR="000F49E7" w:rsidRPr="00B638AD" w:rsidRDefault="000F49E7" w:rsidP="00CE10A0">
      <w:pPr>
        <w:numPr>
          <w:ilvl w:val="0"/>
          <w:numId w:val="36"/>
        </w:numPr>
        <w:jc w:val="both"/>
        <w:rPr>
          <w:color w:val="000000"/>
          <w:lang w:val="ro-RO"/>
        </w:rPr>
      </w:pPr>
      <w:r w:rsidRPr="00B638AD">
        <w:rPr>
          <w:b/>
          <w:color w:val="000000"/>
          <w:lang w:val="ro-RO"/>
        </w:rPr>
        <w:t>Stabilitatea instituţiilor</w:t>
      </w:r>
      <w:r w:rsidRPr="00B638AD">
        <w:rPr>
          <w:color w:val="000000"/>
          <w:lang w:val="ro-RO"/>
        </w:rPr>
        <w:t xml:space="preserve"> care garantează democraţia şi statul de drept;  </w:t>
      </w:r>
    </w:p>
    <w:p w:rsidR="000F49E7" w:rsidRPr="00B638AD" w:rsidRDefault="000F49E7" w:rsidP="00B638AD">
      <w:pPr>
        <w:pStyle w:val="BodyTextIndent2"/>
        <w:ind w:left="360" w:firstLine="0"/>
        <w:rPr>
          <w:color w:val="000000"/>
          <w:szCs w:val="24"/>
        </w:rPr>
      </w:pPr>
      <w:r w:rsidRPr="00B638AD">
        <w:rPr>
          <w:color w:val="000000"/>
          <w:szCs w:val="24"/>
        </w:rPr>
        <w:t>Ţările care doresc să adere la UE trebuie să garanteze libertăţile democratice (pluralism politic, libertatea de expresie, libertatea religioasă), să înfiinţeze şi să garanteze funcţionarea instituţiilor democratice, a independenţei sistemului judiciar şi a autorităţii constituţionale, să organizeze alegeri libere şi corecte, care să facă posibilă alternanţa la putere a diferitelor partide politice;</w:t>
      </w:r>
    </w:p>
    <w:p w:rsidR="000F49E7" w:rsidRPr="00B638AD" w:rsidRDefault="000F49E7" w:rsidP="00CE10A0">
      <w:pPr>
        <w:numPr>
          <w:ilvl w:val="0"/>
          <w:numId w:val="36"/>
        </w:numPr>
        <w:jc w:val="both"/>
        <w:rPr>
          <w:color w:val="000000"/>
          <w:lang w:val="ro-RO"/>
        </w:rPr>
      </w:pPr>
      <w:r w:rsidRPr="00B638AD">
        <w:rPr>
          <w:b/>
          <w:color w:val="000000"/>
          <w:lang w:val="ro-RO"/>
        </w:rPr>
        <w:t>Garantarea drepturilor omului</w:t>
      </w:r>
      <w:r w:rsidRPr="00B638AD">
        <w:rPr>
          <w:color w:val="000000"/>
          <w:u w:val="single"/>
          <w:lang w:val="ro-RO"/>
        </w:rPr>
        <w:t>:</w:t>
      </w:r>
      <w:r w:rsidRPr="00B638AD">
        <w:rPr>
          <w:color w:val="000000"/>
          <w:lang w:val="ro-RO"/>
        </w:rPr>
        <w:t xml:space="preserve"> aşa cum sunt acestea formulate în Convenţia pentru protecţia drepturilor omului şi a libertăţilor fundamentale, adoptată de către Consiliul Europei;</w:t>
      </w:r>
    </w:p>
    <w:p w:rsidR="000F49E7" w:rsidRPr="00B638AD" w:rsidRDefault="000F49E7" w:rsidP="00CE10A0">
      <w:pPr>
        <w:numPr>
          <w:ilvl w:val="0"/>
          <w:numId w:val="36"/>
        </w:numPr>
        <w:jc w:val="both"/>
        <w:rPr>
          <w:color w:val="000000"/>
          <w:lang w:val="ro-RO"/>
        </w:rPr>
      </w:pPr>
      <w:r w:rsidRPr="00B638AD">
        <w:rPr>
          <w:b/>
          <w:color w:val="000000"/>
          <w:lang w:val="ro-RO"/>
        </w:rPr>
        <w:t>Respectarea drepturilor şi protecţia minorităţilor</w:t>
      </w:r>
      <w:r w:rsidRPr="00B638AD">
        <w:rPr>
          <w:color w:val="000000"/>
          <w:lang w:val="ro-RO"/>
        </w:rPr>
        <w:t>: se referă la Convenţia cadru pentru protecţia minorităţilor naţionale, cu privire la respectarea drepturilor individuale ale minorităţilor, la Recomandarea nr.1201, adoptată de către Adunarea Parlamentară a Consiliului Europei în 1993, care recomandă, dar nu consideră a fi obligatorie, recunoaşterea drepturilor colective ale minorităţilor.</w:t>
      </w:r>
    </w:p>
    <w:p w:rsidR="000F49E7" w:rsidRPr="00B638AD" w:rsidRDefault="000F49E7" w:rsidP="00B638AD">
      <w:pPr>
        <w:ind w:left="720"/>
        <w:jc w:val="both"/>
        <w:rPr>
          <w:color w:val="000000"/>
          <w:lang w:val="ro-RO"/>
        </w:rPr>
      </w:pPr>
    </w:p>
    <w:p w:rsidR="000F49E7" w:rsidRPr="0032075D" w:rsidRDefault="000F49E7" w:rsidP="00B638AD">
      <w:pPr>
        <w:ind w:left="720"/>
        <w:jc w:val="both"/>
        <w:rPr>
          <w:b/>
          <w:i/>
          <w:lang w:val="ro-RO"/>
        </w:rPr>
      </w:pPr>
      <w:r w:rsidRPr="0032075D">
        <w:rPr>
          <w:b/>
          <w:i/>
          <w:lang w:val="ro-RO"/>
        </w:rPr>
        <w:t>2. Criteriul economic</w:t>
      </w:r>
    </w:p>
    <w:p w:rsidR="000F49E7" w:rsidRPr="0032075D" w:rsidRDefault="000F49E7" w:rsidP="00B638AD">
      <w:pPr>
        <w:jc w:val="both"/>
        <w:rPr>
          <w:lang w:val="ro-RO"/>
        </w:rPr>
      </w:pPr>
    </w:p>
    <w:p w:rsidR="000F49E7" w:rsidRDefault="000F49E7" w:rsidP="00CE10A0">
      <w:pPr>
        <w:numPr>
          <w:ilvl w:val="0"/>
          <w:numId w:val="37"/>
        </w:numPr>
        <w:tabs>
          <w:tab w:val="clear" w:pos="360"/>
          <w:tab w:val="num" w:pos="-360"/>
        </w:tabs>
        <w:jc w:val="both"/>
        <w:rPr>
          <w:b/>
          <w:lang w:val="ro-RO"/>
        </w:rPr>
      </w:pPr>
      <w:r w:rsidRPr="0032075D">
        <w:rPr>
          <w:b/>
          <w:lang w:val="ro-RO"/>
        </w:rPr>
        <w:t>Existenţa unei economii de piaţă funcţionale</w:t>
      </w:r>
    </w:p>
    <w:p w:rsidR="000F49E7" w:rsidRPr="0032075D" w:rsidRDefault="000F49E7" w:rsidP="00B638AD">
      <w:pPr>
        <w:ind w:left="360"/>
        <w:jc w:val="both"/>
        <w:rPr>
          <w:b/>
          <w:lang w:val="ro-RO"/>
        </w:rPr>
      </w:pPr>
    </w:p>
    <w:p w:rsidR="000F49E7" w:rsidRPr="0032075D" w:rsidRDefault="000F49E7" w:rsidP="00B638AD">
      <w:pPr>
        <w:ind w:firstLine="720"/>
        <w:jc w:val="both"/>
        <w:rPr>
          <w:lang w:val="ro-RO"/>
        </w:rPr>
      </w:pPr>
      <w:r w:rsidRPr="0032075D">
        <w:rPr>
          <w:lang w:val="ro-RO"/>
        </w:rPr>
        <w:t>Acest criteriu are în vedere crearea economiei de piaţă prin privatizarea sectorului de stat, liberalizarea preţurilor şi înlăturarea controlului administrativ asupra acestora, asigurarea stabilităţii preţurilor, existenţa unui sistem financiar-bancar suficient de puternic încât să poată colecta depuneri şi să le orienteze spre finanţarea dezvoltării economice; să existe posibilitatea intrării unor ofertanţi pe piaţă (intrarea noilor firme să nu fie împiedicată de către monopoluri sau de către anumite bariere administrative); să existe şi formula ieşirii de pe piaţă prin faliment; să existe un sistem juridic adecvat, care să garanteze proprietatea şi să întărească rolul contractelor; stabilitatea macroeconomică – exprimată prin stabilitatea preţurilor, echilibrul bugetar şi al balanţei externe – să fie prezentă astfel încât să reprezinte suportul unei creşteri economice durabile;</w:t>
      </w:r>
    </w:p>
    <w:p w:rsidR="000F49E7" w:rsidRPr="0032075D" w:rsidRDefault="000F49E7" w:rsidP="00B638AD">
      <w:pPr>
        <w:jc w:val="both"/>
        <w:rPr>
          <w:lang w:val="ro-RO"/>
        </w:rPr>
      </w:pPr>
    </w:p>
    <w:p w:rsidR="000F49E7" w:rsidRPr="0032075D" w:rsidRDefault="000F49E7" w:rsidP="00CE10A0">
      <w:pPr>
        <w:numPr>
          <w:ilvl w:val="0"/>
          <w:numId w:val="37"/>
        </w:numPr>
        <w:tabs>
          <w:tab w:val="clear" w:pos="360"/>
          <w:tab w:val="num" w:pos="-360"/>
        </w:tabs>
        <w:jc w:val="both"/>
        <w:rPr>
          <w:b/>
          <w:lang w:val="ro-RO"/>
        </w:rPr>
      </w:pPr>
      <w:r w:rsidRPr="0032075D">
        <w:rPr>
          <w:b/>
          <w:lang w:val="ro-RO"/>
        </w:rPr>
        <w:t>Capacitatea de a face faţă presiunii concurenţiale şi forţelor pieţei din cadrul Uniunii</w:t>
      </w:r>
    </w:p>
    <w:p w:rsidR="000F49E7" w:rsidRPr="0032075D" w:rsidRDefault="000F49E7" w:rsidP="00B638AD">
      <w:pPr>
        <w:ind w:firstLine="720"/>
        <w:jc w:val="both"/>
        <w:rPr>
          <w:lang w:val="ro-RO"/>
        </w:rPr>
      </w:pPr>
    </w:p>
    <w:p w:rsidR="000F49E7" w:rsidRPr="0032075D" w:rsidRDefault="000F49E7" w:rsidP="00B638AD">
      <w:pPr>
        <w:ind w:firstLine="720"/>
        <w:jc w:val="both"/>
        <w:rPr>
          <w:lang w:val="ro-RO"/>
        </w:rPr>
      </w:pPr>
      <w:r w:rsidRPr="0032075D">
        <w:rPr>
          <w:lang w:val="ro-RO"/>
        </w:rPr>
        <w:t>Acesta este un criteriu foarte complex, care cuprinde ansamblul condiţiilor economice de care depinde competitivitatea – de la prezenţa infrastructurii, a sistemului educaţional, la prezenţa economiei de piaţă funcţionale, a unor politici economice adecvate noilor condiţii, la un grad ridicat de integrare în UE prin comerţ şi investiţii directe. Importante sunt, pentru forţa competitivă a unei ţări, şi structura economică pe ramuri şi tipuri de proprietate, dimensiunea firmelor, etc.</w:t>
      </w:r>
    </w:p>
    <w:p w:rsidR="000F49E7" w:rsidRPr="0032075D" w:rsidRDefault="000F49E7" w:rsidP="00B638AD">
      <w:pPr>
        <w:jc w:val="both"/>
        <w:rPr>
          <w:lang w:val="ro-RO"/>
        </w:rPr>
      </w:pPr>
      <w:r w:rsidRPr="0032075D">
        <w:rPr>
          <w:lang w:val="ro-RO"/>
        </w:rPr>
        <w:tab/>
      </w:r>
    </w:p>
    <w:p w:rsidR="000F49E7" w:rsidRPr="0032075D" w:rsidRDefault="000F49E7" w:rsidP="00B638AD">
      <w:pPr>
        <w:tabs>
          <w:tab w:val="left" w:pos="990"/>
        </w:tabs>
        <w:ind w:left="270" w:hanging="270"/>
        <w:jc w:val="both"/>
        <w:rPr>
          <w:b/>
          <w:i/>
          <w:lang w:val="ro-RO"/>
        </w:rPr>
      </w:pPr>
      <w:r w:rsidRPr="0032075D">
        <w:rPr>
          <w:b/>
          <w:lang w:val="ro-RO"/>
        </w:rPr>
        <w:t xml:space="preserve">3.  </w:t>
      </w:r>
      <w:r w:rsidRPr="0032075D">
        <w:rPr>
          <w:b/>
          <w:i/>
          <w:lang w:val="ro-RO"/>
        </w:rPr>
        <w:t>Criteriul legislativ-</w:t>
      </w:r>
      <w:r w:rsidRPr="0032075D">
        <w:rPr>
          <w:b/>
          <w:lang w:val="ro-RO"/>
        </w:rPr>
        <w:t xml:space="preserve"> </w:t>
      </w:r>
      <w:r w:rsidRPr="0032075D">
        <w:rPr>
          <w:b/>
          <w:i/>
          <w:lang w:val="ro-RO"/>
        </w:rPr>
        <w:t>Capacitatea de a-şi îndeplini obligaţiile de membru, inclusiv de a adera la obiectivele politice, economice şi la uniunea monetară</w:t>
      </w:r>
    </w:p>
    <w:p w:rsidR="000F49E7" w:rsidRPr="0032075D" w:rsidRDefault="000F49E7" w:rsidP="00B638AD">
      <w:pPr>
        <w:jc w:val="both"/>
        <w:rPr>
          <w:lang w:val="ro-RO"/>
        </w:rPr>
      </w:pPr>
    </w:p>
    <w:p w:rsidR="000F49E7" w:rsidRPr="0032075D" w:rsidRDefault="000F49E7" w:rsidP="00B638AD">
      <w:pPr>
        <w:pStyle w:val="BodyTextIndent"/>
        <w:ind w:left="0" w:firstLine="720"/>
        <w:jc w:val="both"/>
        <w:rPr>
          <w:szCs w:val="24"/>
        </w:rPr>
      </w:pPr>
      <w:r w:rsidRPr="0032075D">
        <w:rPr>
          <w:szCs w:val="24"/>
        </w:rPr>
        <w:t>Aderarea la UE, chiar dacă nu presupune ca ţările foste asociate din Europa Centrală şi de Est să înregistreze de la început performanţele necesare participării la Uniunea Economică şi Monetară, implică faptul că acestea vor reuşi, într-o perioadă rezonabilă, să evolueze spre atingerea acestor obiective. De asemenea, UE a stabilit prin Tratatul de la Maastricht ca “pilonii” care să sprijine construcţia europeană să fie Uniunea Economică şi Monetară (UEM), Politica Externă şi de Securitate Comună (PESC), şi coordonarea politicii în domeniul Justiţiei şi Afacerilor Interne (JAI).</w:t>
      </w:r>
    </w:p>
    <w:p w:rsidR="000F49E7" w:rsidRPr="0032075D" w:rsidRDefault="000F49E7" w:rsidP="00B638AD">
      <w:pPr>
        <w:ind w:firstLine="720"/>
        <w:jc w:val="both"/>
        <w:rPr>
          <w:lang w:val="ro-RO"/>
        </w:rPr>
      </w:pPr>
      <w:r w:rsidRPr="0032075D">
        <w:rPr>
          <w:lang w:val="ro-RO"/>
        </w:rPr>
        <w:t>Un asemenea criteriu presupune ca ţările candidate să fie capabile a prelua reglementările şi regulile existente în cadrul Pieţei Interne adică a “acquis-ului communautaire” – rezultat al peste 60 de ani de evoluţii a procesului de integrare a pieţelor. Preluarea se referă la a dispune de capacitatea administrativă şi juridică pentru transpunerea în legislaţia naţională a reglementărilor comunitare, şi condiţii pentru aplicarea acesteia în practică.</w:t>
      </w:r>
    </w:p>
    <w:p w:rsidR="000F49E7" w:rsidRPr="0032075D" w:rsidRDefault="000F49E7" w:rsidP="00B638AD">
      <w:pPr>
        <w:ind w:firstLine="720"/>
        <w:jc w:val="both"/>
        <w:rPr>
          <w:lang w:val="ro-RO"/>
        </w:rPr>
      </w:pPr>
      <w:r w:rsidRPr="0032075D">
        <w:rPr>
          <w:lang w:val="ro-RO"/>
        </w:rPr>
        <w:t>Primul criteriu, cel politic, este considerat a fi o condiţie prealabilă pentru deschiderea negocierilor de aderare, în timp ce criteriile economice  trebuie să fie îndeplinite până momentul aderării. Al treilea set de criterii presupune ca noii membri să fie capabili să preia politicile şi reglementările UE (acquis-ul), pe care apoi să le transpună în practică şi să le aplice în mod efectiv.</w:t>
      </w:r>
    </w:p>
    <w:p w:rsidR="000F49E7" w:rsidRPr="0032075D" w:rsidRDefault="000F49E7" w:rsidP="00B638AD">
      <w:pPr>
        <w:jc w:val="both"/>
        <w:rPr>
          <w:b/>
          <w:i/>
          <w:lang w:val="ro-RO"/>
        </w:rPr>
      </w:pPr>
    </w:p>
    <w:p w:rsidR="000F49E7" w:rsidRPr="0015047C" w:rsidRDefault="000F49E7" w:rsidP="00CE10A0">
      <w:pPr>
        <w:pStyle w:val="ListParagraph"/>
        <w:numPr>
          <w:ilvl w:val="0"/>
          <w:numId w:val="66"/>
        </w:numPr>
        <w:spacing w:after="200" w:line="276" w:lineRule="auto"/>
        <w:jc w:val="both"/>
        <w:rPr>
          <w:b/>
          <w:i/>
        </w:rPr>
      </w:pPr>
      <w:r>
        <w:rPr>
          <w:b/>
          <w:i/>
        </w:rPr>
        <w:t>C</w:t>
      </w:r>
      <w:r w:rsidRPr="0015047C">
        <w:rPr>
          <w:b/>
          <w:i/>
        </w:rPr>
        <w:t xml:space="preserve">adrul legislativ şi instituţional al extinderii </w:t>
      </w:r>
    </w:p>
    <w:p w:rsidR="000F49E7" w:rsidRPr="0032075D" w:rsidRDefault="000F49E7" w:rsidP="00B638AD">
      <w:pPr>
        <w:pStyle w:val="BodyTextIndent"/>
        <w:ind w:left="0" w:firstLine="720"/>
        <w:jc w:val="both"/>
      </w:pPr>
    </w:p>
    <w:p w:rsidR="000F49E7" w:rsidRPr="0015047C" w:rsidRDefault="000F49E7" w:rsidP="00B638AD">
      <w:pPr>
        <w:pStyle w:val="BodyTextIndent"/>
        <w:ind w:left="0" w:firstLine="720"/>
        <w:jc w:val="both"/>
        <w:rPr>
          <w:szCs w:val="24"/>
        </w:rPr>
      </w:pPr>
      <w:r w:rsidRPr="0015047C">
        <w:rPr>
          <w:szCs w:val="24"/>
        </w:rPr>
        <w:t>După Consiliul European de la Copenhaga (iunie 1993), care detaliază criteriile de aderare la Uniunea Europeană şi Summit-ul de la Essen din decembrie 1994 referitor la Strategia de pre-aderare, urmând cronologia hotărârilor la nivel înalt şi a dezbaterilor cu privire la problematica extinderii, se pot aminti:</w:t>
      </w:r>
    </w:p>
    <w:p w:rsidR="000F49E7" w:rsidRPr="0015047C" w:rsidRDefault="000F49E7" w:rsidP="00B638AD">
      <w:pPr>
        <w:pStyle w:val="BodyTextIndent"/>
        <w:ind w:left="0" w:firstLine="720"/>
        <w:jc w:val="both"/>
        <w:rPr>
          <w:szCs w:val="24"/>
        </w:rPr>
      </w:pPr>
    </w:p>
    <w:p w:rsidR="000F49E7" w:rsidRPr="0032075D" w:rsidRDefault="000F49E7" w:rsidP="00B638AD">
      <w:pPr>
        <w:pStyle w:val="BodyTextIndent"/>
        <w:jc w:val="both"/>
      </w:pPr>
    </w:p>
    <w:p w:rsidR="000F49E7" w:rsidRPr="0032075D" w:rsidRDefault="000F49E7" w:rsidP="00CE10A0">
      <w:pPr>
        <w:numPr>
          <w:ilvl w:val="0"/>
          <w:numId w:val="39"/>
        </w:numPr>
        <w:jc w:val="both"/>
        <w:rPr>
          <w:b/>
          <w:i/>
          <w:lang w:val="ro-RO"/>
        </w:rPr>
      </w:pPr>
      <w:r w:rsidRPr="0032075D">
        <w:rPr>
          <w:b/>
          <w:i/>
          <w:lang w:val="ro-RO"/>
        </w:rPr>
        <w:t>Consiliul European de la Madrid (decembrie 1995)</w:t>
      </w:r>
    </w:p>
    <w:p w:rsidR="000F49E7" w:rsidRPr="0032075D" w:rsidRDefault="000F49E7" w:rsidP="00B638AD">
      <w:pPr>
        <w:ind w:left="360"/>
        <w:jc w:val="both"/>
        <w:rPr>
          <w:b/>
          <w:i/>
          <w:lang w:val="ro-RO"/>
        </w:rPr>
      </w:pPr>
    </w:p>
    <w:p w:rsidR="000F49E7" w:rsidRPr="0032075D" w:rsidRDefault="000F49E7" w:rsidP="00B638AD">
      <w:pPr>
        <w:ind w:firstLine="360"/>
        <w:jc w:val="both"/>
        <w:rPr>
          <w:lang w:val="ro-RO"/>
        </w:rPr>
      </w:pPr>
      <w:r w:rsidRPr="0032075D">
        <w:rPr>
          <w:lang w:val="ro-RO"/>
        </w:rPr>
        <w:t>Cu această ocazie, s-au luat decizii referitoare la ocuparea forţei de muncă, moneda unică, Conferinţa Interguvernamentală şi extinderea spre ţările Europei Centrale şi de Est şi spre ţările mediteraneene. Comisia Europeană a prezentat un raport interimar, accentuând potenţialele beneficii ale extinderii pentru pacea, stabilitatea, creşterea şi dezvoltarea economică în Europa, subliniind totodată, necesitatea adaptării structurilor administrative ale ţărilor candidate, astfel încât să se creeze condiţiile pentru integrarea armonioasă a acestor state, şi a semnalat că negocierile de aderare vor fi lansate la şase luni după Conferinţa Interguvernamentală din 1996.</w:t>
      </w:r>
    </w:p>
    <w:p w:rsidR="000F49E7" w:rsidRPr="0032075D" w:rsidRDefault="000F49E7" w:rsidP="00B638AD">
      <w:pPr>
        <w:ind w:firstLine="360"/>
        <w:jc w:val="both"/>
        <w:rPr>
          <w:lang w:val="ro-RO"/>
        </w:rPr>
      </w:pPr>
    </w:p>
    <w:p w:rsidR="000F49E7" w:rsidRPr="0032075D" w:rsidRDefault="000F49E7" w:rsidP="00CE10A0">
      <w:pPr>
        <w:numPr>
          <w:ilvl w:val="0"/>
          <w:numId w:val="39"/>
        </w:numPr>
        <w:jc w:val="both"/>
        <w:rPr>
          <w:b/>
          <w:i/>
          <w:lang w:val="ro-RO"/>
        </w:rPr>
      </w:pPr>
      <w:r w:rsidRPr="0032075D">
        <w:rPr>
          <w:b/>
          <w:i/>
          <w:lang w:val="ro-RO"/>
        </w:rPr>
        <w:t>Consiliul European de la Florenţa (iunie 1996)</w:t>
      </w:r>
    </w:p>
    <w:p w:rsidR="000F49E7" w:rsidRPr="0032075D" w:rsidRDefault="000F49E7" w:rsidP="00B638AD">
      <w:pPr>
        <w:ind w:left="360"/>
        <w:jc w:val="both"/>
        <w:rPr>
          <w:b/>
          <w:i/>
          <w:lang w:val="ro-RO"/>
        </w:rPr>
      </w:pPr>
    </w:p>
    <w:p w:rsidR="000F49E7" w:rsidRPr="0032075D" w:rsidRDefault="000F49E7" w:rsidP="00B638AD">
      <w:pPr>
        <w:ind w:firstLine="360"/>
        <w:jc w:val="both"/>
        <w:rPr>
          <w:lang w:val="ro-RO"/>
        </w:rPr>
      </w:pPr>
      <w:r w:rsidRPr="0032075D">
        <w:rPr>
          <w:lang w:val="ro-RO"/>
        </w:rPr>
        <w:t>A adoptat un calendar detaliat pentru negocierile cu ţările Europei Centrale şi de Est. Luând act de concluziile Consiliului de la Madrid, a reiterat necesitatea ca opiniile şi rapoartele Comisiei pentru fiecare ţară candidată să fie puse la dipoziţie imediat după încheierea Conferinţei Interguvernamentale, astfel încât faza iniţială a negocierilor cu ţările Europei Centrale şi de Est să poată coincide cu începerea negocierilor cu Cipru şi Malta, respectiv la şase luni după terminarea Conferinţei Interguvernamentale.</w:t>
      </w:r>
    </w:p>
    <w:p w:rsidR="000F49E7" w:rsidRPr="0032075D" w:rsidRDefault="000F49E7" w:rsidP="00B638AD">
      <w:pPr>
        <w:ind w:firstLine="360"/>
        <w:jc w:val="both"/>
        <w:rPr>
          <w:lang w:val="ro-RO"/>
        </w:rPr>
      </w:pPr>
    </w:p>
    <w:p w:rsidR="000F49E7" w:rsidRPr="0032075D" w:rsidRDefault="000F49E7" w:rsidP="00CE10A0">
      <w:pPr>
        <w:numPr>
          <w:ilvl w:val="0"/>
          <w:numId w:val="39"/>
        </w:numPr>
        <w:jc w:val="both"/>
        <w:rPr>
          <w:b/>
          <w:i/>
          <w:lang w:val="ro-RO"/>
        </w:rPr>
      </w:pPr>
      <w:r w:rsidRPr="0032075D">
        <w:rPr>
          <w:b/>
          <w:i/>
          <w:lang w:val="ro-RO"/>
        </w:rPr>
        <w:t>Consiliul European de la Dublin (decembrie 1996)</w:t>
      </w:r>
    </w:p>
    <w:p w:rsidR="000F49E7" w:rsidRPr="0032075D" w:rsidRDefault="000F49E7" w:rsidP="00B638AD">
      <w:pPr>
        <w:ind w:left="360"/>
        <w:jc w:val="both"/>
        <w:rPr>
          <w:b/>
          <w:i/>
          <w:lang w:val="ro-RO"/>
        </w:rPr>
      </w:pPr>
    </w:p>
    <w:p w:rsidR="000F49E7" w:rsidRPr="0032075D" w:rsidRDefault="000F49E7" w:rsidP="00B638AD">
      <w:pPr>
        <w:ind w:firstLine="360"/>
        <w:jc w:val="both"/>
        <w:rPr>
          <w:lang w:val="ro-RO"/>
        </w:rPr>
      </w:pPr>
      <w:r w:rsidRPr="0032075D">
        <w:rPr>
          <w:lang w:val="ro-RO"/>
        </w:rPr>
        <w:t>O nouă strategie de pre-aderare, îmbunătăţită, a fost adoptată cu acest prilej. Aceasta se adresează tuturor ţărilor candidate din Europa Centrală şi de Est şi valorifică atât instrumentele existente (Acordurile Europene, Carta Albă asupra Pieţei Interne, şi programul PHARE), cât şi un nou instrument reprezentând piatra de temelie a strategiei – Parteneriatele de Aderare.</w:t>
      </w:r>
    </w:p>
    <w:p w:rsidR="000F49E7" w:rsidRPr="0032075D" w:rsidRDefault="000F49E7" w:rsidP="00B638AD">
      <w:pPr>
        <w:jc w:val="both"/>
        <w:rPr>
          <w:lang w:val="ro-RO"/>
        </w:rPr>
      </w:pPr>
    </w:p>
    <w:p w:rsidR="000F49E7" w:rsidRPr="0032075D" w:rsidRDefault="000F49E7" w:rsidP="00CE10A0">
      <w:pPr>
        <w:numPr>
          <w:ilvl w:val="0"/>
          <w:numId w:val="39"/>
        </w:numPr>
        <w:jc w:val="both"/>
        <w:rPr>
          <w:b/>
          <w:i/>
          <w:lang w:val="ro-RO"/>
        </w:rPr>
      </w:pPr>
      <w:r w:rsidRPr="0032075D">
        <w:rPr>
          <w:b/>
          <w:i/>
          <w:lang w:val="ro-RO"/>
        </w:rPr>
        <w:t>Consiliul European de la Amsterdam (iunie 1997)</w:t>
      </w:r>
    </w:p>
    <w:p w:rsidR="000F49E7" w:rsidRPr="0032075D" w:rsidRDefault="000F49E7" w:rsidP="00B638AD">
      <w:pPr>
        <w:ind w:left="360"/>
        <w:jc w:val="both"/>
        <w:rPr>
          <w:b/>
          <w:i/>
          <w:lang w:val="ro-RO"/>
        </w:rPr>
      </w:pPr>
    </w:p>
    <w:p w:rsidR="000F49E7" w:rsidRPr="0032075D" w:rsidRDefault="000F49E7" w:rsidP="00B638AD">
      <w:pPr>
        <w:ind w:firstLine="360"/>
        <w:jc w:val="both"/>
        <w:rPr>
          <w:lang w:val="ro-RO"/>
        </w:rPr>
      </w:pPr>
      <w:r w:rsidRPr="0032075D">
        <w:rPr>
          <w:lang w:val="ro-RO"/>
        </w:rPr>
        <w:t>Marchează încheierea cu succes a Conferinţei Interguvernamentale prin adoptarea Tratatului de la Amsterdam. Consiliul de Afaceri Generale a fost însărcinat să analizeze în detaliu opiniile Comisiei cu privire la extindere şi la gradul de pregătire a fiecărei ţări candidate, opinii care urmau să fie finalizate în iulie.</w:t>
      </w:r>
    </w:p>
    <w:p w:rsidR="000F49E7" w:rsidRPr="0032075D" w:rsidRDefault="000F49E7" w:rsidP="00B638AD">
      <w:pPr>
        <w:ind w:left="720" w:firstLine="360"/>
        <w:jc w:val="both"/>
        <w:rPr>
          <w:lang w:val="ro-RO"/>
        </w:rPr>
      </w:pPr>
    </w:p>
    <w:p w:rsidR="000F49E7" w:rsidRPr="0032075D" w:rsidRDefault="000F49E7" w:rsidP="00CE10A0">
      <w:pPr>
        <w:numPr>
          <w:ilvl w:val="0"/>
          <w:numId w:val="39"/>
        </w:numPr>
        <w:jc w:val="both"/>
        <w:rPr>
          <w:b/>
          <w:i/>
          <w:lang w:val="ro-RO"/>
        </w:rPr>
      </w:pPr>
      <w:r w:rsidRPr="0032075D">
        <w:rPr>
          <w:b/>
          <w:i/>
          <w:lang w:val="ro-RO"/>
        </w:rPr>
        <w:t>Agenda 2000 (iulie 1997)</w:t>
      </w:r>
      <w:r w:rsidRPr="0032075D">
        <w:rPr>
          <w:rStyle w:val="FootnoteReference"/>
          <w:b/>
          <w:i/>
          <w:lang w:val="ro-RO"/>
        </w:rPr>
        <w:footnoteReference w:id="23"/>
      </w:r>
    </w:p>
    <w:p w:rsidR="000F49E7" w:rsidRPr="0032075D" w:rsidRDefault="000F49E7" w:rsidP="00B638AD">
      <w:pPr>
        <w:ind w:left="360"/>
        <w:jc w:val="both"/>
        <w:rPr>
          <w:b/>
          <w:i/>
          <w:lang w:val="ro-RO"/>
        </w:rPr>
      </w:pPr>
    </w:p>
    <w:p w:rsidR="000F49E7" w:rsidRPr="0032075D" w:rsidRDefault="000F49E7" w:rsidP="00B638AD">
      <w:pPr>
        <w:jc w:val="both"/>
        <w:rPr>
          <w:lang w:val="ro-RO"/>
        </w:rPr>
      </w:pPr>
      <w:r w:rsidRPr="0032075D">
        <w:rPr>
          <w:lang w:val="ro-RO"/>
        </w:rPr>
        <w:t xml:space="preserve"> </w:t>
      </w:r>
      <w:r w:rsidRPr="0032075D">
        <w:rPr>
          <w:lang w:val="ro-RO"/>
        </w:rPr>
        <w:tab/>
        <w:t>Se referă la:</w:t>
      </w:r>
    </w:p>
    <w:p w:rsidR="000F49E7" w:rsidRPr="0032075D" w:rsidRDefault="000F49E7" w:rsidP="00CE10A0">
      <w:pPr>
        <w:numPr>
          <w:ilvl w:val="0"/>
          <w:numId w:val="38"/>
        </w:numPr>
        <w:tabs>
          <w:tab w:val="clear" w:pos="1800"/>
          <w:tab w:val="num" w:pos="360"/>
        </w:tabs>
        <w:ind w:left="360"/>
        <w:jc w:val="both"/>
        <w:rPr>
          <w:lang w:val="ro-RO"/>
        </w:rPr>
      </w:pPr>
      <w:r w:rsidRPr="0032075D">
        <w:rPr>
          <w:lang w:val="ro-RO"/>
        </w:rPr>
        <w:t>viitorul principalelor domenii ale politicii comunitare;</w:t>
      </w:r>
    </w:p>
    <w:p w:rsidR="000F49E7" w:rsidRPr="0032075D" w:rsidRDefault="000F49E7" w:rsidP="00CE10A0">
      <w:pPr>
        <w:numPr>
          <w:ilvl w:val="0"/>
          <w:numId w:val="38"/>
        </w:numPr>
        <w:tabs>
          <w:tab w:val="clear" w:pos="1800"/>
          <w:tab w:val="num" w:pos="360"/>
        </w:tabs>
        <w:ind w:left="360"/>
        <w:jc w:val="both"/>
        <w:rPr>
          <w:lang w:val="ro-RO"/>
        </w:rPr>
      </w:pPr>
      <w:r w:rsidRPr="0032075D">
        <w:rPr>
          <w:lang w:val="ro-RO"/>
        </w:rPr>
        <w:t>perspectivele financiare ale UE pentru perioada 2000-2006;</w:t>
      </w:r>
    </w:p>
    <w:p w:rsidR="000F49E7" w:rsidRPr="0032075D" w:rsidRDefault="000F49E7" w:rsidP="00CE10A0">
      <w:pPr>
        <w:numPr>
          <w:ilvl w:val="0"/>
          <w:numId w:val="38"/>
        </w:numPr>
        <w:tabs>
          <w:tab w:val="clear" w:pos="1800"/>
          <w:tab w:val="num" w:pos="360"/>
        </w:tabs>
        <w:ind w:left="360"/>
        <w:jc w:val="both"/>
        <w:rPr>
          <w:lang w:val="ro-RO"/>
        </w:rPr>
      </w:pPr>
      <w:r w:rsidRPr="0032075D">
        <w:rPr>
          <w:lang w:val="ro-RO"/>
        </w:rPr>
        <w:t>extinderea Uniunii.</w:t>
      </w:r>
    </w:p>
    <w:p w:rsidR="000F49E7" w:rsidRPr="0032075D" w:rsidRDefault="000F49E7" w:rsidP="00B638AD">
      <w:pPr>
        <w:ind w:firstLine="720"/>
        <w:jc w:val="both"/>
        <w:rPr>
          <w:lang w:val="ro-RO"/>
        </w:rPr>
      </w:pPr>
      <w:r w:rsidRPr="0032075D">
        <w:rPr>
          <w:lang w:val="ro-RO"/>
        </w:rPr>
        <w:t>Documentul are ataşate opiniile Comisiei, elaborate pe baza criteriilor de aderare de la Copenhaga, privind cererile de aderare formulate de Bulgaria, Cehia, Estonia, Ungaria, Letonia, Lituania, Polonia, România, Slovacia şi Slovenia.</w:t>
      </w:r>
    </w:p>
    <w:p w:rsidR="000F49E7" w:rsidRPr="0032075D" w:rsidRDefault="000F49E7" w:rsidP="00B638AD">
      <w:pPr>
        <w:ind w:firstLine="720"/>
        <w:jc w:val="both"/>
        <w:rPr>
          <w:lang w:val="ro-RO"/>
        </w:rPr>
      </w:pPr>
      <w:r w:rsidRPr="0032075D">
        <w:rPr>
          <w:lang w:val="ro-RO"/>
        </w:rPr>
        <w:t>Fiecare ţară a primit un “itinerariu de parcurs” (roadmap), pentru evidenţierea progresului înregistrat în adoptarea acquis-ului comunitar, care la rândul său, evoluează continuu.</w:t>
      </w:r>
    </w:p>
    <w:p w:rsidR="000F49E7" w:rsidRPr="0032075D" w:rsidRDefault="000F49E7" w:rsidP="00B638AD">
      <w:pPr>
        <w:ind w:firstLine="360"/>
        <w:jc w:val="both"/>
        <w:rPr>
          <w:lang w:val="ro-RO"/>
        </w:rPr>
      </w:pPr>
      <w:r w:rsidRPr="0032075D">
        <w:rPr>
          <w:lang w:val="ro-RO"/>
        </w:rPr>
        <w:t>De asemenea, Agenda 2000 a stabilit un cadru financiar pentru sprijinirea procesului de pre-aderare din ţările candidate. Sprijinul financiar pentru pre-aderare acordat ţărilor din Europa Centrală şi de Est însumează 21 de miliarde euro pentru perioada 2000-2006.</w:t>
      </w:r>
    </w:p>
    <w:p w:rsidR="000F49E7" w:rsidRPr="0032075D" w:rsidRDefault="000F49E7" w:rsidP="00B638AD">
      <w:pPr>
        <w:ind w:firstLine="360"/>
        <w:jc w:val="both"/>
        <w:rPr>
          <w:lang w:val="ro-RO"/>
        </w:rPr>
      </w:pPr>
    </w:p>
    <w:p w:rsidR="000F49E7" w:rsidRPr="0032075D" w:rsidRDefault="000F49E7" w:rsidP="00CE10A0">
      <w:pPr>
        <w:numPr>
          <w:ilvl w:val="0"/>
          <w:numId w:val="39"/>
        </w:numPr>
        <w:tabs>
          <w:tab w:val="num" w:pos="1800"/>
        </w:tabs>
        <w:jc w:val="both"/>
        <w:rPr>
          <w:b/>
          <w:i/>
          <w:lang w:val="ro-RO"/>
        </w:rPr>
      </w:pPr>
      <w:r w:rsidRPr="0032075D">
        <w:rPr>
          <w:b/>
          <w:i/>
          <w:lang w:val="ro-RO"/>
        </w:rPr>
        <w:t>Consiliul European de la Luxemburg (decembrie 1997)</w:t>
      </w:r>
    </w:p>
    <w:p w:rsidR="000F49E7" w:rsidRPr="0032075D" w:rsidRDefault="000F49E7" w:rsidP="00B638AD">
      <w:pPr>
        <w:tabs>
          <w:tab w:val="num" w:pos="1800"/>
        </w:tabs>
        <w:ind w:left="360"/>
        <w:jc w:val="both"/>
        <w:rPr>
          <w:b/>
          <w:i/>
          <w:lang w:val="ro-RO"/>
        </w:rPr>
      </w:pPr>
    </w:p>
    <w:p w:rsidR="000F49E7" w:rsidRPr="0032075D" w:rsidRDefault="000F49E7" w:rsidP="00B638AD">
      <w:pPr>
        <w:ind w:firstLine="360"/>
        <w:jc w:val="both"/>
        <w:rPr>
          <w:lang w:val="ro-RO"/>
        </w:rPr>
      </w:pPr>
      <w:r w:rsidRPr="0032075D">
        <w:rPr>
          <w:lang w:val="ro-RO"/>
        </w:rPr>
        <w:t>S-a hotărât ca negocierile să înceapă cu cinci ţări din Europa Centrală şi de Est (Cehia, Estonia, Ungaria, Polonia şi Slovenia) plus Cipru, urmând ca negocierile cu celelalte cinci ţări ale Europei Centrale şi de Est să înceapă după ce acestea vor fi înregistrat un progres suficient, în baza Parteneriatelor de Aderare.</w:t>
      </w:r>
    </w:p>
    <w:p w:rsidR="000F49E7" w:rsidRPr="0032075D" w:rsidRDefault="000F49E7" w:rsidP="00B638AD">
      <w:pPr>
        <w:ind w:firstLine="360"/>
        <w:jc w:val="both"/>
        <w:rPr>
          <w:lang w:val="ro-RO"/>
        </w:rPr>
      </w:pPr>
      <w:r w:rsidRPr="0032075D">
        <w:rPr>
          <w:lang w:val="ro-RO"/>
        </w:rPr>
        <w:t>Procesul de aderare a început efectiv la 30 martie 1998, o dată cu întrunirea de la Londra a miniştrilor de externe ai statelor membre, ai ţărilor din Europa Centrală şi de Est şi din Cipru.</w:t>
      </w:r>
    </w:p>
    <w:p w:rsidR="000F49E7" w:rsidRPr="0032075D" w:rsidRDefault="000F49E7" w:rsidP="00B638AD">
      <w:pPr>
        <w:jc w:val="both"/>
        <w:rPr>
          <w:lang w:val="ro-RO"/>
        </w:rPr>
      </w:pPr>
    </w:p>
    <w:p w:rsidR="000F49E7" w:rsidRPr="0032075D" w:rsidRDefault="000F49E7" w:rsidP="00CE10A0">
      <w:pPr>
        <w:numPr>
          <w:ilvl w:val="0"/>
          <w:numId w:val="39"/>
        </w:numPr>
        <w:jc w:val="both"/>
        <w:rPr>
          <w:b/>
          <w:i/>
          <w:lang w:val="ro-RO"/>
        </w:rPr>
      </w:pPr>
      <w:r w:rsidRPr="0032075D">
        <w:rPr>
          <w:b/>
          <w:i/>
          <w:lang w:val="ro-RO"/>
        </w:rPr>
        <w:t>Consiliul European de la Cardiff (iunie 1998)</w:t>
      </w:r>
    </w:p>
    <w:p w:rsidR="000F49E7" w:rsidRPr="0032075D" w:rsidRDefault="000F49E7" w:rsidP="00B638AD">
      <w:pPr>
        <w:ind w:left="360"/>
        <w:jc w:val="both"/>
        <w:rPr>
          <w:b/>
          <w:i/>
          <w:lang w:val="ro-RO"/>
        </w:rPr>
      </w:pPr>
    </w:p>
    <w:p w:rsidR="000F49E7" w:rsidRPr="0032075D" w:rsidRDefault="000F49E7" w:rsidP="00B638AD">
      <w:pPr>
        <w:ind w:firstLine="360"/>
        <w:jc w:val="both"/>
        <w:rPr>
          <w:lang w:val="ro-RO"/>
        </w:rPr>
      </w:pPr>
      <w:r w:rsidRPr="0032075D">
        <w:rPr>
          <w:lang w:val="ro-RO"/>
        </w:rPr>
        <w:t>Urmare a deschiderii negocierilor de aderare cu Cipru, Ungaria, Polonia, Estonia, Cehia şi Slovenia, Consiliul European, a luat notă de finalizarea exerciţiului de “examinare analitică” (screening) pentru şapte capitole ale acquis-ului comunitar. De asemenea, s-a trecut la examinarea analitică a acquis-ului pentru Bulgaria, Letonia,  Lituania, România şi Slovacia.</w:t>
      </w:r>
    </w:p>
    <w:p w:rsidR="000F49E7" w:rsidRPr="0032075D" w:rsidRDefault="000F49E7" w:rsidP="00B638AD">
      <w:pPr>
        <w:jc w:val="both"/>
        <w:rPr>
          <w:lang w:val="ro-RO"/>
        </w:rPr>
      </w:pPr>
    </w:p>
    <w:p w:rsidR="000F49E7" w:rsidRPr="0032075D" w:rsidRDefault="000F49E7" w:rsidP="00CE10A0">
      <w:pPr>
        <w:numPr>
          <w:ilvl w:val="0"/>
          <w:numId w:val="39"/>
        </w:numPr>
        <w:jc w:val="both"/>
        <w:rPr>
          <w:b/>
          <w:i/>
          <w:lang w:val="ro-RO"/>
        </w:rPr>
      </w:pPr>
      <w:r w:rsidRPr="0032075D">
        <w:rPr>
          <w:b/>
          <w:i/>
          <w:lang w:val="ro-RO"/>
        </w:rPr>
        <w:t>Consiliul European de la Berlin (martie 1999)</w:t>
      </w:r>
    </w:p>
    <w:p w:rsidR="000F49E7" w:rsidRPr="0032075D" w:rsidRDefault="000F49E7" w:rsidP="00B638AD">
      <w:pPr>
        <w:ind w:left="360"/>
        <w:jc w:val="both"/>
        <w:rPr>
          <w:b/>
          <w:i/>
          <w:lang w:val="ro-RO"/>
        </w:rPr>
      </w:pPr>
    </w:p>
    <w:p w:rsidR="000F49E7" w:rsidRPr="0032075D" w:rsidRDefault="000F49E7" w:rsidP="00B638AD">
      <w:pPr>
        <w:ind w:firstLine="360"/>
        <w:jc w:val="both"/>
        <w:rPr>
          <w:lang w:val="ro-RO"/>
        </w:rPr>
      </w:pPr>
      <w:r w:rsidRPr="0032075D">
        <w:rPr>
          <w:lang w:val="ro-RO"/>
        </w:rPr>
        <w:t>Referitor la extindere, s-au creat două instrumente de pre-aderare: un instrument structural (ISPA) şi un intrument pentru agricultură (SAPARD). S-a mai stabilit un cadru financiar pentru aceste instrumente şi s-a decis dublarea sprijinului financiar pentru pre-aderare începând cu anul 2000.</w:t>
      </w:r>
    </w:p>
    <w:p w:rsidR="000F49E7" w:rsidRPr="0032075D" w:rsidRDefault="000F49E7" w:rsidP="00B638AD">
      <w:pPr>
        <w:ind w:left="720"/>
        <w:jc w:val="both"/>
        <w:rPr>
          <w:lang w:val="ro-RO"/>
        </w:rPr>
      </w:pPr>
    </w:p>
    <w:p w:rsidR="000F49E7" w:rsidRPr="0032075D" w:rsidRDefault="000F49E7" w:rsidP="00CE10A0">
      <w:pPr>
        <w:numPr>
          <w:ilvl w:val="0"/>
          <w:numId w:val="39"/>
        </w:numPr>
        <w:jc w:val="both"/>
        <w:rPr>
          <w:b/>
          <w:i/>
          <w:lang w:val="ro-RO"/>
        </w:rPr>
      </w:pPr>
      <w:r w:rsidRPr="0032075D">
        <w:rPr>
          <w:b/>
          <w:i/>
          <w:lang w:val="ro-RO"/>
        </w:rPr>
        <w:t>Consiliul European de la Helsinki (decembrie 1999)</w:t>
      </w:r>
      <w:r w:rsidRPr="0032075D">
        <w:rPr>
          <w:rStyle w:val="FootnoteReference"/>
          <w:b/>
          <w:i/>
          <w:lang w:val="ro-RO"/>
        </w:rPr>
        <w:footnoteReference w:id="24"/>
      </w:r>
    </w:p>
    <w:p w:rsidR="000F49E7" w:rsidRPr="0032075D" w:rsidRDefault="000F49E7" w:rsidP="00B638AD">
      <w:pPr>
        <w:ind w:firstLine="360"/>
        <w:jc w:val="both"/>
        <w:rPr>
          <w:lang w:val="ro-RO"/>
        </w:rPr>
      </w:pPr>
    </w:p>
    <w:p w:rsidR="000F49E7" w:rsidRPr="0032075D" w:rsidRDefault="000F49E7" w:rsidP="00B638AD">
      <w:pPr>
        <w:ind w:firstLine="360"/>
        <w:jc w:val="both"/>
        <w:rPr>
          <w:lang w:val="ro-RO"/>
        </w:rPr>
      </w:pPr>
      <w:r w:rsidRPr="0032075D">
        <w:rPr>
          <w:lang w:val="ro-RO"/>
        </w:rPr>
        <w:t>A confirmat importanţa procesului de extindere, mai ales pentru asigurarea stabilităţii şi a prosperităţii în Europa. De asemenea, a reafirmat natura inclusivă a procesului, la care 13 ţări candidate participă în condiţii egale.</w:t>
      </w:r>
    </w:p>
    <w:p w:rsidR="000F49E7" w:rsidRPr="0032075D" w:rsidRDefault="000F49E7" w:rsidP="00B638AD">
      <w:pPr>
        <w:ind w:firstLine="360"/>
        <w:jc w:val="both"/>
        <w:rPr>
          <w:lang w:val="ro-RO"/>
        </w:rPr>
      </w:pPr>
      <w:r w:rsidRPr="0032075D">
        <w:rPr>
          <w:lang w:val="ro-RO"/>
        </w:rPr>
        <w:t>Consiliul European de la Helsinki a reiterat faptul că îndeplinirea criteriului politic stabilit la Copenhaga reprezintă o precondiţie pentru deschiderea negocierilor de aderare.</w:t>
      </w:r>
    </w:p>
    <w:p w:rsidR="000F49E7" w:rsidRDefault="000F49E7" w:rsidP="00B638AD">
      <w:pPr>
        <w:ind w:firstLine="360"/>
        <w:jc w:val="both"/>
        <w:rPr>
          <w:lang w:val="ro-RO"/>
        </w:rPr>
      </w:pPr>
      <w:r w:rsidRPr="0032075D">
        <w:rPr>
          <w:lang w:val="ro-RO"/>
        </w:rPr>
        <w:t>Consiliul European a decis să convoace conferinţe interguvernamentale bilaterale (între UE şi fiecare stat candidat) în luna februarie 2000 în vederea deschiderii negocierilor cu România, Slovacia, Letonia, Lituania, Bulgaria şi Malta cu privire la criteriile de aderare la UE şi la schimbările care vor trebui aduse Tratatelor.</w:t>
      </w:r>
    </w:p>
    <w:p w:rsidR="000F49E7" w:rsidRPr="0032075D" w:rsidRDefault="000F49E7" w:rsidP="00B638AD">
      <w:pPr>
        <w:ind w:firstLine="360"/>
        <w:jc w:val="both"/>
        <w:rPr>
          <w:lang w:val="ro-RO"/>
        </w:rPr>
      </w:pPr>
    </w:p>
    <w:p w:rsidR="000F49E7" w:rsidRPr="0032075D" w:rsidRDefault="000F49E7" w:rsidP="00CE10A0">
      <w:pPr>
        <w:numPr>
          <w:ilvl w:val="0"/>
          <w:numId w:val="39"/>
        </w:numPr>
        <w:jc w:val="both"/>
        <w:rPr>
          <w:b/>
          <w:i/>
          <w:lang w:val="ro-RO"/>
        </w:rPr>
      </w:pPr>
      <w:r w:rsidRPr="0032075D">
        <w:rPr>
          <w:b/>
          <w:i/>
          <w:lang w:val="ro-RO"/>
        </w:rPr>
        <w:t>Consiliul European de la Nisa (decembrie 2000)</w:t>
      </w:r>
      <w:r w:rsidRPr="0032075D">
        <w:rPr>
          <w:rStyle w:val="FootnoteReference"/>
          <w:b/>
          <w:i/>
          <w:lang w:val="ro-RO"/>
        </w:rPr>
        <w:footnoteReference w:id="25"/>
      </w:r>
    </w:p>
    <w:p w:rsidR="000F49E7" w:rsidRPr="0032075D" w:rsidRDefault="000F49E7" w:rsidP="00B638AD">
      <w:pPr>
        <w:ind w:left="360"/>
        <w:jc w:val="both"/>
        <w:rPr>
          <w:b/>
          <w:i/>
          <w:lang w:val="ro-RO"/>
        </w:rPr>
      </w:pPr>
    </w:p>
    <w:p w:rsidR="000F49E7" w:rsidRPr="0032075D" w:rsidRDefault="000F49E7" w:rsidP="00B638AD">
      <w:pPr>
        <w:ind w:firstLine="720"/>
        <w:jc w:val="both"/>
        <w:rPr>
          <w:lang w:val="ro-RO"/>
        </w:rPr>
      </w:pPr>
      <w:r w:rsidRPr="0032075D">
        <w:rPr>
          <w:lang w:val="ro-RO"/>
        </w:rPr>
        <w:t>A evidenţiat că, o dată cu intrarea în vigoare a Tratatului de la Nisa şi cu schimbările instituţionale aferente, UE va putea primi ca noi membri, acele ţări care vor fi pregătite la sfârşitul anului 2002.</w:t>
      </w:r>
    </w:p>
    <w:p w:rsidR="000F49E7" w:rsidRPr="0032075D" w:rsidRDefault="000F49E7" w:rsidP="00B638AD">
      <w:pPr>
        <w:ind w:firstLine="720"/>
        <w:jc w:val="both"/>
        <w:rPr>
          <w:lang w:val="ro-RO"/>
        </w:rPr>
      </w:pPr>
      <w:r w:rsidRPr="0032075D">
        <w:rPr>
          <w:lang w:val="ro-RO"/>
        </w:rPr>
        <w:t>Statele membre au adoptat o poziţie comună, care se va menţine în cadrul conferinţelor de aderare, referitor la alocarea locurilor în Parlamentul European, la ponderarea voturilor în Consiliu şi la structura Comitetului Economic şi Social şi a Comitetului Regiunilor într-o Uniune cu 28 de membri.</w:t>
      </w:r>
    </w:p>
    <w:p w:rsidR="000F49E7" w:rsidRPr="0032075D" w:rsidRDefault="000F49E7" w:rsidP="00B638AD">
      <w:pPr>
        <w:jc w:val="both"/>
        <w:rPr>
          <w:lang w:val="ro-RO"/>
        </w:rPr>
      </w:pPr>
    </w:p>
    <w:p w:rsidR="000F49E7" w:rsidRPr="0032075D" w:rsidRDefault="000F49E7" w:rsidP="00CE10A0">
      <w:pPr>
        <w:numPr>
          <w:ilvl w:val="0"/>
          <w:numId w:val="39"/>
        </w:numPr>
        <w:jc w:val="both"/>
        <w:rPr>
          <w:b/>
          <w:i/>
          <w:lang w:val="ro-RO"/>
        </w:rPr>
      </w:pPr>
      <w:r w:rsidRPr="0032075D">
        <w:rPr>
          <w:b/>
          <w:i/>
          <w:lang w:val="ro-RO"/>
        </w:rPr>
        <w:t>Consiliul European de la Göteborg (iunie 2001)</w:t>
      </w:r>
      <w:r w:rsidRPr="0032075D">
        <w:rPr>
          <w:rStyle w:val="FootnoteReference"/>
          <w:b/>
          <w:i/>
          <w:lang w:val="ro-RO"/>
        </w:rPr>
        <w:footnoteReference w:id="26"/>
      </w:r>
    </w:p>
    <w:p w:rsidR="000F49E7" w:rsidRPr="0032075D" w:rsidRDefault="000F49E7" w:rsidP="00B638AD">
      <w:pPr>
        <w:ind w:firstLine="360"/>
        <w:jc w:val="both"/>
        <w:rPr>
          <w:lang w:val="ro-RO"/>
        </w:rPr>
      </w:pPr>
    </w:p>
    <w:p w:rsidR="000F49E7" w:rsidRPr="0032075D" w:rsidRDefault="000F49E7" w:rsidP="00B638AD">
      <w:pPr>
        <w:ind w:firstLine="720"/>
        <w:jc w:val="both"/>
        <w:rPr>
          <w:lang w:val="ro-RO"/>
        </w:rPr>
      </w:pPr>
      <w:r w:rsidRPr="0032075D">
        <w:rPr>
          <w:lang w:val="ro-RO"/>
        </w:rPr>
        <w:t>A subliniat importanţa capacităţii ţărilor candidate de a implementa şi aplica acquis-ul şi a adăugat că ţările candidate trebuie să depună eforturi substanţiale pentru consolidarea şi reformarea structurilor administrative şi juridice.</w:t>
      </w:r>
    </w:p>
    <w:p w:rsidR="000F49E7" w:rsidRPr="0032075D" w:rsidRDefault="000F49E7" w:rsidP="00B638AD">
      <w:pPr>
        <w:ind w:firstLine="720"/>
        <w:jc w:val="both"/>
        <w:rPr>
          <w:lang w:val="ro-RO"/>
        </w:rPr>
      </w:pPr>
      <w:r w:rsidRPr="0032075D">
        <w:rPr>
          <w:lang w:val="ro-RO"/>
        </w:rPr>
        <w:t>S-a apreciat că ţările candidate au făcut progrese remarcabile în ce priveşte îndeplinirea criteriilor de aderare. Ele vor trebui să acorde o atenţie deosebită creării structurilor administrative adecvate, reformării sistemelor juridice şi a serviciilor publice, precum şi a situaţiei minorităţilor. Eforturi speciale de asistenţă vor fi făcute pentru România şi Bulgaria.</w:t>
      </w:r>
    </w:p>
    <w:p w:rsidR="000F49E7" w:rsidRPr="0032075D" w:rsidRDefault="000F49E7" w:rsidP="00B638AD">
      <w:pPr>
        <w:jc w:val="both"/>
        <w:rPr>
          <w:lang w:val="ro-RO"/>
        </w:rPr>
      </w:pPr>
    </w:p>
    <w:p w:rsidR="000F49E7" w:rsidRPr="0032075D" w:rsidRDefault="000F49E7" w:rsidP="00B638AD">
      <w:pPr>
        <w:ind w:firstLine="360"/>
        <w:jc w:val="both"/>
        <w:rPr>
          <w:lang w:val="ro-RO"/>
        </w:rPr>
      </w:pPr>
      <w:r w:rsidRPr="0032075D">
        <w:rPr>
          <w:b/>
          <w:i/>
          <w:lang w:val="ro-RO"/>
        </w:rPr>
        <w:t>12. Consiliul European de la Copenhaga (decembrie 2002)</w:t>
      </w:r>
      <w:r w:rsidRPr="0032075D">
        <w:rPr>
          <w:lang w:val="ro-RO"/>
        </w:rPr>
        <w:t xml:space="preserve"> </w:t>
      </w:r>
    </w:p>
    <w:p w:rsidR="000F49E7" w:rsidRPr="0032075D" w:rsidRDefault="000F49E7" w:rsidP="00B638AD">
      <w:pPr>
        <w:ind w:firstLine="360"/>
        <w:jc w:val="both"/>
        <w:rPr>
          <w:lang w:val="ro-RO"/>
        </w:rPr>
      </w:pPr>
    </w:p>
    <w:p w:rsidR="000F49E7" w:rsidRPr="0032075D" w:rsidRDefault="000F49E7" w:rsidP="00B638AD">
      <w:pPr>
        <w:ind w:firstLine="720"/>
        <w:jc w:val="both"/>
        <w:rPr>
          <w:lang w:val="ro-RO"/>
        </w:rPr>
      </w:pPr>
      <w:r w:rsidRPr="0032075D">
        <w:rPr>
          <w:lang w:val="ro-RO"/>
        </w:rPr>
        <w:t xml:space="preserve">Uniunea Europeană a anunţat încheierea negocierilor de aderare cu Cipru, Republica Cehă, Estonia, Ungaria, Lituania, Letonia, Malta, Polonia, Slovenia şi Slovacia, care, începând cu 1 mai 2004 au devenit membri ai Uniunii. </w:t>
      </w:r>
    </w:p>
    <w:p w:rsidR="000F49E7" w:rsidRPr="0032075D" w:rsidRDefault="000F49E7" w:rsidP="00B638AD">
      <w:pPr>
        <w:jc w:val="both"/>
        <w:rPr>
          <w:lang w:val="ro-RO"/>
        </w:rPr>
      </w:pPr>
    </w:p>
    <w:p w:rsidR="000F49E7" w:rsidRPr="0032075D" w:rsidRDefault="000F49E7" w:rsidP="00B638AD">
      <w:pPr>
        <w:ind w:left="360"/>
        <w:jc w:val="both"/>
        <w:rPr>
          <w:b/>
          <w:i/>
          <w:lang w:val="ro-RO"/>
        </w:rPr>
      </w:pPr>
      <w:r w:rsidRPr="0032075D">
        <w:rPr>
          <w:b/>
          <w:i/>
          <w:lang w:val="ro-RO"/>
        </w:rPr>
        <w:t xml:space="preserve">13.Consiliul European de la Tessaloniki (iunie 2003) </w:t>
      </w:r>
    </w:p>
    <w:p w:rsidR="000F49E7" w:rsidRPr="0032075D" w:rsidRDefault="000F49E7" w:rsidP="00B638AD">
      <w:pPr>
        <w:ind w:firstLine="360"/>
        <w:jc w:val="both"/>
        <w:rPr>
          <w:lang w:val="ro-RO"/>
        </w:rPr>
      </w:pPr>
    </w:p>
    <w:p w:rsidR="000F49E7" w:rsidRPr="0032075D" w:rsidRDefault="000F49E7" w:rsidP="00B638AD">
      <w:pPr>
        <w:ind w:firstLine="720"/>
        <w:jc w:val="both"/>
        <w:rPr>
          <w:lang w:val="ro-RO"/>
        </w:rPr>
      </w:pPr>
      <w:r w:rsidRPr="0032075D">
        <w:rPr>
          <w:lang w:val="ro-RO"/>
        </w:rPr>
        <w:t>Consiliul european din iunie 2003 este cel prin care s-au pus</w:t>
      </w:r>
      <w:r w:rsidRPr="0032075D">
        <w:rPr>
          <w:i/>
          <w:lang w:val="ro-RO"/>
        </w:rPr>
        <w:t xml:space="preserve"> </w:t>
      </w:r>
      <w:r w:rsidRPr="0032075D">
        <w:rPr>
          <w:lang w:val="ro-RO"/>
        </w:rPr>
        <w:t xml:space="preserve">bazele relaţiilor dintre Uniunea Europeană şi statele din Balcanii de vest: Albania, Bosnia-Herţegovina, Croaţia, Macedonia, Serbia şi Muntenegru. </w:t>
      </w:r>
    </w:p>
    <w:p w:rsidR="000F49E7" w:rsidRPr="0032075D" w:rsidRDefault="000F49E7" w:rsidP="00B638AD">
      <w:pPr>
        <w:jc w:val="both"/>
        <w:rPr>
          <w:lang w:val="ro-RO"/>
        </w:rPr>
      </w:pPr>
    </w:p>
    <w:p w:rsidR="000F49E7" w:rsidRPr="0032075D" w:rsidRDefault="000F49E7" w:rsidP="00CE10A0">
      <w:pPr>
        <w:numPr>
          <w:ilvl w:val="0"/>
          <w:numId w:val="44"/>
        </w:numPr>
        <w:jc w:val="both"/>
        <w:rPr>
          <w:lang w:val="ro-RO"/>
        </w:rPr>
      </w:pPr>
      <w:r w:rsidRPr="0032075D">
        <w:rPr>
          <w:b/>
          <w:i/>
          <w:lang w:val="ro-RO"/>
        </w:rPr>
        <w:t>Consiliul European de la Sevilla  (februarie 2002)</w:t>
      </w:r>
      <w:r w:rsidRPr="0032075D">
        <w:rPr>
          <w:lang w:val="ro-RO"/>
        </w:rPr>
        <w:t xml:space="preserve"> </w:t>
      </w:r>
    </w:p>
    <w:p w:rsidR="000F49E7" w:rsidRPr="0032075D" w:rsidRDefault="000F49E7" w:rsidP="00B638AD">
      <w:pPr>
        <w:ind w:left="360"/>
        <w:jc w:val="both"/>
        <w:rPr>
          <w:lang w:val="ro-RO"/>
        </w:rPr>
      </w:pPr>
    </w:p>
    <w:p w:rsidR="000F49E7" w:rsidRPr="0032075D" w:rsidRDefault="000F49E7" w:rsidP="00B638AD">
      <w:pPr>
        <w:ind w:left="90" w:firstLine="630"/>
        <w:jc w:val="both"/>
        <w:rPr>
          <w:lang w:val="ro-RO"/>
        </w:rPr>
      </w:pPr>
      <w:r w:rsidRPr="0032075D">
        <w:rPr>
          <w:lang w:val="ro-RO"/>
        </w:rPr>
        <w:t xml:space="preserve">La Sevilla, la începutul lui 2012, s-au discutat problemele ridicate de impactul extinderii Uniunii Europene asupra imigraţiei. </w:t>
      </w:r>
    </w:p>
    <w:p w:rsidR="000F49E7" w:rsidRPr="008D6177" w:rsidRDefault="000F49E7" w:rsidP="00B638AD">
      <w:pPr>
        <w:pStyle w:val="BodyTextIndent"/>
        <w:ind w:left="66" w:firstLine="654"/>
        <w:jc w:val="both"/>
        <w:rPr>
          <w:szCs w:val="24"/>
        </w:rPr>
      </w:pPr>
      <w:r w:rsidRPr="0032075D">
        <w:rPr>
          <w:szCs w:val="24"/>
        </w:rPr>
        <w:t>Fiecare reuniune la nivel înalt amintită, prin sintetizarea concluziilor Consiliilor Europene, marchează o etapă importantă în evoluţia procesului complex al extinderii Uniunii Europene, facilitând treptat drumul anevoios al aderării ţărilor candidate la organismele comunitare.</w:t>
      </w:r>
    </w:p>
    <w:p w:rsidR="000F49E7" w:rsidRPr="0032075D" w:rsidRDefault="000F49E7" w:rsidP="00B638AD">
      <w:pPr>
        <w:pStyle w:val="PlainText"/>
        <w:ind w:firstLine="720"/>
        <w:jc w:val="both"/>
        <w:rPr>
          <w:rFonts w:ascii="Times New Roman" w:hAnsi="Times New Roman" w:cs="Times New Roman"/>
          <w:color w:val="auto"/>
          <w:sz w:val="24"/>
          <w:szCs w:val="24"/>
        </w:rPr>
      </w:pPr>
      <w:r w:rsidRPr="0032075D">
        <w:rPr>
          <w:rFonts w:ascii="Times New Roman" w:hAnsi="Times New Roman" w:cs="Times New Roman"/>
          <w:color w:val="auto"/>
          <w:sz w:val="24"/>
          <w:szCs w:val="24"/>
        </w:rPr>
        <w:t xml:space="preserve">Fără îndoială, integrarea nu reprezintă în totalitate un fenomen natural. Un oarecare grad de artificialitate trebuie acceptat ca fiind o realitate. Jean Monnet sublinia faptul că </w:t>
      </w:r>
      <w:r>
        <w:rPr>
          <w:rFonts w:ascii="Times New Roman" w:hAnsi="Times New Roman" w:cs="Times New Roman"/>
          <w:color w:val="auto"/>
          <w:sz w:val="24"/>
          <w:szCs w:val="24"/>
        </w:rPr>
        <w:t>„</w:t>
      </w:r>
      <w:r w:rsidRPr="0032075D">
        <w:rPr>
          <w:rFonts w:ascii="Times New Roman" w:hAnsi="Times New Roman" w:cs="Times New Roman"/>
          <w:i/>
          <w:color w:val="auto"/>
          <w:sz w:val="24"/>
          <w:szCs w:val="24"/>
        </w:rPr>
        <w:t>uniunea nu este naturală oamenilor; necesitatea îi orientează către aceasta, iar interesul îi menţine</w:t>
      </w:r>
      <w:r>
        <w:rPr>
          <w:rFonts w:ascii="Times New Roman" w:hAnsi="Times New Roman" w:cs="Times New Roman"/>
          <w:i/>
          <w:color w:val="auto"/>
          <w:sz w:val="24"/>
          <w:szCs w:val="24"/>
        </w:rPr>
        <w:t>”</w:t>
      </w:r>
      <w:r w:rsidRPr="0032075D">
        <w:rPr>
          <w:rStyle w:val="FootnoteReference"/>
          <w:rFonts w:ascii="Times New Roman" w:hAnsi="Times New Roman" w:cs="Courier New"/>
          <w:i/>
          <w:color w:val="auto"/>
          <w:sz w:val="24"/>
          <w:szCs w:val="24"/>
        </w:rPr>
        <w:footnoteReference w:id="27"/>
      </w:r>
      <w:r w:rsidRPr="0032075D">
        <w:rPr>
          <w:rFonts w:ascii="Times New Roman" w:hAnsi="Times New Roman" w:cs="Times New Roman"/>
          <w:color w:val="auto"/>
          <w:sz w:val="24"/>
          <w:szCs w:val="24"/>
        </w:rPr>
        <w:t>. Uniunea europeană reprezintă un edificiu cu propriu grad de artificialitate, însă cu rezultate dintre cele mai bune, în ciuda perspectivei retragerii Marii Britanii</w:t>
      </w:r>
      <w:r w:rsidRPr="0032075D">
        <w:rPr>
          <w:rStyle w:val="FootnoteReference"/>
          <w:rFonts w:ascii="Times New Roman" w:hAnsi="Times New Roman" w:cs="Courier New"/>
          <w:color w:val="auto"/>
          <w:sz w:val="24"/>
          <w:szCs w:val="24"/>
        </w:rPr>
        <w:footnoteReference w:id="28"/>
      </w:r>
      <w:r w:rsidRPr="0032075D">
        <w:rPr>
          <w:rFonts w:ascii="Times New Roman" w:hAnsi="Times New Roman" w:cs="Times New Roman"/>
          <w:color w:val="auto"/>
          <w:sz w:val="24"/>
          <w:szCs w:val="24"/>
        </w:rPr>
        <w:t xml:space="preserve"> ori a ascensiunii naţionalismului în state din Europa Centrală şi Orientală şi nu numai.</w:t>
      </w:r>
    </w:p>
    <w:p w:rsidR="000F49E7" w:rsidRDefault="000F49E7" w:rsidP="00B638AD">
      <w:pPr>
        <w:pStyle w:val="PlainText"/>
        <w:spacing w:line="276" w:lineRule="auto"/>
        <w:jc w:val="both"/>
        <w:rPr>
          <w:rFonts w:ascii="Times New Roman" w:hAnsi="Times New Roman" w:cs="Times New Roman"/>
          <w:b/>
          <w:color w:val="auto"/>
          <w:sz w:val="24"/>
          <w:szCs w:val="24"/>
        </w:rPr>
      </w:pPr>
    </w:p>
    <w:p w:rsidR="000F49E7" w:rsidRDefault="000F49E7" w:rsidP="00B638AD">
      <w:pPr>
        <w:pStyle w:val="PlainText"/>
        <w:spacing w:line="276" w:lineRule="auto"/>
        <w:jc w:val="both"/>
        <w:rPr>
          <w:rFonts w:ascii="Times New Roman" w:hAnsi="Times New Roman" w:cs="Times New Roman"/>
          <w:b/>
          <w:color w:val="auto"/>
          <w:sz w:val="24"/>
          <w:szCs w:val="24"/>
        </w:rPr>
      </w:pPr>
    </w:p>
    <w:p w:rsidR="000F49E7" w:rsidRDefault="000F49E7" w:rsidP="00B638AD">
      <w:pPr>
        <w:pStyle w:val="PlainText"/>
        <w:spacing w:line="276" w:lineRule="auto"/>
        <w:jc w:val="both"/>
        <w:rPr>
          <w:rFonts w:ascii="Times New Roman" w:hAnsi="Times New Roman" w:cs="Times New Roman"/>
          <w:b/>
          <w:color w:val="auto"/>
          <w:sz w:val="24"/>
          <w:szCs w:val="24"/>
        </w:rPr>
      </w:pPr>
    </w:p>
    <w:p w:rsidR="000F49E7" w:rsidRDefault="000F49E7" w:rsidP="00B638AD">
      <w:pPr>
        <w:pStyle w:val="PlainText"/>
        <w:spacing w:line="276" w:lineRule="auto"/>
        <w:jc w:val="both"/>
        <w:rPr>
          <w:rFonts w:ascii="Times New Roman" w:hAnsi="Times New Roman" w:cs="Times New Roman"/>
          <w:b/>
          <w:color w:val="auto"/>
          <w:sz w:val="24"/>
          <w:szCs w:val="24"/>
        </w:rPr>
      </w:pPr>
    </w:p>
    <w:p w:rsidR="000F49E7" w:rsidRDefault="000F49E7" w:rsidP="00B638AD">
      <w:pPr>
        <w:pStyle w:val="PlainText"/>
        <w:spacing w:line="276" w:lineRule="auto"/>
        <w:jc w:val="both"/>
        <w:rPr>
          <w:rFonts w:ascii="Times New Roman" w:hAnsi="Times New Roman" w:cs="Times New Roman"/>
          <w:b/>
          <w:color w:val="auto"/>
          <w:sz w:val="24"/>
          <w:szCs w:val="24"/>
        </w:rPr>
      </w:pPr>
    </w:p>
    <w:p w:rsidR="000F49E7" w:rsidRDefault="000F49E7" w:rsidP="00B638AD">
      <w:pPr>
        <w:pStyle w:val="PlainText"/>
        <w:spacing w:line="276" w:lineRule="auto"/>
        <w:jc w:val="both"/>
        <w:rPr>
          <w:rFonts w:ascii="Times New Roman" w:hAnsi="Times New Roman" w:cs="Times New Roman"/>
          <w:b/>
          <w:color w:val="auto"/>
          <w:sz w:val="24"/>
          <w:szCs w:val="24"/>
        </w:rPr>
      </w:pPr>
    </w:p>
    <w:p w:rsidR="000F49E7" w:rsidRDefault="000F49E7" w:rsidP="00B638AD">
      <w:pPr>
        <w:pStyle w:val="PlainText"/>
        <w:spacing w:line="276" w:lineRule="auto"/>
        <w:jc w:val="both"/>
        <w:rPr>
          <w:rFonts w:ascii="Times New Roman" w:hAnsi="Times New Roman" w:cs="Times New Roman"/>
          <w:b/>
          <w:color w:val="auto"/>
          <w:sz w:val="24"/>
          <w:szCs w:val="24"/>
        </w:rPr>
      </w:pPr>
    </w:p>
    <w:p w:rsidR="000F49E7" w:rsidRDefault="000F49E7" w:rsidP="00B638AD">
      <w:pPr>
        <w:pStyle w:val="PlainText"/>
        <w:spacing w:line="276" w:lineRule="auto"/>
        <w:jc w:val="both"/>
        <w:rPr>
          <w:rFonts w:ascii="Times New Roman" w:hAnsi="Times New Roman" w:cs="Times New Roman"/>
          <w:b/>
          <w:color w:val="auto"/>
          <w:sz w:val="24"/>
          <w:szCs w:val="24"/>
        </w:rPr>
      </w:pPr>
    </w:p>
    <w:p w:rsidR="000F49E7" w:rsidRPr="0032075D" w:rsidRDefault="000F49E7" w:rsidP="00B638AD">
      <w:pPr>
        <w:pStyle w:val="PlainText"/>
        <w:spacing w:line="276" w:lineRule="auto"/>
        <w:jc w:val="both"/>
        <w:rPr>
          <w:rFonts w:ascii="Times New Roman" w:hAnsi="Times New Roman" w:cs="Times New Roman"/>
          <w:b/>
          <w:color w:val="auto"/>
          <w:sz w:val="24"/>
          <w:szCs w:val="24"/>
        </w:rPr>
      </w:pPr>
    </w:p>
    <w:p w:rsidR="000F49E7" w:rsidRPr="0032075D" w:rsidRDefault="000F49E7" w:rsidP="00B638AD">
      <w:pPr>
        <w:pStyle w:val="PlainText"/>
        <w:spacing w:line="276" w:lineRule="auto"/>
        <w:rPr>
          <w:rFonts w:ascii="Times New Roman" w:hAnsi="Times New Roman" w:cs="Times New Roman"/>
          <w:b/>
          <w:color w:val="auto"/>
          <w:sz w:val="24"/>
          <w:szCs w:val="24"/>
        </w:rPr>
      </w:pPr>
      <w:r w:rsidRPr="0032075D">
        <w:rPr>
          <w:rFonts w:ascii="Times New Roman" w:hAnsi="Times New Roman" w:cs="Times New Roman"/>
          <w:b/>
          <w:color w:val="auto"/>
          <w:sz w:val="24"/>
          <w:szCs w:val="24"/>
        </w:rPr>
        <w:t>Sumar</w:t>
      </w:r>
    </w:p>
    <w:p w:rsidR="000F49E7" w:rsidRPr="0032075D" w:rsidRDefault="000F49E7" w:rsidP="00B638AD">
      <w:pPr>
        <w:pStyle w:val="PlainText"/>
        <w:spacing w:line="276" w:lineRule="auto"/>
        <w:jc w:val="both"/>
        <w:rPr>
          <w:rFonts w:ascii="Times New Roman" w:hAnsi="Times New Roman" w:cs="Times New Roman"/>
          <w:b/>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r>
        <w:rPr>
          <w:noProof/>
          <w:lang w:val="en-US"/>
        </w:rPr>
        <w:pict>
          <v:shape id="Text Box 74" o:spid="_x0000_s1035" type="#_x0000_t202" style="position:absolute;left:0;text-align:left;margin-left:40.5pt;margin-top:1.35pt;width:414pt;height:393.6pt;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">
            <v:path arrowok="t"/>
            <v:textbox>
              <w:txbxContent>
                <w:p w:rsidR="000F49E7" w:rsidRPr="002F1235" w:rsidRDefault="000F49E7" w:rsidP="00B638AD">
                  <w:pPr>
                    <w:pStyle w:val="BodyText"/>
                    <w:ind w:firstLine="360"/>
                    <w:jc w:val="both"/>
                  </w:pPr>
                  <w:r w:rsidRPr="002F1235">
                    <w:t>Obiectivul primordial al acestui capitol l-a constituit realizarea unei incursiuni în istoricul construcţiei europene moderne, derulate după încheierea celui de-al doilea Război mondial, în contextul refacerii economiilor occidentale ş</w:t>
                  </w:r>
                  <w:r>
                    <w:t>i al debutului Războiului rece.</w:t>
                  </w:r>
                </w:p>
                <w:p w:rsidR="000F49E7" w:rsidRPr="00256B62" w:rsidRDefault="000F49E7" w:rsidP="00B638AD">
                  <w:pPr>
                    <w:pStyle w:val="BodyText"/>
                    <w:ind w:firstLine="360"/>
                    <w:jc w:val="both"/>
                    <w:rPr>
                      <w:lang w:val="it-IT"/>
                    </w:rPr>
                  </w:pPr>
                  <w:r w:rsidRPr="00256B62">
                    <w:rPr>
                      <w:lang w:val="it-IT"/>
                    </w:rPr>
                    <w:t>Momente-cheie ale construcţiei europene:</w:t>
                  </w:r>
                </w:p>
                <w:p w:rsidR="000F49E7" w:rsidRPr="0051681B" w:rsidRDefault="000F49E7" w:rsidP="00CE10A0">
                  <w:pPr>
                    <w:numPr>
                      <w:ilvl w:val="0"/>
                      <w:numId w:val="20"/>
                    </w:numPr>
                    <w:spacing w:line="276" w:lineRule="auto"/>
                    <w:jc w:val="both"/>
                    <w:rPr>
                      <w:sz w:val="20"/>
                      <w:lang w:val="it-IT"/>
                    </w:rPr>
                  </w:pPr>
                  <w:r w:rsidRPr="0051681B">
                    <w:rPr>
                      <w:color w:val="000000"/>
                      <w:sz w:val="20"/>
                      <w:lang w:val="ro-RO"/>
                    </w:rPr>
                    <w:t>9 mai 1950: Declaraţia Schuman</w:t>
                  </w:r>
                </w:p>
                <w:p w:rsidR="000F49E7" w:rsidRPr="0051681B" w:rsidRDefault="000F49E7" w:rsidP="00CE10A0">
                  <w:pPr>
                    <w:numPr>
                      <w:ilvl w:val="0"/>
                      <w:numId w:val="20"/>
                    </w:numPr>
                    <w:spacing w:line="276" w:lineRule="auto"/>
                    <w:jc w:val="both"/>
                    <w:rPr>
                      <w:sz w:val="20"/>
                      <w:lang w:val="it-IT"/>
                    </w:rPr>
                  </w:pPr>
                  <w:r w:rsidRPr="0051681B">
                    <w:rPr>
                      <w:color w:val="000000"/>
                      <w:sz w:val="20"/>
                      <w:lang w:val="ro-RO"/>
                    </w:rPr>
                    <w:t>Aprilie 1951: Crearea CECO / Tratatul de la Paris: Belgia, Franţa, Italia, Luxemburg, Olanda, Republica Federală Germană</w:t>
                  </w:r>
                </w:p>
                <w:p w:rsidR="000F49E7" w:rsidRPr="0051681B" w:rsidRDefault="000F49E7" w:rsidP="00CE10A0">
                  <w:pPr>
                    <w:numPr>
                      <w:ilvl w:val="0"/>
                      <w:numId w:val="20"/>
                    </w:numPr>
                    <w:spacing w:line="276" w:lineRule="auto"/>
                    <w:jc w:val="both"/>
                    <w:rPr>
                      <w:sz w:val="20"/>
                      <w:lang w:val="it-IT"/>
                    </w:rPr>
                  </w:pPr>
                  <w:r w:rsidRPr="0051681B">
                    <w:rPr>
                      <w:color w:val="000000"/>
                      <w:sz w:val="20"/>
                      <w:lang w:val="ro-RO"/>
                    </w:rPr>
                    <w:t>25 martie 1957: Crearea CEE şi EURATOM</w:t>
                  </w:r>
                </w:p>
                <w:p w:rsidR="000F49E7" w:rsidRPr="0051681B" w:rsidRDefault="000F49E7" w:rsidP="00CE10A0">
                  <w:pPr>
                    <w:numPr>
                      <w:ilvl w:val="0"/>
                      <w:numId w:val="20"/>
                    </w:numPr>
                    <w:spacing w:line="276" w:lineRule="auto"/>
                    <w:jc w:val="both"/>
                    <w:rPr>
                      <w:sz w:val="20"/>
                      <w:lang w:val="it-IT"/>
                    </w:rPr>
                  </w:pPr>
                  <w:r w:rsidRPr="0051681B">
                    <w:rPr>
                      <w:color w:val="000000"/>
                      <w:sz w:val="20"/>
                      <w:lang w:val="ro-RO"/>
                    </w:rPr>
                    <w:t>Ianuarie 1962: Politica Agricolă Comună</w:t>
                  </w:r>
                </w:p>
                <w:p w:rsidR="000F49E7" w:rsidRPr="0051681B" w:rsidRDefault="000F49E7" w:rsidP="00CE10A0">
                  <w:pPr>
                    <w:numPr>
                      <w:ilvl w:val="0"/>
                      <w:numId w:val="20"/>
                    </w:numPr>
                    <w:spacing w:line="276" w:lineRule="auto"/>
                    <w:jc w:val="both"/>
                    <w:rPr>
                      <w:sz w:val="20"/>
                      <w:lang w:val="it-IT"/>
                    </w:rPr>
                  </w:pPr>
                  <w:r w:rsidRPr="0051681B">
                    <w:rPr>
                      <w:color w:val="000000"/>
                      <w:sz w:val="20"/>
                      <w:lang w:val="ro-RO"/>
                    </w:rPr>
                    <w:t>Iulie 1968: introducerea uniunii vamale între cele şase state membre</w:t>
                  </w:r>
                </w:p>
                <w:p w:rsidR="000F49E7" w:rsidRPr="0051681B" w:rsidRDefault="000F49E7" w:rsidP="00CE10A0">
                  <w:pPr>
                    <w:numPr>
                      <w:ilvl w:val="0"/>
                      <w:numId w:val="20"/>
                    </w:numPr>
                    <w:spacing w:line="276" w:lineRule="auto"/>
                    <w:jc w:val="both"/>
                    <w:rPr>
                      <w:sz w:val="20"/>
                      <w:lang w:val="it-IT"/>
                    </w:rPr>
                  </w:pPr>
                  <w:r w:rsidRPr="0051681B">
                    <w:rPr>
                      <w:color w:val="000000"/>
                      <w:sz w:val="20"/>
                      <w:lang w:val="it-IT"/>
                    </w:rPr>
                    <w:t>1973: 9 state membre prin aderarea Danemarcei, Irlandei şi a Marii Britanii</w:t>
                  </w:r>
                </w:p>
                <w:p w:rsidR="000F49E7" w:rsidRPr="0051681B" w:rsidRDefault="000F49E7" w:rsidP="00CE10A0">
                  <w:pPr>
                    <w:numPr>
                      <w:ilvl w:val="0"/>
                      <w:numId w:val="20"/>
                    </w:numPr>
                    <w:spacing w:line="276" w:lineRule="auto"/>
                    <w:jc w:val="both"/>
                    <w:rPr>
                      <w:sz w:val="20"/>
                      <w:lang w:val="it-IT"/>
                    </w:rPr>
                  </w:pPr>
                  <w:r w:rsidRPr="0051681B">
                    <w:rPr>
                      <w:sz w:val="20"/>
                      <w:lang w:val="it-IT"/>
                    </w:rPr>
                    <w:t>1981: aderarea Greciei</w:t>
                  </w:r>
                </w:p>
                <w:p w:rsidR="000F49E7" w:rsidRPr="0051681B" w:rsidRDefault="000F49E7" w:rsidP="00CE10A0">
                  <w:pPr>
                    <w:numPr>
                      <w:ilvl w:val="0"/>
                      <w:numId w:val="20"/>
                    </w:numPr>
                    <w:spacing w:line="276" w:lineRule="auto"/>
                    <w:jc w:val="both"/>
                    <w:rPr>
                      <w:sz w:val="20"/>
                      <w:lang w:val="it-IT"/>
                    </w:rPr>
                  </w:pPr>
                  <w:r w:rsidRPr="0051681B">
                    <w:rPr>
                      <w:sz w:val="20"/>
                      <w:lang w:val="it-IT"/>
                    </w:rPr>
                    <w:t>1985: Semnarea acordurilor de la Schengen</w:t>
                  </w:r>
                </w:p>
                <w:p w:rsidR="000F49E7" w:rsidRPr="0051681B" w:rsidRDefault="000F49E7" w:rsidP="00CE10A0">
                  <w:pPr>
                    <w:numPr>
                      <w:ilvl w:val="0"/>
                      <w:numId w:val="20"/>
                    </w:numPr>
                    <w:spacing w:line="276" w:lineRule="auto"/>
                    <w:jc w:val="both"/>
                    <w:rPr>
                      <w:sz w:val="20"/>
                      <w:lang w:val="it-IT"/>
                    </w:rPr>
                  </w:pPr>
                  <w:r w:rsidRPr="0051681B">
                    <w:rPr>
                      <w:sz w:val="20"/>
                      <w:lang w:val="it-IT"/>
                    </w:rPr>
                    <w:t>1986: 12 state membre, după aderarea Spaniei şi Portugaliei</w:t>
                  </w:r>
                </w:p>
                <w:p w:rsidR="000F49E7" w:rsidRPr="0051681B" w:rsidRDefault="000F49E7" w:rsidP="00CE10A0">
                  <w:pPr>
                    <w:numPr>
                      <w:ilvl w:val="0"/>
                      <w:numId w:val="20"/>
                    </w:numPr>
                    <w:spacing w:line="276" w:lineRule="auto"/>
                    <w:jc w:val="both"/>
                    <w:rPr>
                      <w:sz w:val="20"/>
                      <w:lang w:val="it-IT"/>
                    </w:rPr>
                  </w:pPr>
                  <w:r w:rsidRPr="0051681B">
                    <w:rPr>
                      <w:sz w:val="20"/>
                      <w:lang w:val="it-IT"/>
                    </w:rPr>
                    <w:t>Februarie 1986: Actul Unic European</w:t>
                  </w:r>
                </w:p>
                <w:p w:rsidR="000F49E7" w:rsidRPr="0051681B" w:rsidRDefault="000F49E7" w:rsidP="00CE10A0">
                  <w:pPr>
                    <w:numPr>
                      <w:ilvl w:val="0"/>
                      <w:numId w:val="20"/>
                    </w:numPr>
                    <w:spacing w:line="276" w:lineRule="auto"/>
                    <w:jc w:val="both"/>
                    <w:rPr>
                      <w:sz w:val="20"/>
                      <w:lang w:val="it-IT"/>
                    </w:rPr>
                  </w:pPr>
                  <w:r w:rsidRPr="0051681B">
                    <w:rPr>
                      <w:sz w:val="20"/>
                      <w:lang w:val="it-IT"/>
                    </w:rPr>
                    <w:t>7 februarie 1992: semnarea Tratatului de la Maastricht şi formarea Uniunii europene</w:t>
                  </w:r>
                </w:p>
                <w:p w:rsidR="000F49E7" w:rsidRPr="0051681B" w:rsidRDefault="000F49E7" w:rsidP="00CE10A0">
                  <w:pPr>
                    <w:numPr>
                      <w:ilvl w:val="0"/>
                      <w:numId w:val="20"/>
                    </w:numPr>
                    <w:spacing w:line="276" w:lineRule="auto"/>
                    <w:jc w:val="both"/>
                    <w:rPr>
                      <w:sz w:val="20"/>
                      <w:lang w:val="it-IT"/>
                    </w:rPr>
                  </w:pPr>
                  <w:r w:rsidRPr="0051681B">
                    <w:rPr>
                      <w:sz w:val="20"/>
                      <w:lang w:val="it-IT"/>
                    </w:rPr>
                    <w:t>1995: aderă la UE Austria, Finlanda şi Suedia</w:t>
                  </w:r>
                </w:p>
                <w:p w:rsidR="000F49E7" w:rsidRPr="0051681B" w:rsidRDefault="000F49E7" w:rsidP="00CE10A0">
                  <w:pPr>
                    <w:numPr>
                      <w:ilvl w:val="0"/>
                      <w:numId w:val="20"/>
                    </w:numPr>
                    <w:spacing w:line="276" w:lineRule="auto"/>
                    <w:jc w:val="both"/>
                    <w:rPr>
                      <w:sz w:val="20"/>
                      <w:lang w:val="it-IT"/>
                    </w:rPr>
                  </w:pPr>
                  <w:r w:rsidRPr="0051681B">
                    <w:rPr>
                      <w:sz w:val="20"/>
                      <w:lang w:val="it-IT"/>
                    </w:rPr>
                    <w:t>Octombrie 1997: este semnat Tratatul de la Amsterdam</w:t>
                  </w:r>
                </w:p>
                <w:p w:rsidR="000F49E7" w:rsidRPr="0051681B" w:rsidRDefault="000F49E7" w:rsidP="00CE10A0">
                  <w:pPr>
                    <w:numPr>
                      <w:ilvl w:val="0"/>
                      <w:numId w:val="20"/>
                    </w:numPr>
                    <w:spacing w:line="276" w:lineRule="auto"/>
                    <w:jc w:val="both"/>
                    <w:rPr>
                      <w:sz w:val="20"/>
                      <w:lang w:val="it-IT"/>
                    </w:rPr>
                  </w:pPr>
                  <w:r w:rsidRPr="0051681B">
                    <w:rPr>
                      <w:sz w:val="20"/>
                      <w:lang w:val="it-IT"/>
                    </w:rPr>
                    <w:t>1999: introducerea monedei unice, Euro</w:t>
                  </w:r>
                </w:p>
                <w:p w:rsidR="000F49E7" w:rsidRPr="0051681B" w:rsidRDefault="000F49E7" w:rsidP="00CE10A0">
                  <w:pPr>
                    <w:numPr>
                      <w:ilvl w:val="0"/>
                      <w:numId w:val="20"/>
                    </w:numPr>
                    <w:spacing w:line="276" w:lineRule="auto"/>
                    <w:jc w:val="both"/>
                    <w:rPr>
                      <w:sz w:val="20"/>
                      <w:lang w:val="it-IT"/>
                    </w:rPr>
                  </w:pPr>
                  <w:r w:rsidRPr="0051681B">
                    <w:rPr>
                      <w:sz w:val="20"/>
                      <w:lang w:val="it-IT"/>
                    </w:rPr>
                    <w:t>Februarie 2001: semnarea Tratatului de la Nisa</w:t>
                  </w:r>
                </w:p>
                <w:p w:rsidR="000F49E7" w:rsidRPr="0051681B" w:rsidRDefault="000F49E7" w:rsidP="00CE10A0">
                  <w:pPr>
                    <w:numPr>
                      <w:ilvl w:val="0"/>
                      <w:numId w:val="20"/>
                    </w:numPr>
                    <w:spacing w:line="276" w:lineRule="auto"/>
                    <w:jc w:val="both"/>
                    <w:rPr>
                      <w:sz w:val="20"/>
                    </w:rPr>
                  </w:pPr>
                  <w:r w:rsidRPr="0051681B">
                    <w:rPr>
                      <w:sz w:val="20"/>
                    </w:rPr>
                    <w:t>2003-2004: discuţiile privind Tratatul constituţional european, care însă nu are succes</w:t>
                  </w:r>
                </w:p>
                <w:p w:rsidR="000F49E7" w:rsidRPr="0051681B" w:rsidRDefault="000F49E7" w:rsidP="00CE10A0">
                  <w:pPr>
                    <w:numPr>
                      <w:ilvl w:val="0"/>
                      <w:numId w:val="20"/>
                    </w:numPr>
                    <w:spacing w:line="276" w:lineRule="auto"/>
                    <w:jc w:val="both"/>
                    <w:rPr>
                      <w:sz w:val="20"/>
                    </w:rPr>
                  </w:pPr>
                  <w:r w:rsidRPr="0051681B">
                    <w:rPr>
                      <w:sz w:val="20"/>
                    </w:rPr>
                    <w:t>2004: 25 de state membre</w:t>
                  </w:r>
                </w:p>
                <w:p w:rsidR="000F49E7" w:rsidRPr="0051681B" w:rsidRDefault="000F49E7" w:rsidP="00CE10A0">
                  <w:pPr>
                    <w:numPr>
                      <w:ilvl w:val="0"/>
                      <w:numId w:val="20"/>
                    </w:numPr>
                    <w:spacing w:line="276" w:lineRule="auto"/>
                    <w:jc w:val="both"/>
                    <w:rPr>
                      <w:sz w:val="20"/>
                      <w:lang w:val="it-IT"/>
                    </w:rPr>
                  </w:pPr>
                  <w:r w:rsidRPr="0051681B">
                    <w:rPr>
                      <w:sz w:val="20"/>
                      <w:lang w:val="it-IT"/>
                    </w:rPr>
                    <w:t>2007: 27 state membre prin aderarea României şi a Bulgariei</w:t>
                  </w:r>
                </w:p>
                <w:p w:rsidR="000F49E7" w:rsidRPr="0051681B" w:rsidRDefault="000F49E7" w:rsidP="00CE10A0">
                  <w:pPr>
                    <w:numPr>
                      <w:ilvl w:val="0"/>
                      <w:numId w:val="20"/>
                    </w:numPr>
                    <w:spacing w:line="276" w:lineRule="auto"/>
                    <w:jc w:val="both"/>
                    <w:rPr>
                      <w:sz w:val="20"/>
                      <w:lang w:val="it-IT"/>
                    </w:rPr>
                  </w:pPr>
                  <w:r w:rsidRPr="0051681B">
                    <w:rPr>
                      <w:sz w:val="20"/>
                      <w:lang w:val="it-IT"/>
                    </w:rPr>
                    <w:t>13 decembrie 2007: Tratatul de la Lisabona</w:t>
                  </w:r>
                </w:p>
                <w:p w:rsidR="000F49E7" w:rsidRPr="0051681B" w:rsidRDefault="000F49E7" w:rsidP="00CE10A0">
                  <w:pPr>
                    <w:numPr>
                      <w:ilvl w:val="0"/>
                      <w:numId w:val="20"/>
                    </w:numPr>
                    <w:spacing w:line="276" w:lineRule="auto"/>
                    <w:jc w:val="both"/>
                    <w:rPr>
                      <w:sz w:val="20"/>
                      <w:lang w:val="it-IT"/>
                    </w:rPr>
                  </w:pPr>
                  <w:r>
                    <w:rPr>
                      <w:sz w:val="20"/>
                      <w:lang w:val="it-IT"/>
                    </w:rPr>
                    <w:t>Iulie 2013: aderarea Croaţ</w:t>
                  </w:r>
                  <w:r w:rsidRPr="0051681B">
                    <w:rPr>
                      <w:sz w:val="20"/>
                      <w:lang w:val="it-IT"/>
                    </w:rPr>
                    <w:t>iei</w:t>
                  </w:r>
                </w:p>
                <w:p w:rsidR="000F49E7" w:rsidRPr="008D6177" w:rsidRDefault="000F49E7" w:rsidP="00CE10A0">
                  <w:pPr>
                    <w:numPr>
                      <w:ilvl w:val="0"/>
                      <w:numId w:val="20"/>
                    </w:numPr>
                    <w:spacing w:line="276" w:lineRule="auto"/>
                    <w:jc w:val="both"/>
                    <w:rPr>
                      <w:lang w:val="it-IT"/>
                    </w:rPr>
                  </w:pPr>
                  <w:r w:rsidRPr="008D6177">
                    <w:rPr>
                      <w:sz w:val="20"/>
                      <w:lang w:val="it-IT"/>
                    </w:rPr>
                    <w:t xml:space="preserve">2016: referendum în Marea Britanie privind retragerea din UE, cu câştig de cauză pentru tabăra “leave”. </w:t>
                  </w:r>
                </w:p>
                <w:p w:rsidR="000F49E7" w:rsidRPr="00EE4637" w:rsidRDefault="000F49E7" w:rsidP="00B638AD">
                  <w:pPr>
                    <w:rPr>
                      <w:lang w:val="it-IT"/>
                    </w:rPr>
                  </w:pPr>
                </w:p>
                <w:p w:rsidR="000F49E7" w:rsidRPr="00EE4637" w:rsidRDefault="000F49E7" w:rsidP="00B638AD">
                  <w:pPr>
                    <w:rPr>
                      <w:lang w:val="it-IT"/>
                    </w:rPr>
                  </w:pPr>
                </w:p>
              </w:txbxContent>
            </v:textbox>
          </v:shape>
        </w:pict>
      </w: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Default="000F49E7" w:rsidP="00B638AD">
      <w:pPr>
        <w:pStyle w:val="PlainText"/>
        <w:spacing w:line="276" w:lineRule="auto"/>
        <w:jc w:val="both"/>
        <w:rPr>
          <w:rFonts w:ascii="Times New Roman" w:hAnsi="Times New Roman" w:cs="Times New Roman"/>
          <w:color w:val="auto"/>
          <w:sz w:val="24"/>
          <w:szCs w:val="24"/>
        </w:rPr>
      </w:pPr>
    </w:p>
    <w:p w:rsidR="000F49E7" w:rsidRDefault="000F49E7" w:rsidP="00B638AD">
      <w:pPr>
        <w:pStyle w:val="PlainText"/>
        <w:spacing w:line="276" w:lineRule="auto"/>
        <w:jc w:val="both"/>
        <w:rPr>
          <w:rFonts w:ascii="Times New Roman" w:hAnsi="Times New Roman" w:cs="Times New Roman"/>
          <w:color w:val="auto"/>
          <w:sz w:val="24"/>
          <w:szCs w:val="24"/>
        </w:rPr>
      </w:pPr>
    </w:p>
    <w:p w:rsidR="000F49E7"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Default="000F49E7" w:rsidP="00B638AD">
      <w:pPr>
        <w:pStyle w:val="PlainText"/>
        <w:spacing w:line="276" w:lineRule="auto"/>
        <w:jc w:val="both"/>
        <w:rPr>
          <w:rFonts w:ascii="Times New Roman" w:hAnsi="Times New Roman" w:cs="Times New Roman"/>
          <w:b/>
          <w:bCs/>
          <w:color w:val="auto"/>
          <w:sz w:val="24"/>
          <w:szCs w:val="24"/>
        </w:rPr>
      </w:pPr>
      <w:r w:rsidRPr="00C33FF4">
        <w:rPr>
          <w:rFonts w:ascii="Times New Roman" w:hAnsi="Times New Roman" w:cs="Times New Roman"/>
          <w:b/>
          <w:bCs/>
          <w:color w:val="auto"/>
          <w:sz w:val="24"/>
          <w:szCs w:val="24"/>
        </w:rPr>
        <w:t xml:space="preserve">Surse web utile: </w:t>
      </w:r>
    </w:p>
    <w:p w:rsidR="000F49E7" w:rsidRDefault="000F49E7" w:rsidP="00B638AD">
      <w:pPr>
        <w:pStyle w:val="PlainText"/>
        <w:spacing w:line="276"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w:t>
      </w:r>
      <w:hyperlink r:id="rId12" w:history="1">
        <w:r w:rsidRPr="006540A6">
          <w:rPr>
            <w:rStyle w:val="Hyperlink"/>
            <w:rFonts w:ascii="Times New Roman" w:hAnsi="Times New Roman" w:cs="Courier New"/>
            <w:b/>
            <w:bCs/>
            <w:sz w:val="24"/>
            <w:szCs w:val="24"/>
          </w:rPr>
          <w:t>https://europa.eu/learning-corner/eu-timeline/history-of-the-european-union_ro</w:t>
        </w:r>
      </w:hyperlink>
    </w:p>
    <w:p w:rsidR="000F49E7" w:rsidRDefault="000F49E7" w:rsidP="00B638AD">
      <w:pPr>
        <w:pStyle w:val="PlainText"/>
        <w:spacing w:line="276"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w:t>
      </w:r>
      <w:r w:rsidRPr="00C33FF4">
        <w:t xml:space="preserve"> </w:t>
      </w:r>
      <w:hyperlink r:id="rId13" w:history="1">
        <w:r w:rsidRPr="006540A6">
          <w:rPr>
            <w:rStyle w:val="Hyperlink"/>
            <w:rFonts w:ascii="Times New Roman" w:hAnsi="Times New Roman" w:cs="Courier New"/>
            <w:b/>
            <w:bCs/>
            <w:sz w:val="24"/>
            <w:szCs w:val="24"/>
          </w:rPr>
          <w:t>https://europa.eu/european-union/about-eu/history_ro</w:t>
        </w:r>
      </w:hyperlink>
    </w:p>
    <w:p w:rsidR="000F49E7" w:rsidRDefault="000F49E7" w:rsidP="00B638AD">
      <w:pPr>
        <w:pStyle w:val="PlainText"/>
        <w:spacing w:line="276"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w:t>
      </w:r>
      <w:r w:rsidRPr="00C33FF4">
        <w:t xml:space="preserve"> </w:t>
      </w:r>
      <w:hyperlink r:id="rId14" w:history="1">
        <w:r w:rsidRPr="006540A6">
          <w:rPr>
            <w:rStyle w:val="Hyperlink"/>
            <w:rFonts w:ascii="Times New Roman" w:hAnsi="Times New Roman" w:cs="Courier New"/>
            <w:b/>
            <w:bCs/>
            <w:sz w:val="24"/>
            <w:szCs w:val="24"/>
          </w:rPr>
          <w:t>https://europa.eu/learning-corner/quiz/what/question_2_ro</w:t>
        </w:r>
      </w:hyperlink>
    </w:p>
    <w:p w:rsidR="000F49E7" w:rsidRDefault="000F49E7" w:rsidP="00B638AD">
      <w:pPr>
        <w:pStyle w:val="PlainText"/>
        <w:spacing w:line="276" w:lineRule="auto"/>
        <w:jc w:val="both"/>
        <w:rPr>
          <w:rFonts w:ascii="Times New Roman" w:hAnsi="Times New Roman" w:cs="Times New Roman"/>
          <w:b/>
          <w:bCs/>
          <w:color w:val="auto"/>
          <w:sz w:val="24"/>
          <w:szCs w:val="24"/>
        </w:rPr>
      </w:pPr>
    </w:p>
    <w:p w:rsidR="000F49E7" w:rsidRPr="00C33FF4" w:rsidRDefault="000F49E7" w:rsidP="00B638AD">
      <w:pPr>
        <w:pStyle w:val="PlainText"/>
        <w:spacing w:line="276" w:lineRule="auto"/>
        <w:jc w:val="both"/>
        <w:rPr>
          <w:rFonts w:ascii="Times New Roman" w:hAnsi="Times New Roman" w:cs="Times New Roman"/>
          <w:b/>
          <w:bCs/>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PlainText"/>
        <w:spacing w:line="276" w:lineRule="auto"/>
        <w:jc w:val="both"/>
        <w:rPr>
          <w:rFonts w:ascii="Times New Roman" w:hAnsi="Times New Roman" w:cs="Times New Roman"/>
          <w:color w:val="auto"/>
          <w:sz w:val="24"/>
          <w:szCs w:val="24"/>
        </w:rPr>
      </w:pPr>
    </w:p>
    <w:p w:rsidR="000F49E7" w:rsidRPr="0032075D" w:rsidRDefault="000F49E7" w:rsidP="00B638AD">
      <w:pPr>
        <w:pStyle w:val="BodyTextIndent"/>
        <w:ind w:left="66"/>
        <w:jc w:val="both"/>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C5F06" w:rsidRDefault="000F49E7" w:rsidP="001F34A4">
      <w:pPr>
        <w:widowControl w:val="0"/>
        <w:jc w:val="center"/>
        <w:rPr>
          <w:b/>
          <w:caps/>
          <w:lang w:val="ro-RO"/>
        </w:rPr>
      </w:pPr>
    </w:p>
    <w:p w:rsidR="000F49E7" w:rsidRPr="008C5F06" w:rsidRDefault="000F49E7" w:rsidP="001F34A4">
      <w:pPr>
        <w:widowControl w:val="0"/>
        <w:jc w:val="center"/>
        <w:rPr>
          <w:b/>
          <w:caps/>
          <w:lang w:val="ro-RO"/>
        </w:rPr>
      </w:pPr>
      <w:r>
        <w:rPr>
          <w:noProof/>
        </w:rPr>
        <w:pict>
          <v:shape id="Text Box 1" o:spid="_x0000_s1036" type="#_x0000_t202" style="position:absolute;left:0;text-align:left;margin-left:36.3pt;margin-top:6.35pt;width:365.25pt;height:37.65pt;z-index:251641856;visibility:visible">
            <v:shadow on="t" opacity=".5" offset="6pt,-6pt"/>
            <v:path arrowok="t"/>
            <v:textbox>
              <w:txbxContent>
                <w:p w:rsidR="000F49E7" w:rsidRPr="00A8369F" w:rsidRDefault="000F49E7" w:rsidP="001F34A4">
                  <w:pPr>
                    <w:jc w:val="center"/>
                    <w:rPr>
                      <w:b/>
                      <w:sz w:val="28"/>
                      <w:szCs w:val="28"/>
                      <w:lang w:val="ro-RO"/>
                    </w:rPr>
                  </w:pPr>
                  <w:r>
                    <w:rPr>
                      <w:b/>
                      <w:sz w:val="28"/>
                      <w:szCs w:val="28"/>
                      <w:lang w:val="ro-RO"/>
                    </w:rPr>
                    <w:t>Capitolul</w:t>
                  </w:r>
                  <w:r w:rsidRPr="00A8369F">
                    <w:rPr>
                      <w:b/>
                      <w:sz w:val="28"/>
                      <w:szCs w:val="28"/>
                      <w:lang w:val="ro-RO"/>
                    </w:rPr>
                    <w:t xml:space="preserve"> </w:t>
                  </w:r>
                  <w:r>
                    <w:rPr>
                      <w:b/>
                      <w:sz w:val="28"/>
                      <w:szCs w:val="28"/>
                      <w:lang w:val="ro-RO"/>
                    </w:rPr>
                    <w:t>2</w:t>
                  </w:r>
                  <w:r w:rsidRPr="00A8369F">
                    <w:rPr>
                      <w:b/>
                      <w:sz w:val="28"/>
                      <w:szCs w:val="28"/>
                      <w:lang w:val="ro-RO"/>
                    </w:rPr>
                    <w:t xml:space="preserve">. </w:t>
                  </w:r>
                  <w:r>
                    <w:rPr>
                      <w:b/>
                      <w:sz w:val="28"/>
                      <w:szCs w:val="28"/>
                      <w:lang w:val="ro-RO"/>
                    </w:rPr>
                    <w:t>T</w:t>
                  </w:r>
                  <w:r w:rsidRPr="00555589">
                    <w:rPr>
                      <w:b/>
                      <w:sz w:val="28"/>
                      <w:szCs w:val="28"/>
                      <w:lang w:val="ro-RO"/>
                    </w:rPr>
                    <w:t xml:space="preserve">ratatele </w:t>
                  </w:r>
                  <w:r w:rsidRPr="008D3E60">
                    <w:rPr>
                      <w:rFonts w:ascii="Tahoma" w:hAnsi="Tahoma" w:cs="Tahoma"/>
                      <w:b/>
                      <w:sz w:val="28"/>
                      <w:szCs w:val="28"/>
                      <w:lang w:val="ro-RO"/>
                    </w:rPr>
                    <w:t>ș</w:t>
                  </w:r>
                  <w:r w:rsidRPr="00555589">
                    <w:rPr>
                      <w:b/>
                      <w:sz w:val="28"/>
                      <w:szCs w:val="28"/>
                      <w:lang w:val="ro-RO"/>
                    </w:rPr>
                    <w:t>i institu</w:t>
                  </w:r>
                  <w:r w:rsidRPr="008D3E60">
                    <w:rPr>
                      <w:rFonts w:ascii="Tahoma" w:hAnsi="Tahoma" w:cs="Tahoma"/>
                      <w:b/>
                      <w:sz w:val="28"/>
                      <w:szCs w:val="28"/>
                      <w:lang w:val="ro-RO"/>
                    </w:rPr>
                    <w:t>ț</w:t>
                  </w:r>
                  <w:r w:rsidRPr="00555589">
                    <w:rPr>
                      <w:b/>
                      <w:sz w:val="28"/>
                      <w:szCs w:val="28"/>
                      <w:lang w:val="ro-RO"/>
                    </w:rPr>
                    <w:t>iile uniunii europene</w:t>
                  </w:r>
                </w:p>
                <w:p w:rsidR="000F49E7" w:rsidRPr="004317F0" w:rsidRDefault="000F49E7" w:rsidP="001F34A4">
                  <w:pPr>
                    <w:rPr>
                      <w:lang w:val="it-IT"/>
                    </w:rPr>
                  </w:pPr>
                </w:p>
              </w:txbxContent>
            </v:textbox>
          </v:shape>
        </w:pict>
      </w:r>
    </w:p>
    <w:p w:rsidR="000F49E7" w:rsidRPr="008C5F06" w:rsidRDefault="000F49E7" w:rsidP="001F34A4">
      <w:pPr>
        <w:widowControl w:val="0"/>
        <w:jc w:val="center"/>
        <w:rPr>
          <w:b/>
          <w:caps/>
          <w:lang w:val="ro-RO"/>
        </w:rPr>
      </w:pPr>
    </w:p>
    <w:p w:rsidR="000F49E7" w:rsidRPr="008C5F06" w:rsidRDefault="000F49E7" w:rsidP="001F34A4">
      <w:pPr>
        <w:widowControl w:val="0"/>
        <w:jc w:val="center"/>
        <w:rPr>
          <w:b/>
          <w:caps/>
          <w:lang w:val="ro-RO"/>
        </w:rPr>
      </w:pPr>
    </w:p>
    <w:p w:rsidR="000F49E7" w:rsidRPr="008C5F06" w:rsidRDefault="000F49E7" w:rsidP="001F34A4">
      <w:pPr>
        <w:widowControl w:val="0"/>
        <w:rPr>
          <w:b/>
          <w:caps/>
          <w:lang w:val="ro-RO"/>
        </w:rPr>
      </w:pPr>
    </w:p>
    <w:p w:rsidR="000F49E7" w:rsidRPr="008C5F06" w:rsidRDefault="000F49E7" w:rsidP="001F34A4">
      <w:pPr>
        <w:widowControl w:val="0"/>
        <w:jc w:val="center"/>
        <w:rPr>
          <w:b/>
          <w:caps/>
          <w:lang w:val="ro-RO"/>
        </w:rPr>
      </w:pPr>
      <w:r>
        <w:rPr>
          <w:noProof/>
        </w:rPr>
        <w:pict>
          <v:shape id="_x0000_s1037" type="#_x0000_t202" style="position:absolute;left:0;text-align:left;margin-left:5.7pt;margin-top:11.1pt;width:407.4pt;height:217.75pt;z-index:251642880;visibility:visible">
            <v:path arrowok="t"/>
            <v:textbox>
              <w:txbxContent>
                <w:p w:rsidR="000F49E7" w:rsidRPr="00B026D4" w:rsidRDefault="000F49E7" w:rsidP="001F34A4">
                  <w:pPr>
                    <w:rPr>
                      <w:b/>
                      <w:color w:val="000000"/>
                    </w:rPr>
                  </w:pPr>
                  <w:r w:rsidRPr="00B026D4">
                    <w:rPr>
                      <w:rFonts w:ascii="Calibri" w:hAnsi="Calibri"/>
                      <w:b/>
                      <w:sz w:val="22"/>
                      <w:szCs w:val="22"/>
                    </w:rPr>
                    <w:t>Noțiuni cheie</w:t>
                  </w:r>
                </w:p>
                <w:p w:rsidR="000F49E7" w:rsidRPr="00ED11E6" w:rsidRDefault="000F49E7" w:rsidP="00CE10A0">
                  <w:pPr>
                    <w:pStyle w:val="ListParagraph"/>
                    <w:numPr>
                      <w:ilvl w:val="0"/>
                      <w:numId w:val="41"/>
                    </w:numPr>
                    <w:rPr>
                      <w:bCs/>
                      <w:i/>
                      <w:iCs/>
                      <w:sz w:val="22"/>
                      <w:szCs w:val="22"/>
                      <w:lang w:val="ro-RO"/>
                    </w:rPr>
                  </w:pPr>
                  <w:r w:rsidRPr="00ED11E6">
                    <w:rPr>
                      <w:bCs/>
                      <w:i/>
                      <w:iCs/>
                      <w:sz w:val="22"/>
                      <w:szCs w:val="22"/>
                      <w:lang w:val="ro-RO"/>
                    </w:rPr>
                    <w:t>Tratatul de la Paris privind crearea Comunită</w:t>
                  </w:r>
                  <w:r w:rsidRPr="00ED11E6">
                    <w:rPr>
                      <w:rFonts w:ascii="Tahoma" w:hAnsi="Tahoma" w:cs="Tahoma"/>
                      <w:bCs/>
                      <w:i/>
                      <w:iCs/>
                      <w:sz w:val="22"/>
                      <w:szCs w:val="22"/>
                      <w:lang w:val="ro-RO"/>
                    </w:rPr>
                    <w:t>ț</w:t>
                  </w:r>
                  <w:r w:rsidRPr="00ED11E6">
                    <w:rPr>
                      <w:bCs/>
                      <w:i/>
                      <w:iCs/>
                      <w:sz w:val="22"/>
                      <w:szCs w:val="22"/>
                      <w:lang w:val="ro-RO"/>
                    </w:rPr>
                    <w:t xml:space="preserve">ii Economice a Cărbunelui </w:t>
                  </w:r>
                  <w:r w:rsidRPr="00ED11E6">
                    <w:rPr>
                      <w:rFonts w:ascii="Tahoma" w:hAnsi="Tahoma" w:cs="Tahoma"/>
                      <w:bCs/>
                      <w:i/>
                      <w:iCs/>
                      <w:sz w:val="22"/>
                      <w:szCs w:val="22"/>
                      <w:lang w:val="ro-RO"/>
                    </w:rPr>
                    <w:t>ș</w:t>
                  </w:r>
                  <w:r w:rsidRPr="00ED11E6">
                    <w:rPr>
                      <w:bCs/>
                      <w:i/>
                      <w:iCs/>
                      <w:sz w:val="22"/>
                      <w:szCs w:val="22"/>
                      <w:lang w:val="ro-RO"/>
                    </w:rPr>
                    <w:t>i O</w:t>
                  </w:r>
                  <w:r w:rsidRPr="00ED11E6">
                    <w:rPr>
                      <w:rFonts w:ascii="Tahoma" w:hAnsi="Tahoma" w:cs="Tahoma"/>
                      <w:bCs/>
                      <w:i/>
                      <w:iCs/>
                      <w:sz w:val="22"/>
                      <w:szCs w:val="22"/>
                      <w:lang w:val="ro-RO"/>
                    </w:rPr>
                    <w:t>ț</w:t>
                  </w:r>
                  <w:r w:rsidRPr="00ED11E6">
                    <w:rPr>
                      <w:bCs/>
                      <w:i/>
                      <w:iCs/>
                      <w:sz w:val="22"/>
                      <w:szCs w:val="22"/>
                      <w:lang w:val="ro-RO"/>
                    </w:rPr>
                    <w:t>elului</w:t>
                  </w:r>
                </w:p>
                <w:p w:rsidR="000F49E7" w:rsidRPr="00ED11E6" w:rsidRDefault="000F49E7" w:rsidP="00CE10A0">
                  <w:pPr>
                    <w:pStyle w:val="ListParagraph"/>
                    <w:numPr>
                      <w:ilvl w:val="0"/>
                      <w:numId w:val="41"/>
                    </w:numPr>
                    <w:jc w:val="both"/>
                    <w:rPr>
                      <w:bCs/>
                      <w:i/>
                      <w:iCs/>
                      <w:sz w:val="22"/>
                      <w:szCs w:val="22"/>
                      <w:lang w:val="ro-RO"/>
                    </w:rPr>
                  </w:pPr>
                  <w:r w:rsidRPr="00ED11E6">
                    <w:rPr>
                      <w:bCs/>
                      <w:i/>
                      <w:iCs/>
                      <w:sz w:val="22"/>
                      <w:szCs w:val="22"/>
                      <w:lang w:val="ro-RO"/>
                    </w:rPr>
                    <w:t>Tratatul privind crearea Comunităţii Europene a Energiei Atomice (EURATOM)</w:t>
                  </w:r>
                </w:p>
                <w:p w:rsidR="000F49E7" w:rsidRPr="00ED11E6" w:rsidRDefault="000F49E7" w:rsidP="00CE10A0">
                  <w:pPr>
                    <w:pStyle w:val="ListParagraph"/>
                    <w:numPr>
                      <w:ilvl w:val="0"/>
                      <w:numId w:val="41"/>
                    </w:numPr>
                    <w:rPr>
                      <w:bCs/>
                      <w:i/>
                      <w:iCs/>
                      <w:sz w:val="22"/>
                      <w:szCs w:val="22"/>
                      <w:lang w:val="ro-RO"/>
                    </w:rPr>
                  </w:pPr>
                  <w:r w:rsidRPr="00ED11E6">
                    <w:rPr>
                      <w:bCs/>
                      <w:i/>
                      <w:iCs/>
                      <w:sz w:val="22"/>
                      <w:szCs w:val="22"/>
                      <w:lang w:val="ro-RO"/>
                    </w:rPr>
                    <w:t>Tratatul privind crearea Comunităţii Economice Europene</w:t>
                  </w:r>
                </w:p>
                <w:p w:rsidR="000F49E7" w:rsidRDefault="000F49E7" w:rsidP="00CE10A0">
                  <w:pPr>
                    <w:pStyle w:val="ListParagraph"/>
                    <w:numPr>
                      <w:ilvl w:val="0"/>
                      <w:numId w:val="41"/>
                    </w:numPr>
                    <w:jc w:val="both"/>
                    <w:rPr>
                      <w:bCs/>
                      <w:i/>
                      <w:iCs/>
                      <w:sz w:val="22"/>
                      <w:szCs w:val="22"/>
                      <w:lang w:val="ro-RO"/>
                    </w:rPr>
                  </w:pPr>
                  <w:r w:rsidRPr="00ED11E6">
                    <w:rPr>
                      <w:bCs/>
                      <w:i/>
                      <w:iCs/>
                      <w:sz w:val="22"/>
                      <w:szCs w:val="22"/>
                      <w:lang w:val="ro-RO"/>
                    </w:rPr>
                    <w:t>Tratatul de la Bruxelles – de fuziune a celor trei comunită</w:t>
                  </w:r>
                  <w:r w:rsidRPr="00ED11E6">
                    <w:rPr>
                      <w:rFonts w:ascii="Tahoma" w:hAnsi="Tahoma" w:cs="Tahoma"/>
                      <w:bCs/>
                      <w:i/>
                      <w:iCs/>
                      <w:sz w:val="22"/>
                      <w:szCs w:val="22"/>
                      <w:lang w:val="ro-RO"/>
                    </w:rPr>
                    <w:t>ț</w:t>
                  </w:r>
                  <w:r w:rsidRPr="00ED11E6">
                    <w:rPr>
                      <w:bCs/>
                      <w:i/>
                      <w:iCs/>
                      <w:sz w:val="22"/>
                      <w:szCs w:val="22"/>
                      <w:lang w:val="ro-RO"/>
                    </w:rPr>
                    <w:t>i</w:t>
                  </w:r>
                </w:p>
                <w:p w:rsidR="000F49E7" w:rsidRDefault="000F49E7" w:rsidP="00CE10A0">
                  <w:pPr>
                    <w:pStyle w:val="ListParagraph"/>
                    <w:numPr>
                      <w:ilvl w:val="0"/>
                      <w:numId w:val="41"/>
                    </w:numPr>
                    <w:jc w:val="both"/>
                    <w:rPr>
                      <w:bCs/>
                      <w:i/>
                      <w:iCs/>
                      <w:sz w:val="22"/>
                      <w:szCs w:val="22"/>
                      <w:lang w:val="ro-RO"/>
                    </w:rPr>
                  </w:pPr>
                  <w:r>
                    <w:rPr>
                      <w:bCs/>
                      <w:i/>
                      <w:iCs/>
                      <w:sz w:val="22"/>
                      <w:szCs w:val="22"/>
                      <w:lang w:val="ro-RO"/>
                    </w:rPr>
                    <w:t>Actul Unic European</w:t>
                  </w:r>
                </w:p>
                <w:p w:rsidR="000F49E7" w:rsidRPr="00ED11E6" w:rsidRDefault="000F49E7" w:rsidP="00CE10A0">
                  <w:pPr>
                    <w:pStyle w:val="ListParagraph"/>
                    <w:numPr>
                      <w:ilvl w:val="0"/>
                      <w:numId w:val="41"/>
                    </w:numPr>
                    <w:jc w:val="both"/>
                    <w:rPr>
                      <w:i/>
                      <w:iCs/>
                      <w:sz w:val="22"/>
                      <w:szCs w:val="22"/>
                      <w:lang w:val="ro-RO"/>
                    </w:rPr>
                  </w:pPr>
                  <w:r w:rsidRPr="00ED11E6">
                    <w:rPr>
                      <w:i/>
                      <w:iCs/>
                      <w:lang w:val="ro-RO"/>
                    </w:rPr>
                    <w:t>Acordul Schengen</w:t>
                  </w:r>
                </w:p>
                <w:p w:rsidR="000F49E7" w:rsidRPr="00ED11E6" w:rsidRDefault="000F49E7" w:rsidP="00CE10A0">
                  <w:pPr>
                    <w:pStyle w:val="ListParagraph"/>
                    <w:numPr>
                      <w:ilvl w:val="0"/>
                      <w:numId w:val="41"/>
                    </w:numPr>
                    <w:rPr>
                      <w:i/>
                      <w:iCs/>
                      <w:lang w:val="ro-RO"/>
                    </w:rPr>
                  </w:pPr>
                  <w:r w:rsidRPr="00ED11E6">
                    <w:rPr>
                      <w:i/>
                      <w:iCs/>
                      <w:lang w:val="ro-RO"/>
                    </w:rPr>
                    <w:t>Tratatul de la Maastricht</w:t>
                  </w:r>
                </w:p>
                <w:p w:rsidR="000F49E7" w:rsidRDefault="000F49E7" w:rsidP="00CE10A0">
                  <w:pPr>
                    <w:pStyle w:val="ListParagraph"/>
                    <w:numPr>
                      <w:ilvl w:val="0"/>
                      <w:numId w:val="41"/>
                    </w:numPr>
                    <w:jc w:val="both"/>
                    <w:rPr>
                      <w:bCs/>
                      <w:i/>
                      <w:iCs/>
                      <w:sz w:val="22"/>
                      <w:szCs w:val="22"/>
                      <w:lang w:val="ro-RO"/>
                    </w:rPr>
                  </w:pPr>
                  <w:r>
                    <w:rPr>
                      <w:bCs/>
                      <w:i/>
                      <w:iCs/>
                      <w:sz w:val="22"/>
                      <w:szCs w:val="22"/>
                      <w:lang w:val="ro-RO"/>
                    </w:rPr>
                    <w:t>Tratatul de la Amsterdam</w:t>
                  </w:r>
                </w:p>
                <w:p w:rsidR="000F49E7" w:rsidRDefault="000F49E7" w:rsidP="00CE10A0">
                  <w:pPr>
                    <w:pStyle w:val="ListParagraph"/>
                    <w:numPr>
                      <w:ilvl w:val="0"/>
                      <w:numId w:val="41"/>
                    </w:numPr>
                    <w:jc w:val="both"/>
                    <w:rPr>
                      <w:bCs/>
                      <w:i/>
                      <w:iCs/>
                      <w:sz w:val="22"/>
                      <w:szCs w:val="22"/>
                      <w:lang w:val="ro-RO"/>
                    </w:rPr>
                  </w:pPr>
                  <w:r>
                    <w:rPr>
                      <w:bCs/>
                      <w:i/>
                      <w:iCs/>
                      <w:sz w:val="22"/>
                      <w:szCs w:val="22"/>
                      <w:lang w:val="ro-RO"/>
                    </w:rPr>
                    <w:t>Tratatul de la Nisa</w:t>
                  </w:r>
                </w:p>
                <w:p w:rsidR="000F49E7" w:rsidRDefault="000F49E7" w:rsidP="00CE10A0">
                  <w:pPr>
                    <w:pStyle w:val="ListParagraph"/>
                    <w:numPr>
                      <w:ilvl w:val="0"/>
                      <w:numId w:val="41"/>
                    </w:numPr>
                    <w:jc w:val="both"/>
                    <w:rPr>
                      <w:bCs/>
                      <w:i/>
                      <w:iCs/>
                      <w:sz w:val="22"/>
                      <w:szCs w:val="22"/>
                      <w:lang w:val="ro-RO"/>
                    </w:rPr>
                  </w:pPr>
                  <w:r>
                    <w:rPr>
                      <w:bCs/>
                      <w:i/>
                      <w:iCs/>
                      <w:sz w:val="22"/>
                      <w:szCs w:val="22"/>
                      <w:lang w:val="ro-RO"/>
                    </w:rPr>
                    <w:t>Tratatul de la Lisabona</w:t>
                  </w:r>
                </w:p>
                <w:p w:rsidR="000F49E7" w:rsidRDefault="000F49E7" w:rsidP="00CE10A0">
                  <w:pPr>
                    <w:pStyle w:val="ListParagraph"/>
                    <w:numPr>
                      <w:ilvl w:val="0"/>
                      <w:numId w:val="41"/>
                    </w:numPr>
                    <w:jc w:val="both"/>
                    <w:rPr>
                      <w:bCs/>
                      <w:i/>
                      <w:iCs/>
                      <w:sz w:val="22"/>
                      <w:szCs w:val="22"/>
                      <w:lang w:val="ro-RO"/>
                    </w:rPr>
                  </w:pPr>
                  <w:r>
                    <w:rPr>
                      <w:bCs/>
                      <w:i/>
                      <w:iCs/>
                      <w:sz w:val="22"/>
                      <w:szCs w:val="22"/>
                      <w:lang w:val="ro-RO"/>
                    </w:rPr>
                    <w:t>Consiliul Uniunii Europene</w:t>
                  </w:r>
                </w:p>
                <w:p w:rsidR="000F49E7" w:rsidRDefault="000F49E7" w:rsidP="00CE10A0">
                  <w:pPr>
                    <w:pStyle w:val="ListParagraph"/>
                    <w:numPr>
                      <w:ilvl w:val="0"/>
                      <w:numId w:val="41"/>
                    </w:numPr>
                    <w:jc w:val="both"/>
                    <w:rPr>
                      <w:bCs/>
                      <w:i/>
                      <w:iCs/>
                      <w:sz w:val="22"/>
                      <w:szCs w:val="22"/>
                      <w:lang w:val="ro-RO"/>
                    </w:rPr>
                  </w:pPr>
                  <w:r>
                    <w:rPr>
                      <w:bCs/>
                      <w:i/>
                      <w:iCs/>
                      <w:sz w:val="22"/>
                      <w:szCs w:val="22"/>
                      <w:lang w:val="ro-RO"/>
                    </w:rPr>
                    <w:t>Consiliul European</w:t>
                  </w:r>
                </w:p>
                <w:p w:rsidR="000F49E7" w:rsidRDefault="000F49E7" w:rsidP="00CE10A0">
                  <w:pPr>
                    <w:pStyle w:val="ListParagraph"/>
                    <w:numPr>
                      <w:ilvl w:val="0"/>
                      <w:numId w:val="41"/>
                    </w:numPr>
                    <w:jc w:val="both"/>
                    <w:rPr>
                      <w:bCs/>
                      <w:i/>
                      <w:iCs/>
                      <w:sz w:val="22"/>
                      <w:szCs w:val="22"/>
                      <w:lang w:val="ro-RO"/>
                    </w:rPr>
                  </w:pPr>
                  <w:r>
                    <w:rPr>
                      <w:bCs/>
                      <w:i/>
                      <w:iCs/>
                      <w:sz w:val="22"/>
                      <w:szCs w:val="22"/>
                      <w:lang w:val="ro-RO"/>
                    </w:rPr>
                    <w:t>Comisia Europeana</w:t>
                  </w:r>
                </w:p>
                <w:p w:rsidR="000F49E7" w:rsidRPr="00ED11E6" w:rsidRDefault="000F49E7" w:rsidP="00CE10A0">
                  <w:pPr>
                    <w:pStyle w:val="ListParagraph"/>
                    <w:numPr>
                      <w:ilvl w:val="0"/>
                      <w:numId w:val="41"/>
                    </w:numPr>
                    <w:jc w:val="both"/>
                    <w:rPr>
                      <w:bCs/>
                      <w:i/>
                      <w:iCs/>
                      <w:sz w:val="22"/>
                      <w:szCs w:val="22"/>
                      <w:lang w:val="ro-RO"/>
                    </w:rPr>
                  </w:pPr>
                  <w:r>
                    <w:rPr>
                      <w:bCs/>
                      <w:i/>
                      <w:iCs/>
                      <w:sz w:val="22"/>
                      <w:szCs w:val="22"/>
                      <w:lang w:val="ro-RO"/>
                    </w:rPr>
                    <w:t xml:space="preserve">Parlamentul European </w:t>
                  </w:r>
                </w:p>
              </w:txbxContent>
            </v:textbox>
          </v:shape>
        </w:pict>
      </w: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Default="000F49E7" w:rsidP="001F34A4">
      <w:pPr>
        <w:ind w:firstLine="720"/>
        <w:jc w:val="both"/>
        <w:rPr>
          <w:lang w:val="ro-RO"/>
        </w:rPr>
      </w:pPr>
    </w:p>
    <w:p w:rsidR="000F49E7" w:rsidRPr="00777F7A" w:rsidRDefault="000F49E7" w:rsidP="00CE10A0">
      <w:pPr>
        <w:pStyle w:val="ListParagraph"/>
        <w:numPr>
          <w:ilvl w:val="0"/>
          <w:numId w:val="70"/>
        </w:numPr>
        <w:jc w:val="both"/>
        <w:rPr>
          <w:b/>
          <w:bCs/>
          <w:lang w:val="ro-RO"/>
        </w:rPr>
      </w:pPr>
      <w:r w:rsidRPr="00777F7A">
        <w:rPr>
          <w:b/>
          <w:bCs/>
          <w:lang w:val="ro-RO"/>
        </w:rPr>
        <w:t xml:space="preserve">Tratatele Uniunii Europene </w:t>
      </w: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r w:rsidRPr="008C5F06">
        <w:rPr>
          <w:lang w:val="ro-RO"/>
        </w:rPr>
        <w:t>Realizarea unui spaţiu integrat din punct de vedere economic, indiferent de gradul integrării, este rezultatul unui proces complex în cadrul căruia activitatea actorilor economici este determinată în mod direct sau indirect de politicile guvernamentale şi de cele adoptate în comun.</w:t>
      </w:r>
    </w:p>
    <w:p w:rsidR="000F49E7" w:rsidRPr="008C5F06" w:rsidRDefault="000F49E7" w:rsidP="001F34A4">
      <w:pPr>
        <w:jc w:val="both"/>
        <w:rPr>
          <w:lang w:val="ro-RO"/>
        </w:rPr>
      </w:pPr>
      <w:r w:rsidRPr="008C5F06">
        <w:rPr>
          <w:lang w:val="ro-RO"/>
        </w:rPr>
        <w:tab/>
        <w:t>Principalele instrumente utilizate pentru realizarea acestui deziderat sunt tratatele, politicile comune precum şi instituţiile naţionale şi supranaţionale.</w:t>
      </w:r>
    </w:p>
    <w:p w:rsidR="000F49E7" w:rsidRPr="008C5F06" w:rsidRDefault="000F49E7" w:rsidP="001F34A4">
      <w:pPr>
        <w:ind w:firstLine="720"/>
        <w:jc w:val="both"/>
        <w:rPr>
          <w:lang w:val="ro-RO"/>
        </w:rPr>
      </w:pPr>
      <w:r w:rsidRPr="008C5F06">
        <w:rPr>
          <w:lang w:val="ro-RO"/>
        </w:rPr>
        <w:t>În capitolul de faţă ne vom opri asupra tratatelor de bază  încercând să prezentăm principalele lor obiective, precum şi asupra principalelor instituţii ale Uniunii Europene.</w:t>
      </w:r>
    </w:p>
    <w:p w:rsidR="000F49E7" w:rsidRPr="008C5F06" w:rsidRDefault="000F49E7" w:rsidP="001F34A4">
      <w:pPr>
        <w:jc w:val="both"/>
        <w:rPr>
          <w:lang w:val="ro-RO"/>
        </w:rPr>
      </w:pPr>
      <w:r w:rsidRPr="008C5F06">
        <w:rPr>
          <w:lang w:val="ro-RO"/>
        </w:rPr>
        <w:tab/>
        <w:t xml:space="preserve">Tratatele pot fi clasificate astfel:  </w:t>
      </w:r>
    </w:p>
    <w:p w:rsidR="000F49E7" w:rsidRPr="008C5F06" w:rsidRDefault="000F49E7" w:rsidP="001F34A4">
      <w:pPr>
        <w:jc w:val="both"/>
        <w:rPr>
          <w:lang w:val="ro-RO"/>
        </w:rPr>
      </w:pPr>
      <w:r w:rsidRPr="008C5F06">
        <w:rPr>
          <w:lang w:val="ro-RO"/>
        </w:rPr>
        <w:tab/>
        <w:t xml:space="preserve">a). </w:t>
      </w:r>
      <w:r w:rsidRPr="008C5F06">
        <w:rPr>
          <w:i/>
          <w:lang w:val="ro-RO"/>
        </w:rPr>
        <w:t>tratate de bază</w:t>
      </w:r>
      <w:r w:rsidRPr="008C5F06">
        <w:rPr>
          <w:lang w:val="ro-RO"/>
        </w:rPr>
        <w:t>: Tratatul  de la Roma, Tratatul de la Maastricht şi Tratatul de la Lisabona;</w:t>
      </w:r>
    </w:p>
    <w:p w:rsidR="000F49E7" w:rsidRPr="008C5F06" w:rsidRDefault="000F49E7" w:rsidP="001F34A4">
      <w:pPr>
        <w:jc w:val="both"/>
        <w:rPr>
          <w:lang w:val="ro-RO"/>
        </w:rPr>
      </w:pPr>
      <w:r w:rsidRPr="008C5F06">
        <w:rPr>
          <w:lang w:val="ro-RO"/>
        </w:rPr>
        <w:tab/>
        <w:t xml:space="preserve">b). </w:t>
      </w:r>
      <w:r w:rsidRPr="008C5F06">
        <w:rPr>
          <w:i/>
          <w:lang w:val="ro-RO"/>
        </w:rPr>
        <w:t>tratate care modifică tratatele de bază</w:t>
      </w:r>
      <w:r w:rsidRPr="008C5F06">
        <w:rPr>
          <w:lang w:val="ro-RO"/>
        </w:rPr>
        <w:t>: Actul unic European, Tratatul de la Amsterdam, Tratatul de la Nisa;</w:t>
      </w:r>
    </w:p>
    <w:p w:rsidR="000F49E7" w:rsidRPr="008C5F06" w:rsidRDefault="000F49E7" w:rsidP="001F34A4">
      <w:pPr>
        <w:jc w:val="both"/>
        <w:rPr>
          <w:lang w:val="ro-RO"/>
        </w:rPr>
      </w:pPr>
      <w:r w:rsidRPr="008C5F06">
        <w:rPr>
          <w:lang w:val="ro-RO"/>
        </w:rPr>
        <w:tab/>
        <w:t xml:space="preserve">c). </w:t>
      </w:r>
      <w:r w:rsidRPr="008C5F06">
        <w:rPr>
          <w:i/>
          <w:lang w:val="ro-RO"/>
        </w:rPr>
        <w:t>tratate care reglementează domenii specifice</w:t>
      </w:r>
      <w:r w:rsidRPr="008C5F06">
        <w:rPr>
          <w:lang w:val="ro-RO"/>
        </w:rPr>
        <w:t>: Tratatul privind Constituirea Comunităţii Europene a Cărbunelui şi Oţelului (Tratatul de la Paris), respectiv Tratatul de Constituire a Comunităţii Europene a Energiei Atomice.</w:t>
      </w:r>
    </w:p>
    <w:p w:rsidR="000F49E7" w:rsidRPr="008C5F06" w:rsidRDefault="000F49E7" w:rsidP="001F34A4">
      <w:pPr>
        <w:ind w:firstLine="720"/>
        <w:jc w:val="both"/>
        <w:rPr>
          <w:lang w:val="ro-RO"/>
        </w:rPr>
      </w:pPr>
      <w:r w:rsidRPr="008C5F06">
        <w:rPr>
          <w:lang w:val="ro-RO"/>
        </w:rPr>
        <w:t xml:space="preserve">Trebuie menţionat faptul că, prin prevederile lor, tratatele au determinat dezvoltarea diferitelor forme de integrare, au devenit operaţionale nu la momentul semnării tratatelor, ci doar în momentul în care acestea au intrat în vigoare. </w:t>
      </w: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p>
    <w:p w:rsidR="000F49E7" w:rsidRPr="008C5F06" w:rsidRDefault="000F49E7" w:rsidP="00CE10A0">
      <w:pPr>
        <w:pStyle w:val="ListParagraph"/>
        <w:numPr>
          <w:ilvl w:val="0"/>
          <w:numId w:val="69"/>
        </w:numPr>
        <w:rPr>
          <w:b/>
          <w:lang w:val="ro-RO"/>
        </w:rPr>
      </w:pPr>
      <w:r w:rsidRPr="008C5F06">
        <w:rPr>
          <w:b/>
          <w:lang w:val="ro-RO"/>
        </w:rPr>
        <w:t>Tratatul de la Paris privind crearea Comunită</w:t>
      </w:r>
      <w:r w:rsidRPr="008C5F06">
        <w:rPr>
          <w:rFonts w:ascii="Tahoma" w:hAnsi="Tahoma" w:cs="Tahoma"/>
          <w:b/>
          <w:lang w:val="ro-RO"/>
        </w:rPr>
        <w:t>ț</w:t>
      </w:r>
      <w:r w:rsidRPr="008C5F06">
        <w:rPr>
          <w:b/>
          <w:lang w:val="ro-RO"/>
        </w:rPr>
        <w:t xml:space="preserve">ii Economice a Cărbunelui </w:t>
      </w:r>
      <w:r w:rsidRPr="008C5F06">
        <w:rPr>
          <w:rFonts w:ascii="Tahoma" w:hAnsi="Tahoma" w:cs="Tahoma"/>
          <w:b/>
          <w:lang w:val="ro-RO"/>
        </w:rPr>
        <w:t>ș</w:t>
      </w:r>
      <w:r w:rsidRPr="008C5F06">
        <w:rPr>
          <w:b/>
          <w:lang w:val="ro-RO"/>
        </w:rPr>
        <w:t>i O</w:t>
      </w:r>
      <w:r w:rsidRPr="008C5F06">
        <w:rPr>
          <w:rFonts w:ascii="Tahoma" w:hAnsi="Tahoma" w:cs="Tahoma"/>
          <w:b/>
          <w:lang w:val="ro-RO"/>
        </w:rPr>
        <w:t>ț</w:t>
      </w:r>
      <w:r w:rsidRPr="008C5F06">
        <w:rPr>
          <w:b/>
          <w:lang w:val="ro-RO"/>
        </w:rPr>
        <w:t>elului</w:t>
      </w: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r w:rsidRPr="008C5F06">
        <w:rPr>
          <w:lang w:val="ro-RO"/>
        </w:rPr>
        <w:t>Tratatul semnat la Paris la 18 Aprilie 1951 a pus bazele Comunităţii Europene a Cărbunelui şi Oţelului. A intrat în vigoare la 23 iulie 1952, principalul obiectiv fiind eliminarea barierelor din calea comerţului şi crearea unei pieţe comune pe care cărbunele şi oţelul produs în statele membre să poată circula liber pentru a satisface nevoile tuturor membrilor comunităţii, fără discriminări legate de naţionalitate. Capitalul şi forţa de muncă din cele două sectoare puteau de asemenea să circule liber între ţările membre. Pentru ca acest obiectiv să fie atins, Tratatul stabilea câteva reguli referitoare la investiţii, ajutoare financiare, producţie şi preţuri, aranjamente şi fuziuni, precum şi cele referitoare la transport şi instituţiile Comunităţii.</w:t>
      </w:r>
    </w:p>
    <w:p w:rsidR="000F49E7" w:rsidRPr="008C5F06" w:rsidRDefault="000F49E7" w:rsidP="001F34A4">
      <w:pPr>
        <w:ind w:firstLine="720"/>
        <w:jc w:val="both"/>
        <w:rPr>
          <w:lang w:val="ro-RO"/>
        </w:rPr>
      </w:pPr>
      <w:r w:rsidRPr="008C5F06">
        <w:rPr>
          <w:lang w:val="ro-RO"/>
        </w:rPr>
        <w:t>Crearea Comunităţii Europene a Cărbunelui şi Oţelului a reprezentat un experiment care s-a dovedit a genera rezultate pozitive, conform iniţiatorilor ei, motiv pentru care a fost  extins gradual şi la alte sectoare economice.</w:t>
      </w:r>
    </w:p>
    <w:p w:rsidR="000F49E7" w:rsidRPr="008C5F06" w:rsidRDefault="000F49E7" w:rsidP="001F34A4">
      <w:pPr>
        <w:ind w:firstLine="720"/>
        <w:jc w:val="both"/>
        <w:rPr>
          <w:lang w:val="ro-RO"/>
        </w:rPr>
      </w:pPr>
      <w:r w:rsidRPr="008C5F06">
        <w:rPr>
          <w:lang w:val="ro-RO"/>
        </w:rPr>
        <w:t xml:space="preserve">Durata tratatului a fost de 50 ani, iar la 23 iulie 2002, când a expirat, reglementările specifice din domeniul cărbunelui şi oţelului au fost integrate în sistemul de legi al Comunităţii, iar resursele specifice, programele şi obligaţiile internaţionale au fost preluate de Comisia Europeană. </w:t>
      </w:r>
    </w:p>
    <w:p w:rsidR="000F49E7" w:rsidRPr="008C5F06" w:rsidRDefault="000F49E7" w:rsidP="001F34A4">
      <w:pPr>
        <w:ind w:firstLine="720"/>
        <w:jc w:val="both"/>
        <w:rPr>
          <w:lang w:val="ro-RO"/>
        </w:rPr>
      </w:pPr>
      <w:r w:rsidRPr="008C5F06">
        <w:rPr>
          <w:lang w:val="ro-RO"/>
        </w:rPr>
        <w:t>Pentru analiştii integrării europene, Comunitatea europeană a cărbunelui şi a oţelului reprezintă un element de mare însemnătate, atât din punct de vedere simbolic, cât şi practic. Apariţia Europei „celor şase” (Franţa, Republica Federală Germană, Italia, Belgia, Olanda, Luxemburg), sub forma unei pieţe comune limitate la cele două sectoare, este profund legată de demersurile creştin-democrate ale vremii, şi de nume precum De Gasperi, Schuman, Bidault, Monnet, Adenauer.</w:t>
      </w:r>
    </w:p>
    <w:p w:rsidR="000F49E7" w:rsidRPr="008C5F06" w:rsidRDefault="000F49E7" w:rsidP="001F34A4">
      <w:pPr>
        <w:ind w:firstLine="720"/>
        <w:jc w:val="both"/>
        <w:rPr>
          <w:lang w:val="ro-RO"/>
        </w:rPr>
      </w:pPr>
      <w:r w:rsidRPr="008C5F06">
        <w:rPr>
          <w:lang w:val="ro-RO"/>
        </w:rPr>
        <w:t>Statul care a propus crearea unei organizaţii în cadrul căreia să fie pus accentul pe cooperarea în două domenii (strategice la acel moment) – cărbune şi siderurgie – a fost Franţa, iar propunerea iniţială a fost adresată Germaniei. În acest context, trebuie să menţionăm celebra declaraţie Schuman (9 mai 1950), moment esenţial în construcţia europeană modernă; de altfel, tocmai datorită importanţei deosebite a acelui moment, Consiliul european de la Milano (1985) a decis ca data de 9 mai să devină Ziua Europei.</w:t>
      </w:r>
    </w:p>
    <w:p w:rsidR="000F49E7" w:rsidRPr="008C5F06" w:rsidRDefault="000F49E7" w:rsidP="001F34A4">
      <w:pPr>
        <w:ind w:firstLine="720"/>
        <w:jc w:val="both"/>
        <w:rPr>
          <w:lang w:val="ro-RO"/>
        </w:rPr>
      </w:pPr>
      <w:r w:rsidRPr="008C5F06">
        <w:rPr>
          <w:lang w:val="ro-RO"/>
        </w:rPr>
        <w:t>Cancelarul german Adenauer a primit cu totală deschidere propunerea franceză, o atitudine similară având-o şi Italia şi statele Benelux, în pofida unor temeri precum potenţialele efecte negative ale liberalizării pieţelor.</w:t>
      </w:r>
    </w:p>
    <w:p w:rsidR="000F49E7" w:rsidRPr="008C5F06" w:rsidRDefault="000F49E7" w:rsidP="001F34A4">
      <w:pPr>
        <w:ind w:firstLine="720"/>
        <w:jc w:val="both"/>
        <w:rPr>
          <w:lang w:val="ro-RO"/>
        </w:rPr>
      </w:pPr>
      <w:r w:rsidRPr="008C5F06">
        <w:rPr>
          <w:lang w:val="ro-RO"/>
        </w:rPr>
        <w:t>Negocierile între cele 6 state au durat între iunie 1950 şi momentul amintit mai sus, 18 aprilie 1951 (semnarea Tratatului).</w:t>
      </w:r>
    </w:p>
    <w:p w:rsidR="000F49E7" w:rsidRPr="008C5F06" w:rsidRDefault="000F49E7" w:rsidP="001F34A4">
      <w:pPr>
        <w:ind w:firstLine="720"/>
        <w:jc w:val="both"/>
        <w:rPr>
          <w:lang w:val="ro-RO"/>
        </w:rPr>
      </w:pPr>
      <w:r w:rsidRPr="008C5F06">
        <w:rPr>
          <w:lang w:val="ro-RO"/>
        </w:rPr>
        <w:t>Apariţia CECO a implicat şi naşterea unor instituţii supranaţionale:</w:t>
      </w:r>
    </w:p>
    <w:p w:rsidR="000F49E7" w:rsidRPr="008C5F06" w:rsidRDefault="000F49E7" w:rsidP="001F34A4">
      <w:pPr>
        <w:ind w:firstLine="720"/>
        <w:jc w:val="both"/>
        <w:rPr>
          <w:lang w:val="ro-RO"/>
        </w:rPr>
      </w:pPr>
      <w:r w:rsidRPr="008C5F06">
        <w:rPr>
          <w:lang w:val="ro-RO"/>
        </w:rPr>
        <w:t>- Înalta autoritate;</w:t>
      </w:r>
    </w:p>
    <w:p w:rsidR="000F49E7" w:rsidRPr="008C5F06" w:rsidRDefault="000F49E7" w:rsidP="001F34A4">
      <w:pPr>
        <w:ind w:firstLine="720"/>
        <w:jc w:val="both"/>
        <w:rPr>
          <w:lang w:val="ro-RO"/>
        </w:rPr>
      </w:pPr>
      <w:r w:rsidRPr="008C5F06">
        <w:rPr>
          <w:lang w:val="ro-RO"/>
        </w:rPr>
        <w:t>- Consiliul special de miniştri;</w:t>
      </w:r>
    </w:p>
    <w:p w:rsidR="000F49E7" w:rsidRPr="008C5F06" w:rsidRDefault="000F49E7" w:rsidP="001F34A4">
      <w:pPr>
        <w:ind w:firstLine="720"/>
        <w:jc w:val="both"/>
        <w:rPr>
          <w:lang w:val="ro-RO"/>
        </w:rPr>
      </w:pPr>
      <w:r w:rsidRPr="008C5F06">
        <w:rPr>
          <w:lang w:val="ro-RO"/>
        </w:rPr>
        <w:t>- Comitetul consultativ;</w:t>
      </w:r>
    </w:p>
    <w:p w:rsidR="000F49E7" w:rsidRPr="008C5F06" w:rsidRDefault="000F49E7" w:rsidP="001F34A4">
      <w:pPr>
        <w:ind w:firstLine="720"/>
        <w:jc w:val="both"/>
        <w:rPr>
          <w:lang w:val="ro-RO"/>
        </w:rPr>
      </w:pPr>
      <w:r w:rsidRPr="008C5F06">
        <w:rPr>
          <w:lang w:val="ro-RO"/>
        </w:rPr>
        <w:t>- Adunarea parlamentară;</w:t>
      </w:r>
    </w:p>
    <w:p w:rsidR="000F49E7" w:rsidRPr="008C5F06" w:rsidRDefault="000F49E7" w:rsidP="001F34A4">
      <w:pPr>
        <w:ind w:firstLine="720"/>
        <w:jc w:val="both"/>
        <w:rPr>
          <w:lang w:val="ro-RO"/>
        </w:rPr>
      </w:pPr>
      <w:r w:rsidRPr="008C5F06">
        <w:rPr>
          <w:lang w:val="ro-RO"/>
        </w:rPr>
        <w:t xml:space="preserve">- Curtea de </w:t>
      </w:r>
      <w:r>
        <w:rPr>
          <w:lang w:val="ro-RO"/>
        </w:rPr>
        <w:t>J</w:t>
      </w:r>
      <w:r w:rsidRPr="008C5F06">
        <w:rPr>
          <w:lang w:val="ro-RO"/>
        </w:rPr>
        <w:t>ustiţie.</w:t>
      </w:r>
    </w:p>
    <w:p w:rsidR="000F49E7" w:rsidRPr="008C5F06" w:rsidRDefault="000F49E7" w:rsidP="001F34A4">
      <w:pPr>
        <w:ind w:firstLine="720"/>
        <w:jc w:val="both"/>
        <w:rPr>
          <w:lang w:val="ro-RO"/>
        </w:rPr>
      </w:pPr>
      <w:r w:rsidRPr="008C5F06">
        <w:rPr>
          <w:lang w:val="ro-RO"/>
        </w:rPr>
        <w:t>CECO a beneficiat de un nivel ridicat de independenţă faţă de statele membre, dată şi de faptul că Înalta autoritate obţinea resursele financiare necesare nu prin contribuţia statelor membre, ci prin prelevări directe vizând producţiile gestionate. Acestea din urmă, reprezentând practic prima formă de impozit european, nu puteau depăşi 1% din valoarea producţiei.</w:t>
      </w:r>
    </w:p>
    <w:p w:rsidR="000F49E7" w:rsidRPr="008C5F06" w:rsidRDefault="000F49E7" w:rsidP="001F34A4">
      <w:pPr>
        <w:ind w:firstLine="720"/>
        <w:jc w:val="both"/>
        <w:rPr>
          <w:lang w:val="ro-RO"/>
        </w:rPr>
      </w:pPr>
      <w:r w:rsidRPr="008C5F06">
        <w:rPr>
          <w:lang w:val="ro-RO"/>
        </w:rPr>
        <w:t>Uniunea vamală creată în cadrul CECO, precum şi închegarea unei pieţe comune pentru cărbune şi oţel, au condus la rezultate economice remarcabile, efectele generate fiind pozitive. Deja la începutul anilor 70 ai secolului trecut, cele şase state furnizau aproximativ 10% din cărbune la nivel mondial, şi, în ceea ce priveşte oţelul, livrările depăşeau 15% din necesarul global. Fără îndoială, aceste performanţe au fost amorsate de către liberalizarea internă, însoţită de politica comercială comună (în aceste sectoare) faţă de terţi.</w:t>
      </w:r>
    </w:p>
    <w:p w:rsidR="000F49E7" w:rsidRPr="008C5F06" w:rsidRDefault="000F49E7" w:rsidP="001F34A4">
      <w:pPr>
        <w:ind w:firstLine="720"/>
        <w:jc w:val="both"/>
        <w:rPr>
          <w:lang w:val="ro-RO"/>
        </w:rPr>
      </w:pPr>
      <w:r w:rsidRPr="008C5F06">
        <w:rPr>
          <w:lang w:val="ro-RO"/>
        </w:rPr>
        <w:t>Liberalizarea schimburilor în interiorul CECO s-a realizat destul de rapid, antrenând evoluţii favorabile:</w:t>
      </w:r>
    </w:p>
    <w:p w:rsidR="000F49E7" w:rsidRPr="008C5F06" w:rsidRDefault="000F49E7" w:rsidP="001F34A4">
      <w:pPr>
        <w:ind w:firstLine="720"/>
        <w:jc w:val="both"/>
        <w:rPr>
          <w:lang w:val="ro-RO"/>
        </w:rPr>
      </w:pPr>
      <w:r w:rsidRPr="008C5F06">
        <w:rPr>
          <w:lang w:val="ro-RO"/>
        </w:rPr>
        <w:t>- februarie 1953: cărbune;</w:t>
      </w:r>
    </w:p>
    <w:p w:rsidR="000F49E7" w:rsidRPr="008C5F06" w:rsidRDefault="000F49E7" w:rsidP="001F34A4">
      <w:pPr>
        <w:ind w:firstLine="720"/>
        <w:jc w:val="both"/>
        <w:rPr>
          <w:lang w:val="ro-RO"/>
        </w:rPr>
      </w:pPr>
      <w:r w:rsidRPr="008C5F06">
        <w:rPr>
          <w:lang w:val="ro-RO"/>
        </w:rPr>
        <w:t>- mai 1953: oţel normal;</w:t>
      </w:r>
    </w:p>
    <w:p w:rsidR="000F49E7" w:rsidRPr="008C5F06" w:rsidRDefault="000F49E7" w:rsidP="001F34A4">
      <w:pPr>
        <w:ind w:firstLine="720"/>
        <w:jc w:val="both"/>
        <w:rPr>
          <w:lang w:val="ro-RO"/>
        </w:rPr>
      </w:pPr>
      <w:r w:rsidRPr="008C5F06">
        <w:rPr>
          <w:lang w:val="ro-RO"/>
        </w:rPr>
        <w:t>- august 1954: oţel special.</w:t>
      </w:r>
    </w:p>
    <w:p w:rsidR="000F49E7" w:rsidRPr="008C5F06" w:rsidRDefault="000F49E7" w:rsidP="001F34A4">
      <w:pPr>
        <w:ind w:firstLine="720"/>
        <w:jc w:val="both"/>
        <w:rPr>
          <w:lang w:val="ro-RO"/>
        </w:rPr>
      </w:pPr>
      <w:r w:rsidRPr="008C5F06">
        <w:rPr>
          <w:lang w:val="ro-RO"/>
        </w:rPr>
        <w:t>Dintre reuşitele evidente asociate CECO, putem evoca:</w:t>
      </w:r>
    </w:p>
    <w:p w:rsidR="000F49E7" w:rsidRPr="008C5F06" w:rsidRDefault="000F49E7" w:rsidP="001F34A4">
      <w:pPr>
        <w:ind w:firstLine="720"/>
        <w:jc w:val="both"/>
        <w:rPr>
          <w:lang w:val="ro-RO"/>
        </w:rPr>
      </w:pPr>
      <w:r w:rsidRPr="008C5F06">
        <w:rPr>
          <w:lang w:val="ro-RO"/>
        </w:rPr>
        <w:t>- stimularea creşterii economice şi a dezvoltării producţiei, graţie liberei circulaţii în respectivele sectoare;</w:t>
      </w:r>
    </w:p>
    <w:p w:rsidR="000F49E7" w:rsidRPr="008C5F06" w:rsidRDefault="000F49E7" w:rsidP="001F34A4">
      <w:pPr>
        <w:ind w:firstLine="720"/>
        <w:jc w:val="both"/>
        <w:rPr>
          <w:lang w:val="ro-RO"/>
        </w:rPr>
      </w:pPr>
      <w:r w:rsidRPr="008C5F06">
        <w:rPr>
          <w:lang w:val="ro-RO"/>
        </w:rPr>
        <w:t>- investiţiile semnificative în cele două sectoare, cu efecte deosebite (peste 720 milioane USD între 1952 şi 1970);</w:t>
      </w:r>
    </w:p>
    <w:p w:rsidR="000F49E7" w:rsidRPr="008C5F06" w:rsidRDefault="000F49E7" w:rsidP="001F34A4">
      <w:pPr>
        <w:ind w:firstLine="720"/>
        <w:jc w:val="both"/>
        <w:rPr>
          <w:lang w:val="ro-RO"/>
        </w:rPr>
      </w:pPr>
      <w:r w:rsidRPr="008C5F06">
        <w:rPr>
          <w:lang w:val="ro-RO"/>
        </w:rPr>
        <w:t>- ameliorarea condiţiilor de viaţă ale persoanelor ce activau în domeniile respective;</w:t>
      </w:r>
    </w:p>
    <w:p w:rsidR="000F49E7" w:rsidRPr="008C5F06" w:rsidRDefault="000F49E7" w:rsidP="001F34A4">
      <w:pPr>
        <w:ind w:firstLine="720"/>
        <w:jc w:val="both"/>
        <w:rPr>
          <w:lang w:val="ro-RO"/>
        </w:rPr>
      </w:pPr>
      <w:r w:rsidRPr="008C5F06">
        <w:rPr>
          <w:lang w:val="ro-RO"/>
        </w:rPr>
        <w:t>- pregătirea terenului pentru piaţa comună şi integrarea europeană lărgită, etc.</w:t>
      </w:r>
    </w:p>
    <w:p w:rsidR="000F49E7" w:rsidRPr="008C5F06" w:rsidRDefault="000F49E7" w:rsidP="001F34A4">
      <w:pPr>
        <w:ind w:firstLine="720"/>
        <w:jc w:val="both"/>
        <w:rPr>
          <w:lang w:val="ro-RO"/>
        </w:rPr>
      </w:pPr>
      <w:r w:rsidRPr="008C5F06">
        <w:rPr>
          <w:lang w:val="ro-RO"/>
        </w:rPr>
        <w:t>Desigur, au existat şi anumite insuccese, care au arătat limitele construcţiei de acest tip:</w:t>
      </w:r>
    </w:p>
    <w:p w:rsidR="000F49E7" w:rsidRPr="008C5F06" w:rsidRDefault="000F49E7" w:rsidP="00CE10A0">
      <w:pPr>
        <w:numPr>
          <w:ilvl w:val="0"/>
          <w:numId w:val="68"/>
        </w:numPr>
        <w:jc w:val="both"/>
        <w:rPr>
          <w:lang w:val="ro-RO"/>
        </w:rPr>
      </w:pPr>
      <w:r w:rsidRPr="008C5F06">
        <w:rPr>
          <w:lang w:val="ro-RO"/>
        </w:rPr>
        <w:t>imposibilitatea creionării unei politici comune în sectorul energetic;</w:t>
      </w:r>
    </w:p>
    <w:p w:rsidR="000F49E7" w:rsidRPr="008C5F06" w:rsidRDefault="000F49E7" w:rsidP="00CE10A0">
      <w:pPr>
        <w:numPr>
          <w:ilvl w:val="0"/>
          <w:numId w:val="68"/>
        </w:numPr>
        <w:jc w:val="both"/>
        <w:rPr>
          <w:lang w:val="ro-RO"/>
        </w:rPr>
      </w:pPr>
      <w:r w:rsidRPr="008C5F06">
        <w:rPr>
          <w:lang w:val="ro-RO"/>
        </w:rPr>
        <w:t>existenţa competenţei doar în cele două domenii, fapt care a permis obţinerea unei poziţii dominante de către marile companii petroliere;</w:t>
      </w:r>
    </w:p>
    <w:p w:rsidR="000F49E7" w:rsidRPr="008C5F06" w:rsidRDefault="000F49E7" w:rsidP="00CE10A0">
      <w:pPr>
        <w:numPr>
          <w:ilvl w:val="0"/>
          <w:numId w:val="68"/>
        </w:numPr>
        <w:jc w:val="both"/>
        <w:rPr>
          <w:lang w:val="ro-RO"/>
        </w:rPr>
      </w:pPr>
      <w:r w:rsidRPr="008C5F06">
        <w:rPr>
          <w:lang w:val="ro-RO"/>
        </w:rPr>
        <w:t>dificultatea aplicării unor măsuri privind concurenţa – această situaţie a dus la numeroase întelegeri între companii, care în final au afectat concurenţa (carteluri, etc); preţurile au continuat să fie fixate de către actorii majori, iar piaţa a rămas concentrată – primele companii siderurgice controlau mai mult de 50% din producţia de oţel, în anii 70 ai secolului trecut.</w:t>
      </w:r>
    </w:p>
    <w:p w:rsidR="000F49E7" w:rsidRPr="008C5F06" w:rsidRDefault="000F49E7" w:rsidP="001F34A4">
      <w:pPr>
        <w:jc w:val="both"/>
        <w:rPr>
          <w:lang w:val="ro-RO"/>
        </w:rPr>
      </w:pPr>
    </w:p>
    <w:p w:rsidR="000F49E7" w:rsidRPr="008C5F06" w:rsidRDefault="000F49E7" w:rsidP="00CE10A0">
      <w:pPr>
        <w:pStyle w:val="ListParagraph"/>
        <w:numPr>
          <w:ilvl w:val="0"/>
          <w:numId w:val="69"/>
        </w:numPr>
        <w:jc w:val="both"/>
        <w:rPr>
          <w:b/>
          <w:lang w:val="ro-RO"/>
        </w:rPr>
      </w:pPr>
      <w:r w:rsidRPr="008C5F06">
        <w:rPr>
          <w:b/>
          <w:lang w:val="ro-RO"/>
        </w:rPr>
        <w:t>Tratatul privind crearea Comunităţii Europene a Energiei Atomice (EURATOM)</w:t>
      </w:r>
    </w:p>
    <w:p w:rsidR="000F49E7" w:rsidRPr="008C5F06" w:rsidRDefault="000F49E7" w:rsidP="001F34A4">
      <w:pPr>
        <w:jc w:val="both"/>
        <w:rPr>
          <w:lang w:val="ro-RO"/>
        </w:rPr>
      </w:pPr>
    </w:p>
    <w:p w:rsidR="000F49E7" w:rsidRPr="008C5F06" w:rsidRDefault="000F49E7" w:rsidP="001F34A4">
      <w:pPr>
        <w:ind w:firstLine="720"/>
        <w:jc w:val="both"/>
        <w:rPr>
          <w:lang w:val="ro-RO"/>
        </w:rPr>
      </w:pPr>
      <w:r w:rsidRPr="008C5F06">
        <w:rPr>
          <w:lang w:val="ro-RO"/>
        </w:rPr>
        <w:t>A fost semnat la Roma la 25 martie 1957 şi a intrat în vigoare la 1 august 1958, din nevoia de a dezvolta surse alternative de energie necesara dezvoltării activită</w:t>
      </w:r>
      <w:r w:rsidRPr="008C5F06">
        <w:rPr>
          <w:rFonts w:ascii="Tahoma" w:hAnsi="Tahoma" w:cs="Tahoma"/>
          <w:lang w:val="ro-RO"/>
        </w:rPr>
        <w:t>ț</w:t>
      </w:r>
      <w:r w:rsidRPr="008C5F06">
        <w:rPr>
          <w:lang w:val="ro-RO"/>
        </w:rPr>
        <w:t>ilor economice în rândul statelor membre semnatare dar, în acela</w:t>
      </w:r>
      <w:r w:rsidRPr="008C5F06">
        <w:rPr>
          <w:rFonts w:ascii="Tahoma" w:hAnsi="Tahoma" w:cs="Tahoma"/>
          <w:lang w:val="ro-RO"/>
        </w:rPr>
        <w:t>ș</w:t>
      </w:r>
      <w:r w:rsidRPr="008C5F06">
        <w:rPr>
          <w:lang w:val="ro-RO"/>
        </w:rPr>
        <w:t>i timp, în contextul Războiului rece</w:t>
      </w:r>
      <w:r w:rsidRPr="008C5F06">
        <w:rPr>
          <w:rStyle w:val="FootnoteReference"/>
          <w:lang w:val="ro-RO"/>
        </w:rPr>
        <w:footnoteReference w:id="29"/>
      </w:r>
      <w:r w:rsidRPr="008C5F06">
        <w:rPr>
          <w:lang w:val="ro-RO"/>
        </w:rPr>
        <w:t>,  de a transmite un semnal asupra faptului că în Europa de Vest există surse de energie nucleară</w:t>
      </w:r>
      <w:r>
        <w:rPr>
          <w:lang w:val="ro-RO"/>
        </w:rPr>
        <w:t>.</w:t>
      </w:r>
    </w:p>
    <w:p w:rsidR="000F49E7" w:rsidRPr="008C5F06" w:rsidRDefault="000F49E7" w:rsidP="001F34A4">
      <w:pPr>
        <w:ind w:firstLine="720"/>
        <w:jc w:val="both"/>
        <w:rPr>
          <w:lang w:val="ro-RO"/>
        </w:rPr>
      </w:pPr>
      <w:r w:rsidRPr="008C5F06">
        <w:rPr>
          <w:lang w:val="ro-RO"/>
        </w:rPr>
        <w:t>Punctele forte ale tratatului vizau crearea unei pieţe unice pentru materialele şi echipamentele nucleare, stabilirea legislaţiei nucleare comune, introducerea unui sistem comunitar pentru vânzarea materialelor fisionabile, introducerea unui sistem de supraveghere a folosirii energiei nucleare în scopuri paşnice  şi standarde comune pentru siguranţa nucleară şi pentru sănătatea şi siguranţa populaţiei şi a muncitorilor împotriva radiaţiilor ionizante. Elementele cheie din acest tratat au fost coordonarea programelor de cercetare din statele membre şi un program comun de cercetare, implementat în cadrul Centrului de Cercetare al cărui scop a fost dezvoltarea tehnologiei şi stimularea producţiei nucleare în Europa.</w:t>
      </w:r>
    </w:p>
    <w:p w:rsidR="000F49E7" w:rsidRPr="008C5F06" w:rsidRDefault="000F49E7" w:rsidP="001F34A4">
      <w:pPr>
        <w:jc w:val="both"/>
        <w:rPr>
          <w:lang w:val="ro-RO"/>
        </w:rPr>
      </w:pPr>
      <w:r w:rsidRPr="008C5F06">
        <w:rPr>
          <w:lang w:val="ro-RO"/>
        </w:rPr>
        <w:tab/>
        <w:t xml:space="preserve">Deşi a fost atent supravegheat în timpul aplicării sale, EURATOM-ul a experimentat multe sincope, atât ca urmare a efectelor negative neanticipate privind aspectele  economice </w:t>
      </w:r>
      <w:r w:rsidRPr="008C5F06">
        <w:rPr>
          <w:rFonts w:ascii="Tahoma" w:hAnsi="Tahoma" w:cs="Tahoma"/>
          <w:lang w:val="ro-RO"/>
        </w:rPr>
        <w:t>ș</w:t>
      </w:r>
      <w:r w:rsidRPr="008C5F06">
        <w:rPr>
          <w:lang w:val="ro-RO"/>
        </w:rPr>
        <w:t>i de impact asupra mediului înconjurător  al energiei nucleare, cât şi a ambiţiilor unor state membre de a-şi dezvolta propria lor industrie nucleară, nu neaparat cu scopuri paşnice.</w:t>
      </w:r>
    </w:p>
    <w:p w:rsidR="000F49E7" w:rsidRPr="008C5F06" w:rsidRDefault="000F49E7" w:rsidP="001F34A4">
      <w:pPr>
        <w:rPr>
          <w:b/>
          <w:lang w:val="ro-RO"/>
        </w:rPr>
      </w:pPr>
    </w:p>
    <w:p w:rsidR="000F49E7" w:rsidRPr="00CB1C18" w:rsidRDefault="000F49E7" w:rsidP="00CE10A0">
      <w:pPr>
        <w:pStyle w:val="ListParagraph"/>
        <w:numPr>
          <w:ilvl w:val="0"/>
          <w:numId w:val="69"/>
        </w:numPr>
        <w:rPr>
          <w:b/>
          <w:lang w:val="ro-RO"/>
        </w:rPr>
      </w:pPr>
      <w:r w:rsidRPr="00CB1C18">
        <w:rPr>
          <w:b/>
          <w:lang w:val="ro-RO"/>
        </w:rPr>
        <w:t>Tratatul privind crearea Comunităţii Economice Europene</w:t>
      </w:r>
    </w:p>
    <w:p w:rsidR="000F49E7" w:rsidRPr="008C5F06" w:rsidRDefault="000F49E7" w:rsidP="001F34A4">
      <w:pPr>
        <w:ind w:firstLine="720"/>
        <w:jc w:val="both"/>
        <w:rPr>
          <w:lang w:val="ro-RO"/>
        </w:rPr>
      </w:pPr>
    </w:p>
    <w:p w:rsidR="000F49E7" w:rsidRPr="008C5F06" w:rsidRDefault="000F49E7" w:rsidP="001F34A4">
      <w:pPr>
        <w:ind w:firstLine="709"/>
        <w:jc w:val="both"/>
        <w:rPr>
          <w:lang w:val="ro-RO"/>
        </w:rPr>
      </w:pPr>
      <w:r w:rsidRPr="008C5F06">
        <w:rPr>
          <w:lang w:val="ro-RO"/>
        </w:rPr>
        <w:t>Semnat în acelaşi timp cu Tratatul privind crearea Comunităţii Europene a Energiei Atomice la Roma, la 25 Martie 1957, Tratatul privind crearea Comunităţii Economice Europene a intrat în vigoare la 1 ianuarie 1958. Deşi uneori se face referire la tratatele de la Roma ca fiind EURATOM şi CEE, „Tratatul de la Roma”  este evident Tratatul privind Crearea Comunităţii Europene.</w:t>
      </w:r>
    </w:p>
    <w:p w:rsidR="000F49E7" w:rsidRPr="008C5F06" w:rsidRDefault="000F49E7" w:rsidP="001F34A4">
      <w:pPr>
        <w:ind w:firstLine="709"/>
        <w:jc w:val="both"/>
        <w:rPr>
          <w:lang w:val="ro-RO"/>
        </w:rPr>
      </w:pPr>
      <w:r w:rsidRPr="008C5F06">
        <w:rPr>
          <w:lang w:val="ro-RO"/>
        </w:rPr>
        <w:tab/>
        <w:t>Tratatul privind crearea Comunităţii Economice Europene îşi propunea stabilirea unei Pieţe Comune între cele şase state contractante (Franţa, Germania, Italia, Belgia, Olanda şi Luxemburg)  spre a promova o dezvoltare armonioasă a activităţilor economice pe ansamblul Comunităţii, o expansiune continuă şi echilibrată, o stabilitate sporită, o ridicare accelerată a nivelului de viaţă şi relaţii mai strânse între statele pe care aceasta le reuneşte.</w:t>
      </w:r>
    </w:p>
    <w:p w:rsidR="000F49E7" w:rsidRPr="008C5F06" w:rsidRDefault="000F49E7" w:rsidP="001F34A4">
      <w:pPr>
        <w:ind w:firstLine="709"/>
        <w:jc w:val="both"/>
        <w:rPr>
          <w:lang w:val="ro-RO"/>
        </w:rPr>
      </w:pPr>
      <w:r w:rsidRPr="008C5F06">
        <w:rPr>
          <w:lang w:val="ro-RO"/>
        </w:rPr>
        <w:t xml:space="preserve"> Pentru realizarea acestor obiective, activităţile Comunităţii, aşa cum apar ele în Tratat,</w:t>
      </w:r>
      <w:r w:rsidRPr="008C5F06">
        <w:rPr>
          <w:rStyle w:val="FootnoteReference"/>
          <w:lang w:val="ro-RO"/>
        </w:rPr>
        <w:footnoteReference w:id="30"/>
      </w:r>
      <w:r w:rsidRPr="008C5F06">
        <w:rPr>
          <w:lang w:val="ro-RO"/>
        </w:rPr>
        <w:t xml:space="preserve"> cuprind:</w:t>
      </w:r>
    </w:p>
    <w:p w:rsidR="000F49E7" w:rsidRPr="008C5F06" w:rsidRDefault="000F49E7" w:rsidP="00CE10A0">
      <w:pPr>
        <w:numPr>
          <w:ilvl w:val="0"/>
          <w:numId w:val="27"/>
        </w:numPr>
        <w:ind w:left="1069"/>
        <w:jc w:val="both"/>
        <w:rPr>
          <w:lang w:val="ro-RO"/>
        </w:rPr>
      </w:pPr>
      <w:r w:rsidRPr="008C5F06">
        <w:rPr>
          <w:lang w:val="ro-RO"/>
        </w:rPr>
        <w:t>eliminarea taxelor vamale şi a  restricţiilor  cantitative asupra importului şi exportului de bunuri dintre statele membre;</w:t>
      </w:r>
    </w:p>
    <w:p w:rsidR="000F49E7" w:rsidRPr="008C5F06" w:rsidRDefault="000F49E7" w:rsidP="00CE10A0">
      <w:pPr>
        <w:numPr>
          <w:ilvl w:val="0"/>
          <w:numId w:val="27"/>
        </w:numPr>
        <w:ind w:left="1069"/>
        <w:jc w:val="both"/>
        <w:rPr>
          <w:lang w:val="ro-RO"/>
        </w:rPr>
      </w:pPr>
      <w:r w:rsidRPr="008C5F06">
        <w:rPr>
          <w:lang w:val="ro-RO"/>
        </w:rPr>
        <w:t>stabilirea unui tarif extern comun şi a unei politici comerciale comune pentru relaţiile cu ţările terţe;</w:t>
      </w:r>
    </w:p>
    <w:p w:rsidR="000F49E7" w:rsidRPr="008C5F06" w:rsidRDefault="000F49E7" w:rsidP="00CE10A0">
      <w:pPr>
        <w:numPr>
          <w:ilvl w:val="0"/>
          <w:numId w:val="27"/>
        </w:numPr>
        <w:ind w:left="1069"/>
        <w:jc w:val="both"/>
        <w:rPr>
          <w:lang w:val="ro-RO"/>
        </w:rPr>
      </w:pPr>
      <w:r w:rsidRPr="008C5F06">
        <w:rPr>
          <w:lang w:val="ro-RO"/>
        </w:rPr>
        <w:t>abolirea obstacolelor privind libera circulaţie a persoanelor, serviciilor şi capitalurilor  între statele membre;</w:t>
      </w:r>
    </w:p>
    <w:p w:rsidR="000F49E7" w:rsidRPr="008C5F06" w:rsidRDefault="000F49E7" w:rsidP="00CE10A0">
      <w:pPr>
        <w:numPr>
          <w:ilvl w:val="0"/>
          <w:numId w:val="27"/>
        </w:numPr>
        <w:ind w:left="1069"/>
        <w:jc w:val="both"/>
        <w:rPr>
          <w:lang w:val="ro-RO"/>
        </w:rPr>
      </w:pPr>
      <w:r w:rsidRPr="008C5F06">
        <w:rPr>
          <w:lang w:val="ro-RO"/>
        </w:rPr>
        <w:t>adoptarea unei politici comune în domeniul transporturilor;</w:t>
      </w:r>
    </w:p>
    <w:p w:rsidR="000F49E7" w:rsidRPr="008C5F06" w:rsidRDefault="000F49E7" w:rsidP="00CE10A0">
      <w:pPr>
        <w:numPr>
          <w:ilvl w:val="0"/>
          <w:numId w:val="27"/>
        </w:numPr>
        <w:ind w:left="1069"/>
        <w:jc w:val="both"/>
        <w:rPr>
          <w:lang w:val="ro-RO"/>
        </w:rPr>
      </w:pPr>
      <w:r w:rsidRPr="008C5F06">
        <w:rPr>
          <w:lang w:val="ro-RO"/>
        </w:rPr>
        <w:t>adoptarea unei politici comune în domeniul agriculturii;</w:t>
      </w:r>
    </w:p>
    <w:p w:rsidR="000F49E7" w:rsidRPr="008C5F06" w:rsidRDefault="000F49E7" w:rsidP="00CE10A0">
      <w:pPr>
        <w:numPr>
          <w:ilvl w:val="0"/>
          <w:numId w:val="27"/>
        </w:numPr>
        <w:ind w:left="1069"/>
        <w:jc w:val="both"/>
        <w:rPr>
          <w:lang w:val="ro-RO"/>
        </w:rPr>
      </w:pPr>
      <w:r w:rsidRPr="008C5F06">
        <w:rPr>
          <w:lang w:val="ro-RO"/>
        </w:rPr>
        <w:t>instituirea unui sistem de menţinere a concurenţei nedistorsionată pe piaţa comună;</w:t>
      </w:r>
    </w:p>
    <w:p w:rsidR="000F49E7" w:rsidRPr="008C5F06" w:rsidRDefault="000F49E7" w:rsidP="00CE10A0">
      <w:pPr>
        <w:numPr>
          <w:ilvl w:val="0"/>
          <w:numId w:val="27"/>
        </w:numPr>
        <w:ind w:left="1069"/>
        <w:jc w:val="both"/>
        <w:rPr>
          <w:lang w:val="ro-RO"/>
        </w:rPr>
      </w:pPr>
      <w:r w:rsidRPr="008C5F06">
        <w:rPr>
          <w:lang w:val="ro-RO"/>
        </w:rPr>
        <w:t xml:space="preserve">aplicarea procedurilor prin care politicile economice ale statelor membre pot fi coodonate şi prin care se pot remedia dezechilibrele în cadrul balanţelor de plăţi externe; </w:t>
      </w:r>
    </w:p>
    <w:p w:rsidR="000F49E7" w:rsidRPr="008C5F06" w:rsidRDefault="000F49E7" w:rsidP="00CE10A0">
      <w:pPr>
        <w:numPr>
          <w:ilvl w:val="0"/>
          <w:numId w:val="27"/>
        </w:numPr>
        <w:ind w:left="1069"/>
        <w:jc w:val="both"/>
        <w:rPr>
          <w:lang w:val="ro-RO"/>
        </w:rPr>
      </w:pPr>
      <w:r w:rsidRPr="008C5F06">
        <w:rPr>
          <w:lang w:val="ro-RO"/>
        </w:rPr>
        <w:t>apropierea legislaţiilor statelor membre în măsura cerută de funcţionarea pieţei comune;</w:t>
      </w:r>
    </w:p>
    <w:p w:rsidR="000F49E7" w:rsidRPr="008C5F06" w:rsidRDefault="000F49E7" w:rsidP="00CE10A0">
      <w:pPr>
        <w:numPr>
          <w:ilvl w:val="0"/>
          <w:numId w:val="27"/>
        </w:numPr>
        <w:ind w:left="1069"/>
        <w:jc w:val="both"/>
        <w:rPr>
          <w:lang w:val="ro-RO"/>
        </w:rPr>
      </w:pPr>
      <w:r w:rsidRPr="008C5F06">
        <w:rPr>
          <w:lang w:val="ro-RO"/>
        </w:rPr>
        <w:t>crearea Fondului Social European în scopul de a oferi oportunităţi egale lucrătorilor şi de a contribui la ridicarea standardului de viaţă;</w:t>
      </w:r>
    </w:p>
    <w:p w:rsidR="000F49E7" w:rsidRPr="008C5F06" w:rsidRDefault="000F49E7" w:rsidP="00CE10A0">
      <w:pPr>
        <w:numPr>
          <w:ilvl w:val="0"/>
          <w:numId w:val="27"/>
        </w:numPr>
        <w:ind w:left="1069"/>
        <w:jc w:val="both"/>
        <w:rPr>
          <w:lang w:val="ro-RO"/>
        </w:rPr>
      </w:pPr>
      <w:r w:rsidRPr="008C5F06">
        <w:rPr>
          <w:lang w:val="ro-RO"/>
        </w:rPr>
        <w:t>înfiinţarea unei Bănci Europene de Investiţii în scopul expansiunii Comunităţii şi a atragerii de noi resurse;</w:t>
      </w:r>
    </w:p>
    <w:p w:rsidR="000F49E7" w:rsidRPr="008C5F06" w:rsidRDefault="000F49E7" w:rsidP="00CE10A0">
      <w:pPr>
        <w:numPr>
          <w:ilvl w:val="0"/>
          <w:numId w:val="27"/>
        </w:numPr>
        <w:ind w:left="1069"/>
        <w:jc w:val="both"/>
        <w:rPr>
          <w:lang w:val="ro-RO"/>
        </w:rPr>
      </w:pPr>
      <w:r w:rsidRPr="008C5F06">
        <w:rPr>
          <w:lang w:val="ro-RO"/>
        </w:rPr>
        <w:t xml:space="preserve">asocierea cu teritorii şi state în scopul creşterii schimburilor comerciale şi a promovării în comun a dezvoltării economice şi sociale.     </w:t>
      </w:r>
    </w:p>
    <w:p w:rsidR="000F49E7" w:rsidRPr="008C5F06" w:rsidRDefault="000F49E7" w:rsidP="001F34A4">
      <w:pPr>
        <w:ind w:left="709"/>
        <w:jc w:val="both"/>
        <w:rPr>
          <w:lang w:val="ro-RO"/>
        </w:rPr>
      </w:pPr>
    </w:p>
    <w:p w:rsidR="000F49E7" w:rsidRPr="008C5F06" w:rsidRDefault="000F49E7" w:rsidP="001F34A4">
      <w:pPr>
        <w:ind w:firstLine="709"/>
        <w:jc w:val="both"/>
        <w:rPr>
          <w:lang w:val="ro-RO"/>
        </w:rPr>
      </w:pPr>
      <w:r w:rsidRPr="008C5F06">
        <w:rPr>
          <w:lang w:val="ro-RO"/>
        </w:rPr>
        <w:t>Din punct de vedere al integrării comerciale, Tratatul de la Roma joacă un rol esenţial. Acesta a prevăzut un calendar al reducerilor tarifare, etalat pe o perioadă de 12 ani, numită perioadă de tranziţie, şi având drept punct de plecare naşterea Comunităţii, la 1 ianuarie 1958. Pot fi evidenţiate trei faze a câte patru ani, eliminarea totală a barierelor tarifare în calea schimburilor realizându-se la 1 ianuarie 1970.</w:t>
      </w:r>
    </w:p>
    <w:p w:rsidR="000F49E7" w:rsidRPr="008C5F06" w:rsidRDefault="000F49E7" w:rsidP="001F34A4">
      <w:pPr>
        <w:ind w:firstLine="709"/>
        <w:jc w:val="both"/>
        <w:rPr>
          <w:lang w:val="ro-RO"/>
        </w:rPr>
      </w:pPr>
      <w:r w:rsidRPr="008C5F06">
        <w:rPr>
          <w:lang w:val="ro-RO"/>
        </w:rPr>
        <w:t>Reducerile tarifare au avut efectul aşteptat, schimburile intracomunitare crescând de 4 ori în valoare între 1958 şi 1968, în timp ce, pentru acelaşi interval, schimburile extracomunitare s-au dublat.</w:t>
      </w:r>
    </w:p>
    <w:p w:rsidR="000F49E7" w:rsidRPr="008C5F06" w:rsidRDefault="000F49E7" w:rsidP="001F34A4">
      <w:pPr>
        <w:ind w:firstLine="709"/>
        <w:jc w:val="both"/>
        <w:rPr>
          <w:lang w:val="ro-RO"/>
        </w:rPr>
      </w:pPr>
      <w:r w:rsidRPr="008C5F06">
        <w:rPr>
          <w:lang w:val="ro-RO"/>
        </w:rPr>
        <w:t>De asemenea, între 1958 şi începutul anilor 70, schimburile  comerciale între statele membre au evoluat de la 29 la 308 miliarde de franci, o evoluţie marcantă.</w:t>
      </w:r>
    </w:p>
    <w:p w:rsidR="000F49E7" w:rsidRPr="008C5F06" w:rsidRDefault="000F49E7" w:rsidP="001F34A4">
      <w:pPr>
        <w:ind w:firstLine="709"/>
        <w:jc w:val="both"/>
        <w:rPr>
          <w:lang w:val="ro-RO"/>
        </w:rPr>
      </w:pPr>
      <w:r w:rsidRPr="008C5F06">
        <w:rPr>
          <w:lang w:val="ro-RO"/>
        </w:rPr>
        <w:t>La 1 iulie 1968 a fost introdus şi Tariful extern comun, nivelul său fiind o medie aritmetică a taxelor vamale practicate de către statele membre la nivelul anului 1957. Taxele vamale noi erau în medie mai reduse decât cele practicate de către Franţa ori Italia (state cu protecţionism considerabil), şi mai mari decât cele germane (RFG având o abordare mai liberală).</w:t>
      </w:r>
    </w:p>
    <w:p w:rsidR="000F49E7" w:rsidRPr="008C5F06" w:rsidRDefault="000F49E7" w:rsidP="001F34A4">
      <w:pPr>
        <w:ind w:firstLine="709"/>
        <w:jc w:val="both"/>
        <w:rPr>
          <w:lang w:val="ro-RO"/>
        </w:rPr>
      </w:pPr>
      <w:r w:rsidRPr="008C5F06">
        <w:rPr>
          <w:lang w:val="ro-RO"/>
        </w:rPr>
        <w:t xml:space="preserve">Ar fi însă eronat să considerăm că efectele Tratatului de la Roma au vizat doar comerţul internaţional. Pornind de la faptul (demonstrat de către economişti) că schimburile internaţionale sunt unul dintre principalii factori de creştere economică, trebuie subliniată evoluţia pozitivă a PIB-ului în anii ce au urmat implementării Tratatului. </w:t>
      </w:r>
    </w:p>
    <w:p w:rsidR="000F49E7" w:rsidRPr="008C5F06" w:rsidRDefault="000F49E7" w:rsidP="001F34A4">
      <w:pPr>
        <w:ind w:firstLine="709"/>
        <w:jc w:val="both"/>
        <w:rPr>
          <w:lang w:val="ro-RO"/>
        </w:rPr>
      </w:pPr>
      <w:r w:rsidRPr="008C5F06">
        <w:rPr>
          <w:lang w:val="ro-RO"/>
        </w:rPr>
        <w:t>Intensificarea fluxurilor intracomunitare a dus la creşterea producţiei, la evoluţia semnificativă a PIB-ului per capita, la transformarea Comunităţii într-un veritabil actor global.</w:t>
      </w:r>
    </w:p>
    <w:p w:rsidR="000F49E7" w:rsidRPr="008C5F06" w:rsidRDefault="000F49E7" w:rsidP="001F34A4">
      <w:pPr>
        <w:ind w:firstLine="709"/>
        <w:jc w:val="center"/>
        <w:rPr>
          <w:color w:val="0000FF"/>
          <w:lang w:val="ro-RO"/>
        </w:rPr>
      </w:pPr>
    </w:p>
    <w:p w:rsidR="000F49E7" w:rsidRPr="00291197" w:rsidRDefault="000F49E7" w:rsidP="00CE10A0">
      <w:pPr>
        <w:pStyle w:val="ListParagraph"/>
        <w:numPr>
          <w:ilvl w:val="0"/>
          <w:numId w:val="69"/>
        </w:numPr>
        <w:jc w:val="both"/>
        <w:rPr>
          <w:b/>
          <w:bCs/>
          <w:lang w:val="ro-RO"/>
        </w:rPr>
      </w:pPr>
      <w:r>
        <w:rPr>
          <w:b/>
          <w:bCs/>
          <w:lang w:val="ro-RO"/>
        </w:rPr>
        <w:t>T</w:t>
      </w:r>
      <w:r w:rsidRPr="00291197">
        <w:rPr>
          <w:b/>
          <w:bCs/>
          <w:lang w:val="ro-RO"/>
        </w:rPr>
        <w:t xml:space="preserve">ratatul de la </w:t>
      </w:r>
      <w:r>
        <w:rPr>
          <w:b/>
          <w:bCs/>
          <w:lang w:val="ro-RO"/>
        </w:rPr>
        <w:t>B</w:t>
      </w:r>
      <w:r w:rsidRPr="00291197">
        <w:rPr>
          <w:b/>
          <w:bCs/>
          <w:lang w:val="ro-RO"/>
        </w:rPr>
        <w:t>ruxelles – de fuziune a celor trei comunită</w:t>
      </w:r>
      <w:r w:rsidRPr="00291197">
        <w:rPr>
          <w:rFonts w:ascii="Tahoma" w:hAnsi="Tahoma" w:cs="Tahoma"/>
          <w:b/>
          <w:bCs/>
          <w:lang w:val="ro-RO"/>
        </w:rPr>
        <w:t>ț</w:t>
      </w:r>
      <w:r w:rsidRPr="00291197">
        <w:rPr>
          <w:b/>
          <w:bCs/>
          <w:lang w:val="ro-RO"/>
        </w:rPr>
        <w:t>i</w:t>
      </w:r>
    </w:p>
    <w:p w:rsidR="000F49E7" w:rsidRPr="008C5F06" w:rsidRDefault="000F49E7" w:rsidP="001F34A4">
      <w:pPr>
        <w:ind w:firstLine="709"/>
        <w:jc w:val="both"/>
        <w:rPr>
          <w:lang w:val="ro-RO"/>
        </w:rPr>
      </w:pPr>
    </w:p>
    <w:p w:rsidR="000F49E7" w:rsidRPr="008C5F06" w:rsidRDefault="000F49E7" w:rsidP="001F34A4">
      <w:pPr>
        <w:ind w:firstLine="709"/>
        <w:jc w:val="both"/>
        <w:rPr>
          <w:lang w:val="ro-RO"/>
        </w:rPr>
      </w:pPr>
      <w:r w:rsidRPr="008C5F06">
        <w:rPr>
          <w:lang w:val="ro-RO"/>
        </w:rPr>
        <w:t>Semnat în aprilie 1965, şi cu aplicare din 1 iulie 1967, acest Tratat a vizat fuziunea parţială a celor trei comunităţi, fixând existenţa unui singur Consiliu şi a unei singure Comisii. Din acest punct de vedere, se remarcă voinţa clară de a unifica cele trei comunităţi – CECO, CEE şi Euratom.</w:t>
      </w:r>
    </w:p>
    <w:p w:rsidR="000F49E7" w:rsidRPr="008C5F06" w:rsidRDefault="000F49E7" w:rsidP="001F34A4">
      <w:pPr>
        <w:ind w:firstLine="709"/>
        <w:jc w:val="both"/>
        <w:rPr>
          <w:lang w:val="ro-RO"/>
        </w:rPr>
      </w:pPr>
      <w:r w:rsidRPr="008C5F06">
        <w:rPr>
          <w:lang w:val="ro-RO"/>
        </w:rPr>
        <w:t>Instituţiile unice au continuat însă să acţioneze conform tratatelor ce guvernau cele trei comunităţi, iar acestea din urmă au rămas independente din punct de vedere legal.</w:t>
      </w:r>
    </w:p>
    <w:p w:rsidR="000F49E7" w:rsidRPr="008C5F06" w:rsidRDefault="000F49E7" w:rsidP="001F34A4">
      <w:pPr>
        <w:ind w:firstLine="709"/>
        <w:jc w:val="both"/>
        <w:rPr>
          <w:lang w:val="ro-RO"/>
        </w:rPr>
      </w:pPr>
    </w:p>
    <w:p w:rsidR="000F49E7" w:rsidRPr="00291197" w:rsidRDefault="000F49E7" w:rsidP="00CE10A0">
      <w:pPr>
        <w:pStyle w:val="ListParagraph"/>
        <w:numPr>
          <w:ilvl w:val="0"/>
          <w:numId w:val="69"/>
        </w:numPr>
        <w:jc w:val="both"/>
        <w:rPr>
          <w:b/>
          <w:bCs/>
          <w:lang w:val="ro-RO"/>
        </w:rPr>
      </w:pPr>
      <w:r>
        <w:rPr>
          <w:b/>
          <w:bCs/>
          <w:lang w:val="ro-RO"/>
        </w:rPr>
        <w:t>A</w:t>
      </w:r>
      <w:r w:rsidRPr="00291197">
        <w:rPr>
          <w:b/>
          <w:bCs/>
          <w:lang w:val="ro-RO"/>
        </w:rPr>
        <w:t xml:space="preserve">ctul </w:t>
      </w:r>
      <w:r>
        <w:rPr>
          <w:b/>
          <w:bCs/>
          <w:lang w:val="ro-RO"/>
        </w:rPr>
        <w:t>U</w:t>
      </w:r>
      <w:r w:rsidRPr="00291197">
        <w:rPr>
          <w:b/>
          <w:bCs/>
          <w:lang w:val="ro-RO"/>
        </w:rPr>
        <w:t xml:space="preserve">nic </w:t>
      </w:r>
      <w:r>
        <w:rPr>
          <w:b/>
          <w:bCs/>
          <w:lang w:val="ro-RO"/>
        </w:rPr>
        <w:t>E</w:t>
      </w:r>
      <w:r w:rsidRPr="00291197">
        <w:rPr>
          <w:b/>
          <w:bCs/>
          <w:lang w:val="ro-RO"/>
        </w:rPr>
        <w:t xml:space="preserve">uropean </w:t>
      </w:r>
    </w:p>
    <w:p w:rsidR="000F49E7" w:rsidRPr="008C5F06" w:rsidRDefault="000F49E7" w:rsidP="001F34A4">
      <w:pPr>
        <w:ind w:firstLine="709"/>
        <w:jc w:val="both"/>
        <w:rPr>
          <w:color w:val="FF0000"/>
          <w:lang w:val="ro-RO"/>
        </w:rPr>
      </w:pPr>
    </w:p>
    <w:p w:rsidR="000F49E7" w:rsidRPr="008C5F06" w:rsidRDefault="000F49E7" w:rsidP="001F34A4">
      <w:pPr>
        <w:ind w:firstLine="709"/>
        <w:jc w:val="both"/>
        <w:rPr>
          <w:lang w:val="ro-RO"/>
        </w:rPr>
      </w:pPr>
      <w:r w:rsidRPr="008C5F06">
        <w:rPr>
          <w:lang w:val="ro-RO"/>
        </w:rPr>
        <w:t>Actul unic european</w:t>
      </w:r>
      <w:r>
        <w:rPr>
          <w:lang w:val="ro-RO"/>
        </w:rPr>
        <w:t xml:space="preserve"> (AUE)</w:t>
      </w:r>
      <w:r w:rsidRPr="008C5F06">
        <w:rPr>
          <w:lang w:val="ro-RO"/>
        </w:rPr>
        <w:t xml:space="preserve"> a vizat revizuirea Tratatelor de instituire a Comunită</w:t>
      </w:r>
      <w:r w:rsidRPr="008C5F06">
        <w:rPr>
          <w:rFonts w:ascii="Tahoma" w:hAnsi="Tahoma" w:cs="Tahoma"/>
          <w:lang w:val="ro-RO"/>
        </w:rPr>
        <w:t>ț</w:t>
      </w:r>
      <w:r w:rsidRPr="008C5F06">
        <w:rPr>
          <w:lang w:val="ro-RO"/>
        </w:rPr>
        <w:t xml:space="preserve">ii Economice Europene (CEE) </w:t>
      </w:r>
      <w:r w:rsidRPr="008C5F06">
        <w:rPr>
          <w:rFonts w:ascii="Tahoma" w:hAnsi="Tahoma" w:cs="Tahoma"/>
          <w:lang w:val="ro-RO"/>
        </w:rPr>
        <w:t>ș</w:t>
      </w:r>
      <w:r w:rsidRPr="008C5F06">
        <w:rPr>
          <w:lang w:val="ro-RO"/>
        </w:rPr>
        <w:t>i a Comunită</w:t>
      </w:r>
      <w:r w:rsidRPr="008C5F06">
        <w:rPr>
          <w:rFonts w:ascii="Tahoma" w:hAnsi="Tahoma" w:cs="Tahoma"/>
          <w:lang w:val="ro-RO"/>
        </w:rPr>
        <w:t>ț</w:t>
      </w:r>
      <w:r w:rsidRPr="008C5F06">
        <w:rPr>
          <w:lang w:val="ro-RO"/>
        </w:rPr>
        <w:t>ii Europene a Energiei Atomice (Euratom).</w:t>
      </w:r>
      <w:r>
        <w:rPr>
          <w:lang w:val="ro-RO"/>
        </w:rPr>
        <w:t xml:space="preserve"> </w:t>
      </w:r>
      <w:r w:rsidRPr="008C5F06">
        <w:rPr>
          <w:lang w:val="ro-RO"/>
        </w:rPr>
        <w:t>Fără îndoială, a fost vorba de un nou impuls pentru integrarea europeană, dar şi un demers de completare a pieţei interne (o zonă fără frontiere interne, în care există libera circula</w:t>
      </w:r>
      <w:r w:rsidRPr="008C5F06">
        <w:rPr>
          <w:rFonts w:ascii="Tahoma" w:hAnsi="Tahoma" w:cs="Tahoma"/>
          <w:lang w:val="ro-RO"/>
        </w:rPr>
        <w:t>ț</w:t>
      </w:r>
      <w:r w:rsidRPr="008C5F06">
        <w:rPr>
          <w:lang w:val="ro-RO"/>
        </w:rPr>
        <w:t xml:space="preserve">ie a mărfurilor, persoanelor, serviciilor </w:t>
      </w:r>
      <w:r w:rsidRPr="008C5F06">
        <w:rPr>
          <w:rFonts w:ascii="Tahoma" w:hAnsi="Tahoma" w:cs="Tahoma"/>
          <w:lang w:val="ro-RO"/>
        </w:rPr>
        <w:t>ș</w:t>
      </w:r>
      <w:r w:rsidRPr="008C5F06">
        <w:rPr>
          <w:lang w:val="ro-RO"/>
        </w:rPr>
        <w:t>i capitalului) până la 1 ianuarie 1993.</w:t>
      </w:r>
    </w:p>
    <w:p w:rsidR="000F49E7" w:rsidRPr="008C5F06" w:rsidRDefault="000F49E7" w:rsidP="001F34A4">
      <w:pPr>
        <w:ind w:firstLine="720"/>
        <w:jc w:val="both"/>
        <w:rPr>
          <w:lang w:val="ro-RO"/>
        </w:rPr>
      </w:pPr>
      <w:r w:rsidRPr="008C5F06">
        <w:rPr>
          <w:lang w:val="ro-RO"/>
        </w:rPr>
        <w:t>AUE a modificat normele care guvernează func</w:t>
      </w:r>
      <w:r w:rsidRPr="008C5F06">
        <w:rPr>
          <w:rFonts w:ascii="Tahoma" w:hAnsi="Tahoma" w:cs="Tahoma"/>
          <w:lang w:val="ro-RO"/>
        </w:rPr>
        <w:t>ț</w:t>
      </w:r>
      <w:r w:rsidRPr="008C5F06">
        <w:rPr>
          <w:lang w:val="ro-RO"/>
        </w:rPr>
        <w:t>ionarea institu</w:t>
      </w:r>
      <w:r w:rsidRPr="008C5F06">
        <w:rPr>
          <w:rFonts w:ascii="Tahoma" w:hAnsi="Tahoma" w:cs="Tahoma"/>
          <w:lang w:val="ro-RO"/>
        </w:rPr>
        <w:t>ț</w:t>
      </w:r>
      <w:r w:rsidRPr="008C5F06">
        <w:rPr>
          <w:lang w:val="ro-RO"/>
        </w:rPr>
        <w:t xml:space="preserve">iilor europene </w:t>
      </w:r>
      <w:r w:rsidRPr="008C5F06">
        <w:rPr>
          <w:rFonts w:ascii="Tahoma" w:hAnsi="Tahoma" w:cs="Tahoma"/>
          <w:lang w:val="ro-RO"/>
        </w:rPr>
        <w:t>ș</w:t>
      </w:r>
      <w:r w:rsidRPr="008C5F06">
        <w:rPr>
          <w:lang w:val="ro-RO"/>
        </w:rPr>
        <w:t>i a extins competen</w:t>
      </w:r>
      <w:r w:rsidRPr="008C5F06">
        <w:rPr>
          <w:rFonts w:ascii="Tahoma" w:hAnsi="Tahoma" w:cs="Tahoma"/>
          <w:lang w:val="ro-RO"/>
        </w:rPr>
        <w:t>ț</w:t>
      </w:r>
      <w:r w:rsidRPr="008C5F06">
        <w:rPr>
          <w:lang w:val="ro-RO"/>
        </w:rPr>
        <w:t>ele Comunită</w:t>
      </w:r>
      <w:r w:rsidRPr="008C5F06">
        <w:rPr>
          <w:rFonts w:ascii="Tahoma" w:hAnsi="Tahoma" w:cs="Tahoma"/>
          <w:lang w:val="ro-RO"/>
        </w:rPr>
        <w:t>ț</w:t>
      </w:r>
      <w:r w:rsidRPr="008C5F06">
        <w:rPr>
          <w:lang w:val="ro-RO"/>
        </w:rPr>
        <w:t>ii Europene de atunci într-o serie amplă de domenii.</w:t>
      </w:r>
      <w:r>
        <w:rPr>
          <w:lang w:val="ro-RO"/>
        </w:rPr>
        <w:t xml:space="preserve"> </w:t>
      </w:r>
      <w:r w:rsidRPr="008C5F06">
        <w:rPr>
          <w:lang w:val="ro-RO"/>
        </w:rPr>
        <w:t>Prin crearea de noi competenţe comunitare şi reformarea institu</w:t>
      </w:r>
      <w:r w:rsidRPr="008C5F06">
        <w:rPr>
          <w:rFonts w:ascii="Tahoma" w:hAnsi="Tahoma" w:cs="Tahoma"/>
          <w:lang w:val="ro-RO"/>
        </w:rPr>
        <w:t>ț</w:t>
      </w:r>
      <w:r w:rsidRPr="008C5F06">
        <w:rPr>
          <w:lang w:val="ro-RO"/>
        </w:rPr>
        <w:t xml:space="preserve">iilor, Actul unic european a deschis calea către integrarea politică </w:t>
      </w:r>
      <w:r w:rsidRPr="008C5F06">
        <w:rPr>
          <w:rFonts w:ascii="Tahoma" w:hAnsi="Tahoma" w:cs="Tahoma"/>
          <w:lang w:val="ro-RO"/>
        </w:rPr>
        <w:t>ș</w:t>
      </w:r>
      <w:r w:rsidRPr="008C5F06">
        <w:rPr>
          <w:lang w:val="ro-RO"/>
        </w:rPr>
        <w:t xml:space="preserve">i chiar uniunea economică </w:t>
      </w:r>
      <w:r w:rsidRPr="008C5F06">
        <w:rPr>
          <w:rFonts w:ascii="Tahoma" w:hAnsi="Tahoma" w:cs="Tahoma"/>
          <w:lang w:val="ro-RO"/>
        </w:rPr>
        <w:t>ș</w:t>
      </w:r>
      <w:r w:rsidRPr="008C5F06">
        <w:rPr>
          <w:lang w:val="ro-RO"/>
        </w:rPr>
        <w:t>i monetară, idei reluate mai apoi în Tratatul privind Uniunea Europeană (Tratatul de la Maastricht).</w:t>
      </w:r>
    </w:p>
    <w:p w:rsidR="000F49E7" w:rsidRPr="008C5F06" w:rsidRDefault="000F49E7" w:rsidP="001F34A4">
      <w:pPr>
        <w:ind w:firstLine="720"/>
        <w:jc w:val="both"/>
        <w:rPr>
          <w:lang w:val="ro-RO"/>
        </w:rPr>
      </w:pPr>
      <w:r w:rsidRPr="008C5F06">
        <w:rPr>
          <w:lang w:val="ro-RO"/>
        </w:rPr>
        <w:t>Pentru a facilita crearea pie</w:t>
      </w:r>
      <w:r w:rsidRPr="008C5F06">
        <w:rPr>
          <w:rFonts w:ascii="Tahoma" w:hAnsi="Tahoma" w:cs="Tahoma"/>
          <w:lang w:val="ro-RO"/>
        </w:rPr>
        <w:t>ț</w:t>
      </w:r>
      <w:r w:rsidRPr="008C5F06">
        <w:rPr>
          <w:lang w:val="ro-RO"/>
        </w:rPr>
        <w:t>ei unice până în 1993, au fost multiplicate situaţiile în care Consiliul ar putea lua decizii cu o majoritate calificată, în locul unanimităţii. Această simplificare a luării deciziilor a dus la evitarea unor tergiversări date de lipsa unui acord unanim între cele 12 state membre de la momentul respectiv. Unanimitatea urma să nu mai fie necesară pentru legile menite să stabilească piaţa unică, cu excep</w:t>
      </w:r>
      <w:r w:rsidRPr="008C5F06">
        <w:rPr>
          <w:rFonts w:ascii="Tahoma" w:hAnsi="Tahoma" w:cs="Tahoma"/>
          <w:lang w:val="ro-RO"/>
        </w:rPr>
        <w:t>ț</w:t>
      </w:r>
      <w:r w:rsidRPr="008C5F06">
        <w:rPr>
          <w:lang w:val="ro-RO"/>
        </w:rPr>
        <w:t>ia măsurilor privind impozitarea, libera circula</w:t>
      </w:r>
      <w:r w:rsidRPr="008C5F06">
        <w:rPr>
          <w:rFonts w:ascii="Tahoma" w:hAnsi="Tahoma" w:cs="Tahoma"/>
          <w:lang w:val="ro-RO"/>
        </w:rPr>
        <w:t>ț</w:t>
      </w:r>
      <w:r w:rsidRPr="008C5F06">
        <w:rPr>
          <w:lang w:val="ro-RO"/>
        </w:rPr>
        <w:t xml:space="preserve">ie a persoanelor </w:t>
      </w:r>
      <w:r w:rsidRPr="008C5F06">
        <w:rPr>
          <w:rFonts w:ascii="Tahoma" w:hAnsi="Tahoma" w:cs="Tahoma"/>
          <w:lang w:val="ro-RO"/>
        </w:rPr>
        <w:t>ș</w:t>
      </w:r>
      <w:r w:rsidRPr="008C5F06">
        <w:rPr>
          <w:lang w:val="ro-RO"/>
        </w:rPr>
        <w:t xml:space="preserve">i drepturile / interesele persoanelor angajate. </w:t>
      </w:r>
    </w:p>
    <w:p w:rsidR="000F49E7" w:rsidRPr="008C5F06" w:rsidRDefault="000F49E7" w:rsidP="001F34A4">
      <w:pPr>
        <w:ind w:firstLine="720"/>
        <w:jc w:val="both"/>
        <w:rPr>
          <w:lang w:val="ro-RO"/>
        </w:rPr>
      </w:pPr>
      <w:r w:rsidRPr="008C5F06">
        <w:rPr>
          <w:lang w:val="ro-RO"/>
        </w:rPr>
        <w:t>Pe lângă consolidarea Consiliului European, deşi competen</w:t>
      </w:r>
      <w:r w:rsidRPr="008C5F06">
        <w:rPr>
          <w:rFonts w:ascii="Tahoma" w:hAnsi="Tahoma" w:cs="Tahoma"/>
          <w:lang w:val="ro-RO"/>
        </w:rPr>
        <w:t>ț</w:t>
      </w:r>
      <w:r w:rsidRPr="008C5F06">
        <w:rPr>
          <w:lang w:val="ro-RO"/>
        </w:rPr>
        <w:t>ele acestui organism nu au fost specificate explicit</w:t>
      </w:r>
      <w:r>
        <w:rPr>
          <w:lang w:val="ro-RO"/>
        </w:rPr>
        <w:t xml:space="preserve"> </w:t>
      </w:r>
      <w:r w:rsidRPr="008C5F06">
        <w:rPr>
          <w:lang w:val="ro-RO"/>
        </w:rPr>
        <w:t>decât în articolul 15 din Tratatul privind Uniunea Europeană (TUE), Actul unic European a sporit puterile Parlamentului, prin includerea cerin</w:t>
      </w:r>
      <w:r w:rsidRPr="008C5F06">
        <w:rPr>
          <w:rFonts w:ascii="Tahoma" w:hAnsi="Tahoma" w:cs="Tahoma"/>
          <w:lang w:val="ro-RO"/>
        </w:rPr>
        <w:t>ț</w:t>
      </w:r>
      <w:r w:rsidRPr="008C5F06">
        <w:rPr>
          <w:lang w:val="ro-RO"/>
        </w:rPr>
        <w:t xml:space="preserve">ei aprobării sale la încheierea acordurilor de extindere </w:t>
      </w:r>
      <w:r w:rsidRPr="008C5F06">
        <w:rPr>
          <w:rFonts w:ascii="Tahoma" w:hAnsi="Tahoma" w:cs="Tahoma"/>
          <w:lang w:val="ro-RO"/>
        </w:rPr>
        <w:t>ș</w:t>
      </w:r>
      <w:r w:rsidRPr="008C5F06">
        <w:rPr>
          <w:lang w:val="ro-RO"/>
        </w:rPr>
        <w:t>i de asociere. De asemenea, a fost introdusă procedura de cooperare, care a întărit pozi</w:t>
      </w:r>
      <w:r w:rsidRPr="008C5F06">
        <w:rPr>
          <w:rFonts w:ascii="Tahoma" w:hAnsi="Tahoma" w:cs="Tahoma"/>
          <w:lang w:val="ro-RO"/>
        </w:rPr>
        <w:t>ț</w:t>
      </w:r>
      <w:r w:rsidRPr="008C5F06">
        <w:rPr>
          <w:lang w:val="ro-RO"/>
        </w:rPr>
        <w:t>ia Parlamentului în dialogul inter-in</w:t>
      </w:r>
      <w:r>
        <w:rPr>
          <w:lang w:val="ro-RO"/>
        </w:rPr>
        <w:t>stit</w:t>
      </w:r>
      <w:r w:rsidRPr="008C5F06">
        <w:rPr>
          <w:lang w:val="ro-RO"/>
        </w:rPr>
        <w:t>uţii. Practic, a început pregătirea viitorului rol al Parlamentului de colegislator, în compania Consiliului.</w:t>
      </w:r>
    </w:p>
    <w:p w:rsidR="000F49E7" w:rsidRPr="008C5F06" w:rsidRDefault="000F49E7" w:rsidP="001F34A4">
      <w:pPr>
        <w:ind w:firstLine="709"/>
        <w:jc w:val="both"/>
        <w:rPr>
          <w:lang w:val="ro-RO"/>
        </w:rPr>
      </w:pPr>
      <w:r w:rsidRPr="008C5F06">
        <w:rPr>
          <w:lang w:val="ro-RO"/>
        </w:rPr>
        <w:t>Aplicarea Actului unic european s-a produs la 1 iulie 1987.</w:t>
      </w:r>
    </w:p>
    <w:p w:rsidR="000F49E7" w:rsidRPr="008C5F06" w:rsidRDefault="000F49E7" w:rsidP="001F34A4">
      <w:pPr>
        <w:ind w:firstLine="709"/>
        <w:jc w:val="both"/>
        <w:rPr>
          <w:color w:val="FF0000"/>
          <w:lang w:val="ro-RO"/>
        </w:rPr>
      </w:pPr>
    </w:p>
    <w:p w:rsidR="000F49E7" w:rsidRPr="00882FFC" w:rsidRDefault="000F49E7" w:rsidP="00CE10A0">
      <w:pPr>
        <w:pStyle w:val="ListParagraph"/>
        <w:numPr>
          <w:ilvl w:val="0"/>
          <w:numId w:val="69"/>
        </w:numPr>
        <w:rPr>
          <w:b/>
          <w:bCs/>
          <w:lang w:val="ro-RO"/>
        </w:rPr>
      </w:pPr>
      <w:r w:rsidRPr="00882FFC">
        <w:rPr>
          <w:b/>
          <w:bCs/>
          <w:lang w:val="ro-RO"/>
        </w:rPr>
        <w:t xml:space="preserve">Acordul </w:t>
      </w:r>
      <w:r>
        <w:rPr>
          <w:b/>
          <w:bCs/>
          <w:lang w:val="ro-RO"/>
        </w:rPr>
        <w:t>S</w:t>
      </w:r>
      <w:r w:rsidRPr="00882FFC">
        <w:rPr>
          <w:b/>
          <w:bCs/>
          <w:lang w:val="ro-RO"/>
        </w:rPr>
        <w:t>chengen</w:t>
      </w:r>
    </w:p>
    <w:p w:rsidR="000F49E7" w:rsidRPr="008C5F06" w:rsidRDefault="000F49E7" w:rsidP="001F34A4">
      <w:pPr>
        <w:ind w:left="709" w:firstLine="11"/>
        <w:rPr>
          <w:lang w:val="ro-RO"/>
        </w:rPr>
      </w:pPr>
    </w:p>
    <w:p w:rsidR="000F49E7" w:rsidRPr="008C5F06" w:rsidRDefault="000F49E7" w:rsidP="001F34A4">
      <w:pPr>
        <w:ind w:firstLine="709"/>
        <w:jc w:val="both"/>
        <w:rPr>
          <w:lang w:val="ro-RO"/>
        </w:rPr>
      </w:pPr>
      <w:r w:rsidRPr="008C5F06">
        <w:rPr>
          <w:lang w:val="ro-RO"/>
        </w:rPr>
        <w:t>Libera circula</w:t>
      </w:r>
      <w:r w:rsidRPr="008C5F06">
        <w:rPr>
          <w:rFonts w:ascii="Tahoma" w:hAnsi="Tahoma" w:cs="Tahoma"/>
          <w:lang w:val="ro-RO"/>
        </w:rPr>
        <w:t>ț</w:t>
      </w:r>
      <w:r w:rsidRPr="008C5F06">
        <w:rPr>
          <w:lang w:val="ro-RO"/>
        </w:rPr>
        <w:t>ie a persoanelor este un drept fundamental garantat de către Uniunea europeană cetă</w:t>
      </w:r>
      <w:r w:rsidRPr="008C5F06">
        <w:rPr>
          <w:rFonts w:ascii="Tahoma" w:hAnsi="Tahoma" w:cs="Tahoma"/>
          <w:lang w:val="ro-RO"/>
        </w:rPr>
        <w:t>ț</w:t>
      </w:r>
      <w:r w:rsidRPr="008C5F06">
        <w:rPr>
          <w:lang w:val="ro-RO"/>
        </w:rPr>
        <w:t>enilor săi. Acesta permite fiecărui cetă</w:t>
      </w:r>
      <w:r w:rsidRPr="008C5F06">
        <w:rPr>
          <w:rFonts w:ascii="Tahoma" w:hAnsi="Tahoma" w:cs="Tahoma"/>
          <w:lang w:val="ro-RO"/>
        </w:rPr>
        <w:t>ț</w:t>
      </w:r>
      <w:r w:rsidRPr="008C5F06">
        <w:rPr>
          <w:lang w:val="ro-RO"/>
        </w:rPr>
        <w:t xml:space="preserve">ean al UE să călătorească, să lucreze </w:t>
      </w:r>
      <w:r w:rsidRPr="008C5F06">
        <w:rPr>
          <w:rFonts w:ascii="Tahoma" w:hAnsi="Tahoma" w:cs="Tahoma"/>
          <w:lang w:val="ro-RO"/>
        </w:rPr>
        <w:t>ș</w:t>
      </w:r>
      <w:r w:rsidRPr="008C5F06">
        <w:rPr>
          <w:lang w:val="ro-RO"/>
        </w:rPr>
        <w:t xml:space="preserve">i să locuiască în orice </w:t>
      </w:r>
      <w:r w:rsidRPr="008C5F06">
        <w:rPr>
          <w:rFonts w:ascii="Tahoma" w:hAnsi="Tahoma" w:cs="Tahoma"/>
          <w:lang w:val="ro-RO"/>
        </w:rPr>
        <w:t>ț</w:t>
      </w:r>
      <w:r w:rsidRPr="008C5F06">
        <w:rPr>
          <w:lang w:val="ro-RO"/>
        </w:rPr>
        <w:t>ară a UE fără vreun set de formalită</w:t>
      </w:r>
      <w:r w:rsidRPr="008C5F06">
        <w:rPr>
          <w:rFonts w:ascii="Tahoma" w:hAnsi="Tahoma" w:cs="Tahoma"/>
          <w:lang w:val="ro-RO"/>
        </w:rPr>
        <w:t>ț</w:t>
      </w:r>
      <w:r w:rsidRPr="008C5F06">
        <w:rPr>
          <w:lang w:val="ro-RO"/>
        </w:rPr>
        <w:t>i speciale. Cooperarea Schengen potenţează această libertate, permi</w:t>
      </w:r>
      <w:r w:rsidRPr="008C5F06">
        <w:rPr>
          <w:rFonts w:ascii="Tahoma" w:hAnsi="Tahoma" w:cs="Tahoma"/>
          <w:lang w:val="ro-RO"/>
        </w:rPr>
        <w:t>ț</w:t>
      </w:r>
      <w:r w:rsidRPr="008C5F06">
        <w:rPr>
          <w:lang w:val="ro-RO"/>
        </w:rPr>
        <w:t>ând cetă</w:t>
      </w:r>
      <w:r w:rsidRPr="008C5F06">
        <w:rPr>
          <w:rFonts w:ascii="Tahoma" w:hAnsi="Tahoma" w:cs="Tahoma"/>
          <w:lang w:val="ro-RO"/>
        </w:rPr>
        <w:t>ț</w:t>
      </w:r>
      <w:r w:rsidRPr="008C5F06">
        <w:rPr>
          <w:lang w:val="ro-RO"/>
        </w:rPr>
        <w:t>enilor să treacă frontierele interne fără a fi supu</w:t>
      </w:r>
      <w:r w:rsidRPr="008C5F06">
        <w:rPr>
          <w:rFonts w:ascii="Tahoma" w:hAnsi="Tahoma" w:cs="Tahoma"/>
          <w:lang w:val="ro-RO"/>
        </w:rPr>
        <w:t>ș</w:t>
      </w:r>
      <w:r w:rsidRPr="008C5F06">
        <w:rPr>
          <w:lang w:val="ro-RO"/>
        </w:rPr>
        <w:t>i controalelor de orice fel.</w:t>
      </w:r>
    </w:p>
    <w:p w:rsidR="000F49E7" w:rsidRPr="008C5F06" w:rsidRDefault="000F49E7" w:rsidP="001F34A4">
      <w:pPr>
        <w:ind w:firstLine="709"/>
        <w:jc w:val="both"/>
        <w:rPr>
          <w:lang w:val="ro-RO"/>
        </w:rPr>
      </w:pPr>
      <w:r w:rsidRPr="008C5F06">
        <w:rPr>
          <w:lang w:val="ro-RO"/>
        </w:rPr>
        <w:t xml:space="preserve">Odată cu semnarea la 14 iunie 1985 a Acordului Schengen (acordul poartă numele unei localităţi luxemburgheze), Franţa, Belgia, Germania, Luxemburg </w:t>
      </w:r>
      <w:r w:rsidRPr="008C5F06">
        <w:rPr>
          <w:rFonts w:ascii="Tahoma" w:hAnsi="Tahoma" w:cs="Tahoma"/>
          <w:lang w:val="ro-RO"/>
        </w:rPr>
        <w:t>ș</w:t>
      </w:r>
      <w:r w:rsidRPr="008C5F06">
        <w:rPr>
          <w:lang w:val="ro-RO"/>
        </w:rPr>
        <w:t xml:space="preserve">i Olanda au convenit că vor elimina treptat controalele la frontierele lor comune </w:t>
      </w:r>
      <w:r w:rsidRPr="008C5F06">
        <w:rPr>
          <w:rFonts w:ascii="Tahoma" w:hAnsi="Tahoma" w:cs="Tahoma"/>
          <w:lang w:val="ro-RO"/>
        </w:rPr>
        <w:t>ș</w:t>
      </w:r>
      <w:r w:rsidRPr="008C5F06">
        <w:rPr>
          <w:lang w:val="ro-RO"/>
        </w:rPr>
        <w:t>i vor introduce libertatea de circula</w:t>
      </w:r>
      <w:r w:rsidRPr="008C5F06">
        <w:rPr>
          <w:rFonts w:ascii="Tahoma" w:hAnsi="Tahoma" w:cs="Tahoma"/>
          <w:lang w:val="ro-RO"/>
        </w:rPr>
        <w:t>ț</w:t>
      </w:r>
      <w:r w:rsidRPr="008C5F06">
        <w:rPr>
          <w:lang w:val="ro-RO"/>
        </w:rPr>
        <w:t>ie pentru to</w:t>
      </w:r>
      <w:r w:rsidRPr="008C5F06">
        <w:rPr>
          <w:rFonts w:ascii="Tahoma" w:hAnsi="Tahoma" w:cs="Tahoma"/>
          <w:lang w:val="ro-RO"/>
        </w:rPr>
        <w:t>ț</w:t>
      </w:r>
      <w:r w:rsidRPr="008C5F06">
        <w:rPr>
          <w:lang w:val="ro-RO"/>
        </w:rPr>
        <w:t>i cetă</w:t>
      </w:r>
      <w:r w:rsidRPr="008C5F06">
        <w:rPr>
          <w:rFonts w:ascii="Tahoma" w:hAnsi="Tahoma" w:cs="Tahoma"/>
          <w:lang w:val="ro-RO"/>
        </w:rPr>
        <w:t>ț</w:t>
      </w:r>
      <w:r w:rsidRPr="008C5F06">
        <w:rPr>
          <w:lang w:val="ro-RO"/>
        </w:rPr>
        <w:t>enii statelor semnatare. Convenţia Schengen, semnată la 19 iunie 1990, completează acordul şi fixează modalităţile şi garanţiile legate de punerea în aplicare a libertăţilor de circulaţie.</w:t>
      </w:r>
    </w:p>
    <w:p w:rsidR="000F49E7" w:rsidRPr="008C5F06" w:rsidRDefault="000F49E7" w:rsidP="001F34A4">
      <w:pPr>
        <w:ind w:firstLine="709"/>
        <w:jc w:val="both"/>
        <w:rPr>
          <w:lang w:val="ro-RO"/>
        </w:rPr>
      </w:pPr>
      <w:r w:rsidRPr="008C5F06">
        <w:rPr>
          <w:lang w:val="ro-RO"/>
        </w:rPr>
        <w:t xml:space="preserve">Implementarea Acordurilor Schengen a început în anul 1995, implicând pentru început şapte state membre ale UE. </w:t>
      </w:r>
    </w:p>
    <w:p w:rsidR="000F49E7" w:rsidRPr="008C5F06" w:rsidRDefault="000F49E7" w:rsidP="001F34A4">
      <w:pPr>
        <w:ind w:firstLine="709"/>
        <w:jc w:val="both"/>
        <w:rPr>
          <w:lang w:val="ro-RO"/>
        </w:rPr>
      </w:pPr>
      <w:r w:rsidRPr="008C5F06">
        <w:rPr>
          <w:lang w:val="ro-RO"/>
        </w:rPr>
        <w:t>Dacă iniţial a fost vorba de o iniţiativă interguvernamentală, evolu</w:t>
      </w:r>
      <w:r w:rsidRPr="008C5F06">
        <w:rPr>
          <w:rFonts w:ascii="Tahoma" w:hAnsi="Tahoma" w:cs="Tahoma"/>
          <w:lang w:val="ro-RO"/>
        </w:rPr>
        <w:t>ț</w:t>
      </w:r>
      <w:r w:rsidRPr="008C5F06">
        <w:rPr>
          <w:lang w:val="ro-RO"/>
        </w:rPr>
        <w:t xml:space="preserve">iile aduse de acordurile Schengen au fost acum încorporate în corpul normelor specifice de guvernare a UE. </w:t>
      </w:r>
    </w:p>
    <w:p w:rsidR="000F49E7" w:rsidRPr="008C5F06" w:rsidRDefault="000F49E7" w:rsidP="001F34A4">
      <w:pPr>
        <w:ind w:firstLine="709"/>
        <w:jc w:val="both"/>
        <w:rPr>
          <w:lang w:val="ro-RO"/>
        </w:rPr>
      </w:pPr>
      <w:r w:rsidRPr="008C5F06">
        <w:rPr>
          <w:lang w:val="ro-RO"/>
        </w:rPr>
        <w:t>În prezent, spaţiul Schengen cuprinde majoritatea statelor UE, cu excep</w:t>
      </w:r>
      <w:r w:rsidRPr="008C5F06">
        <w:rPr>
          <w:rFonts w:ascii="Tahoma" w:hAnsi="Tahoma" w:cs="Tahoma"/>
          <w:lang w:val="ro-RO"/>
        </w:rPr>
        <w:t>ț</w:t>
      </w:r>
      <w:r w:rsidRPr="008C5F06">
        <w:rPr>
          <w:lang w:val="ro-RO"/>
        </w:rPr>
        <w:t>ia Bulgariei, Croa</w:t>
      </w:r>
      <w:r w:rsidRPr="008C5F06">
        <w:rPr>
          <w:rFonts w:ascii="Tahoma" w:hAnsi="Tahoma" w:cs="Tahoma"/>
          <w:lang w:val="ro-RO"/>
        </w:rPr>
        <w:t>ț</w:t>
      </w:r>
      <w:r w:rsidRPr="008C5F06">
        <w:rPr>
          <w:lang w:val="ro-RO"/>
        </w:rPr>
        <w:t xml:space="preserve">iei, Ciprului, Irlandei </w:t>
      </w:r>
      <w:r w:rsidRPr="008C5F06">
        <w:rPr>
          <w:rFonts w:ascii="Tahoma" w:hAnsi="Tahoma" w:cs="Tahoma"/>
          <w:lang w:val="ro-RO"/>
        </w:rPr>
        <w:t>ș</w:t>
      </w:r>
      <w:r w:rsidRPr="008C5F06">
        <w:rPr>
          <w:lang w:val="ro-RO"/>
        </w:rPr>
        <w:t>i României. Cu toate acestea, Bulgaria, Croa</w:t>
      </w:r>
      <w:r w:rsidRPr="008C5F06">
        <w:rPr>
          <w:rFonts w:ascii="Tahoma" w:hAnsi="Tahoma" w:cs="Tahoma"/>
          <w:lang w:val="ro-RO"/>
        </w:rPr>
        <w:t>ț</w:t>
      </w:r>
      <w:r w:rsidRPr="008C5F06">
        <w:rPr>
          <w:lang w:val="ro-RO"/>
        </w:rPr>
        <w:t xml:space="preserve">ia </w:t>
      </w:r>
      <w:r w:rsidRPr="008C5F06">
        <w:rPr>
          <w:rFonts w:ascii="Tahoma" w:hAnsi="Tahoma" w:cs="Tahoma"/>
          <w:lang w:val="ro-RO"/>
        </w:rPr>
        <w:t>ș</w:t>
      </w:r>
      <w:r w:rsidRPr="008C5F06">
        <w:rPr>
          <w:lang w:val="ro-RO"/>
        </w:rPr>
        <w:t>i România sunt în prezent în proces de aderare la spa</w:t>
      </w:r>
      <w:r w:rsidRPr="008C5F06">
        <w:rPr>
          <w:rFonts w:ascii="Tahoma" w:hAnsi="Tahoma" w:cs="Tahoma"/>
          <w:lang w:val="ro-RO"/>
        </w:rPr>
        <w:t>ț</w:t>
      </w:r>
      <w:r w:rsidRPr="008C5F06">
        <w:rPr>
          <w:lang w:val="ro-RO"/>
        </w:rPr>
        <w:t>iul Schengen. Dintre statele non-UE, Islanda, Norvegia, Elve</w:t>
      </w:r>
      <w:r w:rsidRPr="008C5F06">
        <w:rPr>
          <w:rFonts w:ascii="Tahoma" w:hAnsi="Tahoma" w:cs="Tahoma"/>
          <w:lang w:val="ro-RO"/>
        </w:rPr>
        <w:t>ț</w:t>
      </w:r>
      <w:r w:rsidRPr="008C5F06">
        <w:rPr>
          <w:lang w:val="ro-RO"/>
        </w:rPr>
        <w:t xml:space="preserve">ia </w:t>
      </w:r>
      <w:r w:rsidRPr="008C5F06">
        <w:rPr>
          <w:rFonts w:ascii="Tahoma" w:hAnsi="Tahoma" w:cs="Tahoma"/>
          <w:lang w:val="ro-RO"/>
        </w:rPr>
        <w:t>ș</w:t>
      </w:r>
      <w:r w:rsidRPr="008C5F06">
        <w:rPr>
          <w:lang w:val="ro-RO"/>
        </w:rPr>
        <w:t>i Liechtenstein s-au alăturat spa</w:t>
      </w:r>
      <w:r w:rsidRPr="008C5F06">
        <w:rPr>
          <w:rFonts w:ascii="Tahoma" w:hAnsi="Tahoma" w:cs="Tahoma"/>
          <w:lang w:val="ro-RO"/>
        </w:rPr>
        <w:t>ț</w:t>
      </w:r>
      <w:r w:rsidRPr="008C5F06">
        <w:rPr>
          <w:lang w:val="ro-RO"/>
        </w:rPr>
        <w:t>iului Schengen.</w:t>
      </w:r>
    </w:p>
    <w:p w:rsidR="000F49E7" w:rsidRPr="008C5F06" w:rsidRDefault="000F49E7" w:rsidP="001F34A4">
      <w:pPr>
        <w:ind w:left="709" w:firstLine="11"/>
        <w:rPr>
          <w:lang w:val="ro-RO"/>
        </w:rPr>
      </w:pPr>
    </w:p>
    <w:p w:rsidR="000F49E7" w:rsidRPr="008C5F06" w:rsidRDefault="000F49E7" w:rsidP="001F34A4">
      <w:pPr>
        <w:ind w:left="709" w:firstLine="11"/>
        <w:jc w:val="center"/>
        <w:rPr>
          <w:b/>
          <w:lang w:val="ro-RO"/>
        </w:rPr>
      </w:pPr>
    </w:p>
    <w:p w:rsidR="000F49E7" w:rsidRPr="00882FFC" w:rsidRDefault="000F49E7" w:rsidP="00CE10A0">
      <w:pPr>
        <w:pStyle w:val="ListParagraph"/>
        <w:numPr>
          <w:ilvl w:val="0"/>
          <w:numId w:val="69"/>
        </w:numPr>
        <w:rPr>
          <w:b/>
          <w:lang w:val="ro-RO"/>
        </w:rPr>
      </w:pPr>
      <w:r w:rsidRPr="00882FFC">
        <w:rPr>
          <w:b/>
          <w:lang w:val="ro-RO"/>
        </w:rPr>
        <w:t>Tratatul de la Maast</w:t>
      </w:r>
      <w:r>
        <w:rPr>
          <w:b/>
          <w:lang w:val="ro-RO"/>
        </w:rPr>
        <w:t>r</w:t>
      </w:r>
      <w:r w:rsidRPr="00882FFC">
        <w:rPr>
          <w:b/>
          <w:lang w:val="ro-RO"/>
        </w:rPr>
        <w:t>icht</w:t>
      </w:r>
    </w:p>
    <w:p w:rsidR="000F49E7" w:rsidRPr="008C5F06" w:rsidRDefault="000F49E7" w:rsidP="001F34A4">
      <w:pPr>
        <w:jc w:val="both"/>
        <w:rPr>
          <w:lang w:val="ro-RO"/>
        </w:rPr>
      </w:pPr>
    </w:p>
    <w:p w:rsidR="000F49E7" w:rsidRPr="008C5F06" w:rsidRDefault="000F49E7" w:rsidP="001F34A4">
      <w:pPr>
        <w:ind w:firstLine="720"/>
        <w:jc w:val="both"/>
        <w:rPr>
          <w:lang w:val="ro-RO"/>
        </w:rPr>
      </w:pPr>
      <w:r w:rsidRPr="008C5F06">
        <w:rPr>
          <w:lang w:val="ro-RO"/>
        </w:rPr>
        <w:t>Tratatul privind Uni</w:t>
      </w:r>
      <w:r>
        <w:rPr>
          <w:lang w:val="ro-RO"/>
        </w:rPr>
        <w:t>u</w:t>
      </w:r>
      <w:r w:rsidRPr="008C5F06">
        <w:rPr>
          <w:lang w:val="ro-RO"/>
        </w:rPr>
        <w:t>nea Europeană a fost semnat la Maastricht pe 7 februarie 1992, după negocierile purtate în decembrie 1991, marcând o nouă etapă în procesul de creare a unei uniuni între o parte din statele Europei. Bazele Uniunii Europene au fost puse prin crearea Comunităţii Europene care a fost ulterior întregită prin noi politici şi forme de cooperare. Caracterul economic esenţial al Comunităţii a fost păstrat în sopul realizării unei entităţi cu caracter global. În acord cu articolul B</w:t>
      </w:r>
      <w:r w:rsidRPr="008C5F06">
        <w:rPr>
          <w:rStyle w:val="FootnoteReference"/>
          <w:lang w:val="ro-RO"/>
        </w:rPr>
        <w:footnoteReference w:id="31"/>
      </w:r>
      <w:r w:rsidRPr="008C5F06">
        <w:rPr>
          <w:lang w:val="ro-RO"/>
        </w:rPr>
        <w:t xml:space="preserve"> al tratatului, Uniunea îşi stabilea următoarele obiective:</w:t>
      </w:r>
    </w:p>
    <w:p w:rsidR="000F49E7" w:rsidRPr="008C5F06" w:rsidRDefault="000F49E7" w:rsidP="001F34A4">
      <w:pPr>
        <w:ind w:left="720"/>
        <w:jc w:val="both"/>
        <w:rPr>
          <w:lang w:val="ro-RO"/>
        </w:rPr>
      </w:pPr>
      <w:r w:rsidRPr="008C5F06">
        <w:rPr>
          <w:lang w:val="ro-RO"/>
        </w:rPr>
        <w:t>- susţinerea progresului economic şi social care poate fi realizat în particular prin crearea unui spa</w:t>
      </w:r>
      <w:r w:rsidRPr="008C5F06">
        <w:rPr>
          <w:rFonts w:ascii="Tahoma" w:hAnsi="Tahoma" w:cs="Tahoma"/>
          <w:lang w:val="ro-RO"/>
        </w:rPr>
        <w:t>ț</w:t>
      </w:r>
      <w:r w:rsidRPr="008C5F06">
        <w:rPr>
          <w:lang w:val="ro-RO"/>
        </w:rPr>
        <w:t>iu economic fără bariere interne, prin întărirea coeziunii economice şi sociale şi prin crearea Uniunii Economice şi Monetare , culminând cu adoptarea unei monede  unice în cadrul acestuia;</w:t>
      </w:r>
    </w:p>
    <w:p w:rsidR="000F49E7" w:rsidRPr="008C5F06" w:rsidRDefault="000F49E7" w:rsidP="001F34A4">
      <w:pPr>
        <w:ind w:left="720"/>
        <w:jc w:val="both"/>
        <w:rPr>
          <w:lang w:val="ro-RO"/>
        </w:rPr>
      </w:pPr>
      <w:r w:rsidRPr="008C5F06">
        <w:rPr>
          <w:lang w:val="ro-RO"/>
        </w:rPr>
        <w:t>- întărirea protecţiei drepturilor şi intereselor naţionale ale cetăţenilor din ţările membre prin introducerea cetăţeniei unionale;</w:t>
      </w:r>
    </w:p>
    <w:p w:rsidR="000F49E7" w:rsidRPr="008C5F06" w:rsidRDefault="000F49E7" w:rsidP="001F34A4">
      <w:pPr>
        <w:ind w:left="720"/>
        <w:jc w:val="both"/>
        <w:rPr>
          <w:lang w:val="ro-RO"/>
        </w:rPr>
      </w:pPr>
      <w:r w:rsidRPr="008C5F06">
        <w:rPr>
          <w:lang w:val="ro-RO"/>
        </w:rPr>
        <w:t xml:space="preserve">- afirmarea identităţii noii structuri pe scena internaţională, în particular prin implementarea unei politici externe comune;   </w:t>
      </w:r>
    </w:p>
    <w:p w:rsidR="000F49E7" w:rsidRPr="008C5F06" w:rsidRDefault="000F49E7" w:rsidP="001F34A4">
      <w:pPr>
        <w:ind w:left="720"/>
        <w:jc w:val="both"/>
        <w:rPr>
          <w:lang w:val="ro-RO"/>
        </w:rPr>
      </w:pPr>
      <w:r w:rsidRPr="008C5F06">
        <w:rPr>
          <w:lang w:val="ro-RO"/>
        </w:rPr>
        <w:t>-  dezvoltarea unei cooperări strânse în domeniul justiţiei şi afacerilor interne ;</w:t>
      </w:r>
    </w:p>
    <w:p w:rsidR="000F49E7" w:rsidRPr="008C5F06" w:rsidRDefault="000F49E7" w:rsidP="001F34A4">
      <w:pPr>
        <w:ind w:left="720"/>
        <w:jc w:val="both"/>
        <w:rPr>
          <w:lang w:val="ro-RO"/>
        </w:rPr>
      </w:pPr>
      <w:r w:rsidRPr="008C5F06">
        <w:rPr>
          <w:lang w:val="ro-RO"/>
        </w:rPr>
        <w:t>- menţinerea integrală a “acquis-ului  comunitar” şi dezvoltarea lui  lui în scopul asigurării funcţionării mecanismului şi instituţilor Comunităţii.</w:t>
      </w:r>
    </w:p>
    <w:p w:rsidR="000F49E7" w:rsidRPr="008C5F06" w:rsidRDefault="000F49E7" w:rsidP="001F34A4">
      <w:pPr>
        <w:ind w:firstLine="720"/>
        <w:jc w:val="both"/>
        <w:rPr>
          <w:lang w:val="ro-RO"/>
        </w:rPr>
      </w:pPr>
      <w:r w:rsidRPr="008C5F06">
        <w:rPr>
          <w:lang w:val="ro-RO"/>
        </w:rPr>
        <w:t>Tratatul privind Uniunea Europeană a cuprins şi modificat celelalte tratate, separând construcţia Europeană în trei piloni, distingând bazele procesul de luare a deciziilor.</w:t>
      </w:r>
    </w:p>
    <w:p w:rsidR="000F49E7" w:rsidRPr="008C5F06" w:rsidRDefault="000F49E7" w:rsidP="001F34A4">
      <w:pPr>
        <w:ind w:firstLine="720"/>
        <w:jc w:val="both"/>
        <w:rPr>
          <w:lang w:val="ro-RO"/>
        </w:rPr>
      </w:pPr>
      <w:r w:rsidRPr="008C5F06">
        <w:rPr>
          <w:lang w:val="ro-RO"/>
        </w:rPr>
        <w:t>Primul pilon este Comunitatea Europeană, unde metodele comunitare prevalează, cel de-al doilea pilon este reprezentat de justiţie şi afaceri interne, iar cel de-al treilea pilon este cel al politicii privind securitatea externă unde procesul de luare a deciziilor implică o cooperare interguvernamentală.</w:t>
      </w:r>
    </w:p>
    <w:p w:rsidR="000F49E7" w:rsidRPr="008C5F06" w:rsidRDefault="000F49E7" w:rsidP="001F34A4">
      <w:pPr>
        <w:ind w:firstLine="720"/>
        <w:jc w:val="both"/>
        <w:rPr>
          <w:lang w:val="ro-RO"/>
        </w:rPr>
      </w:pPr>
      <w:r w:rsidRPr="008C5F06">
        <w:rPr>
          <w:lang w:val="ro-RO"/>
        </w:rPr>
        <w:t>În interiorul acestui edificiu numit Comunitatea Europeană, tratatul a adus profunde modificări având în vedere că a întărit câteva din politicile comunitare existente şi a instituit câteva noi cum sunt cele din domeniul educaţiei şi tineretului, culturii, sănătatea publică şi protecţia consumatorilor. Încă înainte de definitivarea pieţei unice statele membre au simţit nevoia să realizeze o monedă unică şi să  o îmbogăţească cu noi politici comune ceea ce confirmă natura multinaţională a procesului integraţionist.</w:t>
      </w:r>
    </w:p>
    <w:p w:rsidR="000F49E7" w:rsidRPr="008C5F06" w:rsidRDefault="000F49E7" w:rsidP="001F34A4">
      <w:pPr>
        <w:jc w:val="both"/>
        <w:rPr>
          <w:lang w:val="ro-RO"/>
        </w:rPr>
      </w:pPr>
      <w:r w:rsidRPr="008C5F06">
        <w:rPr>
          <w:lang w:val="ro-RO"/>
        </w:rPr>
        <w:tab/>
        <w:t>Uniunea Europeană s-a extins la 15 membri la 1 ianuarie 1995 prin tratatul de accedere a Austriei, Suediei şi Finlandei semnat la 24 iunie 1994 la Consiliul European ce a avut loc în insula Corfu. Tratatul de accedere a Norvegiei a fost semnat la aceeaşi dată, dar din nou poporul norvegian a votat împotriva intrării acestei ţări în Uniune.</w:t>
      </w:r>
    </w:p>
    <w:p w:rsidR="000F49E7" w:rsidRPr="008C5F06" w:rsidRDefault="000F49E7" w:rsidP="001F34A4">
      <w:pPr>
        <w:jc w:val="both"/>
        <w:rPr>
          <w:lang w:val="ro-RO"/>
        </w:rPr>
      </w:pPr>
      <w:r w:rsidRPr="008C5F06">
        <w:rPr>
          <w:lang w:val="ro-RO"/>
        </w:rPr>
        <w:tab/>
        <w:t>Procesul de integrare europeană a continuat cu alte importante etape de extindere:</w:t>
      </w:r>
    </w:p>
    <w:p w:rsidR="000F49E7" w:rsidRPr="008C5F06" w:rsidRDefault="000F49E7" w:rsidP="00CE10A0">
      <w:pPr>
        <w:numPr>
          <w:ilvl w:val="0"/>
          <w:numId w:val="68"/>
        </w:numPr>
        <w:jc w:val="both"/>
        <w:rPr>
          <w:lang w:val="ro-RO"/>
        </w:rPr>
      </w:pPr>
      <w:r w:rsidRPr="008C5F06">
        <w:rPr>
          <w:lang w:val="ro-RO"/>
        </w:rPr>
        <w:t>2004: Cehia, Estonia, Cipru, Letonia, Lituania, Ungaria, Malta, Polonia, Slovenia, Slovacia (o extindere importantă, către Est, foste state socialiste devenind membre UE);</w:t>
      </w:r>
    </w:p>
    <w:p w:rsidR="000F49E7" w:rsidRPr="008C5F06" w:rsidRDefault="000F49E7" w:rsidP="00CE10A0">
      <w:pPr>
        <w:numPr>
          <w:ilvl w:val="0"/>
          <w:numId w:val="68"/>
        </w:numPr>
        <w:jc w:val="both"/>
        <w:rPr>
          <w:lang w:val="ro-RO"/>
        </w:rPr>
      </w:pPr>
      <w:r w:rsidRPr="008C5F06">
        <w:rPr>
          <w:lang w:val="ro-RO"/>
        </w:rPr>
        <w:t>2007: România şi Bulgaria;</w:t>
      </w:r>
    </w:p>
    <w:p w:rsidR="000F49E7" w:rsidRPr="008C5F06" w:rsidRDefault="000F49E7" w:rsidP="00CE10A0">
      <w:pPr>
        <w:numPr>
          <w:ilvl w:val="0"/>
          <w:numId w:val="68"/>
        </w:numPr>
        <w:jc w:val="both"/>
        <w:rPr>
          <w:lang w:val="ro-RO"/>
        </w:rPr>
      </w:pPr>
      <w:r w:rsidRPr="008C5F06">
        <w:rPr>
          <w:lang w:val="ro-RO"/>
        </w:rPr>
        <w:t>2013: Croaţia.</w:t>
      </w:r>
    </w:p>
    <w:p w:rsidR="000F49E7" w:rsidRPr="008C5F06" w:rsidRDefault="000F49E7" w:rsidP="001F34A4">
      <w:pPr>
        <w:jc w:val="both"/>
        <w:rPr>
          <w:lang w:val="ro-RO"/>
        </w:rPr>
      </w:pPr>
    </w:p>
    <w:p w:rsidR="000F49E7" w:rsidRPr="006F2CF4" w:rsidRDefault="000F49E7" w:rsidP="00CE10A0">
      <w:pPr>
        <w:pStyle w:val="ListParagraph"/>
        <w:numPr>
          <w:ilvl w:val="0"/>
          <w:numId w:val="69"/>
        </w:numPr>
        <w:rPr>
          <w:b/>
          <w:lang w:val="ro-RO"/>
        </w:rPr>
      </w:pPr>
      <w:r w:rsidRPr="006F2CF4">
        <w:rPr>
          <w:b/>
          <w:lang w:val="ro-RO"/>
        </w:rPr>
        <w:t>Tratatul de la Amsterdam</w:t>
      </w:r>
    </w:p>
    <w:p w:rsidR="000F49E7" w:rsidRPr="008C5F06" w:rsidRDefault="000F49E7" w:rsidP="001F34A4">
      <w:pPr>
        <w:jc w:val="both"/>
        <w:rPr>
          <w:lang w:val="ro-RO"/>
        </w:rPr>
      </w:pPr>
    </w:p>
    <w:p w:rsidR="000F49E7" w:rsidRPr="008C5F06" w:rsidRDefault="000F49E7" w:rsidP="001F34A4">
      <w:pPr>
        <w:jc w:val="both"/>
        <w:rPr>
          <w:lang w:val="ro-RO"/>
        </w:rPr>
      </w:pPr>
      <w:r w:rsidRPr="008C5F06">
        <w:rPr>
          <w:lang w:val="ro-RO"/>
        </w:rPr>
        <w:tab/>
        <w:t>La 17 iunie 1997, la Amsterdam şefii de stat şi de guvern din cele cinsprezece ţări membre au revizuit Tratatul privind crearea Uniunii Europene.</w:t>
      </w:r>
    </w:p>
    <w:p w:rsidR="000F49E7" w:rsidRPr="008C5F06" w:rsidRDefault="000F49E7" w:rsidP="001F34A4">
      <w:pPr>
        <w:ind w:firstLine="720"/>
        <w:jc w:val="both"/>
        <w:rPr>
          <w:lang w:val="ro-RO"/>
        </w:rPr>
      </w:pPr>
      <w:r w:rsidRPr="008C5F06">
        <w:rPr>
          <w:lang w:val="ro-RO"/>
        </w:rPr>
        <w:t>Tratatul de la Amsterdam, care este în vigoare şi în prezent, stabileşte o Europă mult mai democratică bazată pe respectul drepturilor omului şi pe principiile democratice în ţările membre. De asemenea s-a realizat un real progres referitor la libera circulaţie a cetăţenilor.</w:t>
      </w:r>
    </w:p>
    <w:p w:rsidR="000F49E7" w:rsidRPr="008C5F06" w:rsidRDefault="000F49E7" w:rsidP="001F34A4">
      <w:pPr>
        <w:ind w:firstLine="720"/>
        <w:jc w:val="both"/>
        <w:rPr>
          <w:lang w:val="ro-RO"/>
        </w:rPr>
      </w:pPr>
      <w:r w:rsidRPr="008C5F06">
        <w:rPr>
          <w:lang w:val="ro-RO"/>
        </w:rPr>
        <w:t>Pregătind extinderea spre state aflate anterior anului 1989 sub influen</w:t>
      </w:r>
      <w:r w:rsidRPr="008C5F06">
        <w:rPr>
          <w:rFonts w:ascii="Tahoma" w:hAnsi="Tahoma" w:cs="Tahoma"/>
          <w:lang w:val="ro-RO"/>
        </w:rPr>
        <w:t>ț</w:t>
      </w:r>
      <w:r w:rsidRPr="008C5F06">
        <w:rPr>
          <w:lang w:val="ro-RO"/>
        </w:rPr>
        <w:t>a Uniunii Sovietice, Tratatul de la Amsterdam a adâncit procesul integraţionist prin plasarea Justiţiei şi a Afacerilor interne sub tutela comunităţii, prin întărirea politicii privind securitatea şi politica externă şi iniţierea unei noi politici privind forţa de muncă şi protecţia socială.</w:t>
      </w:r>
    </w:p>
    <w:p w:rsidR="000F49E7" w:rsidRPr="008C5F06" w:rsidRDefault="000F49E7" w:rsidP="001F34A4">
      <w:pPr>
        <w:jc w:val="both"/>
        <w:rPr>
          <w:lang w:val="ro-RO"/>
        </w:rPr>
      </w:pPr>
      <w:r w:rsidRPr="008C5F06">
        <w:rPr>
          <w:lang w:val="ro-RO"/>
        </w:rPr>
        <w:tab/>
        <w:t>Tratatul de la Amsterdam stabilea patru obiective principale</w:t>
      </w:r>
      <w:r w:rsidRPr="008C5F06">
        <w:rPr>
          <w:rStyle w:val="FootnoteReference"/>
          <w:lang w:val="ro-RO"/>
        </w:rPr>
        <w:footnoteReference w:id="32"/>
      </w:r>
      <w:r w:rsidRPr="008C5F06">
        <w:rPr>
          <w:lang w:val="ro-RO"/>
        </w:rPr>
        <w:t> :</w:t>
      </w:r>
    </w:p>
    <w:p w:rsidR="000F49E7" w:rsidRPr="008C5F06" w:rsidRDefault="000F49E7" w:rsidP="001F34A4">
      <w:pPr>
        <w:jc w:val="both"/>
        <w:rPr>
          <w:lang w:val="ro-RO"/>
        </w:rPr>
      </w:pPr>
    </w:p>
    <w:p w:rsidR="000F49E7" w:rsidRPr="008C5F06" w:rsidRDefault="000F49E7" w:rsidP="00CE10A0">
      <w:pPr>
        <w:numPr>
          <w:ilvl w:val="0"/>
          <w:numId w:val="28"/>
        </w:numPr>
        <w:jc w:val="both"/>
        <w:rPr>
          <w:lang w:val="ro-RO"/>
        </w:rPr>
      </w:pPr>
      <w:r w:rsidRPr="008C5F06">
        <w:rPr>
          <w:lang w:val="ro-RO"/>
        </w:rPr>
        <w:t>plasarea drepturilor cetăţenilor şi a ocupării forţei de muncă în centrul Uniunii. Statele membre şi-au asumat ca principală responsabilitate  ocuparea forţei de muncă, şi acţiunea solidară pentru a găsi soluţii pentru reducerea şomajului, una dintre principalele probleme ale Europei din ultimi ani şi chiar de astăzi;</w:t>
      </w:r>
    </w:p>
    <w:p w:rsidR="000F49E7" w:rsidRPr="008C5F06" w:rsidRDefault="000F49E7" w:rsidP="00CE10A0">
      <w:pPr>
        <w:numPr>
          <w:ilvl w:val="0"/>
          <w:numId w:val="28"/>
        </w:numPr>
        <w:jc w:val="both"/>
        <w:rPr>
          <w:lang w:val="ro-RO"/>
        </w:rPr>
      </w:pPr>
      <w:r w:rsidRPr="008C5F06">
        <w:rPr>
          <w:lang w:val="ro-RO"/>
        </w:rPr>
        <w:t>depăşirea ultimelor obstacole din calea libertăţii de circulaţie a cetăţenilor, precum şi întărirea securităţii prin consolidarea cooperării statelor membre în domeniul justiţiei şi afacerilor interne;</w:t>
      </w:r>
    </w:p>
    <w:p w:rsidR="000F49E7" w:rsidRPr="008C5F06" w:rsidRDefault="000F49E7" w:rsidP="00CE10A0">
      <w:pPr>
        <w:numPr>
          <w:ilvl w:val="0"/>
          <w:numId w:val="28"/>
        </w:numPr>
        <w:jc w:val="both"/>
        <w:rPr>
          <w:lang w:val="ro-RO"/>
        </w:rPr>
      </w:pPr>
      <w:r w:rsidRPr="008C5F06">
        <w:rPr>
          <w:lang w:val="ro-RO"/>
        </w:rPr>
        <w:t>acordarea Europei a unei poziţii mai puternice în sfera economică, prin responsabilizarea Consiliului European pentru definirea strategiilor comune care urmează să fie administrate de Uniune şi de statele membre;</w:t>
      </w:r>
    </w:p>
    <w:p w:rsidR="000F49E7" w:rsidRPr="008C5F06" w:rsidRDefault="000F49E7" w:rsidP="00CE10A0">
      <w:pPr>
        <w:numPr>
          <w:ilvl w:val="0"/>
          <w:numId w:val="28"/>
        </w:numPr>
        <w:jc w:val="both"/>
        <w:rPr>
          <w:lang w:val="ro-RO"/>
        </w:rPr>
      </w:pPr>
      <w:r w:rsidRPr="008C5F06">
        <w:rPr>
          <w:lang w:val="ro-RO"/>
        </w:rPr>
        <w:t>eficientizarea structurii instituţiilor unionale în perspectiva lărgirii Uniunii în special spre ţările Europei de Est.</w:t>
      </w:r>
    </w:p>
    <w:p w:rsidR="000F49E7" w:rsidRDefault="000F49E7" w:rsidP="001F34A4">
      <w:pPr>
        <w:jc w:val="both"/>
        <w:rPr>
          <w:lang w:val="ro-RO"/>
        </w:rPr>
      </w:pPr>
    </w:p>
    <w:p w:rsidR="000F49E7" w:rsidRPr="008C5F06" w:rsidRDefault="000F49E7" w:rsidP="001F34A4">
      <w:pPr>
        <w:jc w:val="both"/>
        <w:rPr>
          <w:lang w:val="ro-RO"/>
        </w:rPr>
      </w:pPr>
    </w:p>
    <w:p w:rsidR="000F49E7" w:rsidRPr="006F2CF4" w:rsidRDefault="000F49E7" w:rsidP="00CE10A0">
      <w:pPr>
        <w:pStyle w:val="ListParagraph"/>
        <w:numPr>
          <w:ilvl w:val="0"/>
          <w:numId w:val="69"/>
        </w:numPr>
        <w:rPr>
          <w:b/>
          <w:lang w:val="ro-RO"/>
        </w:rPr>
      </w:pPr>
      <w:r w:rsidRPr="006F2CF4">
        <w:rPr>
          <w:b/>
          <w:lang w:val="ro-RO"/>
        </w:rPr>
        <w:t>Tratatul de la Nisa</w:t>
      </w:r>
    </w:p>
    <w:p w:rsidR="000F49E7" w:rsidRPr="008C5F06" w:rsidRDefault="000F49E7" w:rsidP="001F34A4">
      <w:pPr>
        <w:jc w:val="both"/>
        <w:rPr>
          <w:lang w:val="ro-RO"/>
        </w:rPr>
      </w:pPr>
    </w:p>
    <w:p w:rsidR="000F49E7" w:rsidRPr="008C5F06" w:rsidRDefault="000F49E7" w:rsidP="001F34A4">
      <w:pPr>
        <w:ind w:firstLine="720"/>
        <w:jc w:val="both"/>
        <w:rPr>
          <w:lang w:val="ro-RO"/>
        </w:rPr>
      </w:pPr>
      <w:r w:rsidRPr="008C5F06">
        <w:rPr>
          <w:lang w:val="ro-RO"/>
        </w:rPr>
        <w:t>Consiliul European de la Nisa (7-9 decembrie 2000) întrunit în cadrul Conferinţei Internaţionale a adoptat un nou Tratat care a adus modificări importante în patru probleme instituţionale: mărimea şi compoziţia Comisiei Europene, ponderea voturilor în Consiliu, înlocuirea unanimităţii în cadrul procedurilor decizionale cu majoritatea calificată şi intensificarea cooperării.</w:t>
      </w:r>
    </w:p>
    <w:p w:rsidR="000F49E7" w:rsidRPr="008C5F06" w:rsidRDefault="000F49E7" w:rsidP="001F34A4">
      <w:pPr>
        <w:ind w:firstLine="720"/>
        <w:jc w:val="both"/>
        <w:rPr>
          <w:lang w:val="ro-RO"/>
        </w:rPr>
      </w:pPr>
      <w:r w:rsidRPr="008C5F06">
        <w:rPr>
          <w:lang w:val="ro-RO"/>
        </w:rPr>
        <w:t>Cele patru probleme instituţionale modificate prin Tratat au prevăzut şi următoarele aspecte:</w:t>
      </w:r>
    </w:p>
    <w:p w:rsidR="000F49E7" w:rsidRPr="008C5F06" w:rsidRDefault="000F49E7" w:rsidP="001F34A4">
      <w:pPr>
        <w:ind w:firstLine="720"/>
        <w:jc w:val="both"/>
        <w:rPr>
          <w:lang w:val="ro-RO"/>
        </w:rPr>
      </w:pPr>
    </w:p>
    <w:p w:rsidR="000F49E7" w:rsidRPr="008C5F06" w:rsidRDefault="000F49E7" w:rsidP="00CE10A0">
      <w:pPr>
        <w:numPr>
          <w:ilvl w:val="0"/>
          <w:numId w:val="29"/>
        </w:numPr>
        <w:jc w:val="both"/>
        <w:rPr>
          <w:lang w:val="ro-RO"/>
        </w:rPr>
      </w:pPr>
      <w:r w:rsidRPr="008C5F06">
        <w:rPr>
          <w:lang w:val="ro-RO"/>
        </w:rPr>
        <w:t>în privinţa componenţei Comisiei, s-a stabilit ca după viitoarea extindere fiecare stat membru să continue să deţină câte un post de comisar. De asemenea, se prevedea sporirea puterii Preşedintelui Comisiei;</w:t>
      </w:r>
    </w:p>
    <w:p w:rsidR="000F49E7" w:rsidRPr="008C5F06" w:rsidRDefault="000F49E7" w:rsidP="00CE10A0">
      <w:pPr>
        <w:numPr>
          <w:ilvl w:val="0"/>
          <w:numId w:val="29"/>
        </w:numPr>
        <w:jc w:val="both"/>
        <w:rPr>
          <w:lang w:val="ro-RO"/>
        </w:rPr>
      </w:pPr>
      <w:r w:rsidRPr="008C5F06">
        <w:rPr>
          <w:lang w:val="ro-RO"/>
        </w:rPr>
        <w:t xml:space="preserve">procesul decizional a fost  modificat, modificările intrând în vigoare la 1 ianuarie 2005 după cum urmează: majoritatea calificată va fi obţinută dacă decizia obţine numărul specificat de voturi şi va fi aprobată de majoritatea statelor membre. Majoritatea calificată va înlocui unanimitatea în câteva prevederi ale tratatului, cele privind cooperarea judiciară în materie civilă, politica comercială comună şi politica industrială;   </w:t>
      </w:r>
    </w:p>
    <w:p w:rsidR="000F49E7" w:rsidRPr="008C5F06" w:rsidRDefault="000F49E7" w:rsidP="00CE10A0">
      <w:pPr>
        <w:numPr>
          <w:ilvl w:val="0"/>
          <w:numId w:val="29"/>
        </w:numPr>
        <w:jc w:val="both"/>
        <w:rPr>
          <w:lang w:val="ro-RO"/>
        </w:rPr>
      </w:pPr>
      <w:r w:rsidRPr="008C5F06">
        <w:rPr>
          <w:lang w:val="ro-RO"/>
        </w:rPr>
        <w:t>sporirea cooperării unor state membre va fi reîntărită şi facilitată;</w:t>
      </w:r>
    </w:p>
    <w:p w:rsidR="000F49E7" w:rsidRPr="008C5F06" w:rsidRDefault="000F49E7" w:rsidP="00CE10A0">
      <w:pPr>
        <w:numPr>
          <w:ilvl w:val="0"/>
          <w:numId w:val="29"/>
        </w:numPr>
        <w:jc w:val="both"/>
        <w:rPr>
          <w:lang w:val="ro-RO"/>
        </w:rPr>
      </w:pPr>
      <w:r w:rsidRPr="008C5F06">
        <w:rPr>
          <w:lang w:val="ro-RO"/>
        </w:rPr>
        <w:t>alte reforme instituţionale importante vizau sistemul legal al Uniunii.</w:t>
      </w: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r w:rsidRPr="008C5F06">
        <w:rPr>
          <w:lang w:val="ro-RO"/>
        </w:rPr>
        <w:t>Statele membre ale Uniunii Europene au arătat o extraordinară abilitate de adaptare a tratatelor la circumstanţele interne şi externe. Dinamismul procesului de integrare reiese luând în considerare frecvenţa reformelor aduse tratatelor şi imboldul adus progresului de către fiecare amendament din tratat.</w:t>
      </w:r>
    </w:p>
    <w:p w:rsidR="000F49E7" w:rsidRPr="008C5F06" w:rsidRDefault="000F49E7" w:rsidP="001F34A4">
      <w:pPr>
        <w:ind w:firstLine="720"/>
        <w:jc w:val="both"/>
        <w:rPr>
          <w:lang w:val="ro-RO"/>
        </w:rPr>
      </w:pPr>
      <w:r w:rsidRPr="008C5F06">
        <w:rPr>
          <w:lang w:val="ro-RO"/>
        </w:rPr>
        <w:t>.</w:t>
      </w:r>
    </w:p>
    <w:p w:rsidR="000F49E7" w:rsidRPr="008C5F06" w:rsidRDefault="000F49E7" w:rsidP="001F34A4">
      <w:pPr>
        <w:ind w:firstLine="720"/>
        <w:jc w:val="both"/>
        <w:rPr>
          <w:lang w:val="ro-RO"/>
        </w:rPr>
      </w:pPr>
      <w:r w:rsidRPr="008C5F06">
        <w:rPr>
          <w:lang w:val="ro-RO"/>
        </w:rPr>
        <w:tab/>
      </w:r>
      <w:r w:rsidRPr="008C5F06">
        <w:rPr>
          <w:lang w:val="ro-RO"/>
        </w:rPr>
        <w:tab/>
      </w:r>
    </w:p>
    <w:p w:rsidR="000F49E7" w:rsidRPr="006F2CF4" w:rsidRDefault="000F49E7" w:rsidP="00CE10A0">
      <w:pPr>
        <w:pStyle w:val="ListParagraph"/>
        <w:numPr>
          <w:ilvl w:val="0"/>
          <w:numId w:val="69"/>
        </w:numPr>
        <w:rPr>
          <w:b/>
          <w:bCs/>
          <w:lang w:val="ro-RO"/>
        </w:rPr>
      </w:pPr>
      <w:r w:rsidRPr="006F2CF4">
        <w:rPr>
          <w:b/>
          <w:bCs/>
          <w:lang w:val="ro-RO"/>
        </w:rPr>
        <w:t>Tratatul de la Lisabona</w:t>
      </w:r>
    </w:p>
    <w:p w:rsidR="000F49E7" w:rsidRPr="008C5F06" w:rsidRDefault="000F49E7" w:rsidP="001F34A4">
      <w:pPr>
        <w:jc w:val="both"/>
        <w:rPr>
          <w:lang w:val="ro-RO"/>
        </w:rPr>
      </w:pPr>
    </w:p>
    <w:p w:rsidR="000F49E7" w:rsidRPr="008C5F06" w:rsidRDefault="000F49E7" w:rsidP="001F34A4">
      <w:pPr>
        <w:pStyle w:val="BodyTextIndent"/>
      </w:pPr>
      <w:r w:rsidRPr="008C5F06">
        <w:t>Tratatul este rezultatul negocierilor între statele membre, reunite în cadrul unei conferinţe interguvernamentale, la lucrările căreia au participat şi membrii Comisiei Europene şi ai Parlamentului European. Tratatul a fost semnat pe 13 decembrie 2007 la Lisabona, intrând în vigoare în anul 2009.</w:t>
      </w:r>
    </w:p>
    <w:p w:rsidR="000F49E7" w:rsidRPr="008C5F06" w:rsidRDefault="000F49E7" w:rsidP="001F34A4">
      <w:pPr>
        <w:ind w:firstLine="720"/>
        <w:jc w:val="both"/>
        <w:rPr>
          <w:iCs/>
          <w:lang w:val="ro-RO"/>
        </w:rPr>
      </w:pPr>
      <w:r w:rsidRPr="008C5F06">
        <w:rPr>
          <w:iCs/>
          <w:lang w:val="ro-RO"/>
        </w:rPr>
        <w:t>Tratatul a marcat unele schimbări consistente, precum trecerea de la unanimitate la majoritate calificată în peste 40 de domenii, la nivelul Consiliului UE, dar şi o consolidare a puterii Parlamentului european, dar şi a legitimităţii democratice a Uniunii şi a valorilor sale fundamentale.</w:t>
      </w:r>
    </w:p>
    <w:p w:rsidR="000F49E7" w:rsidRPr="008C5F06" w:rsidRDefault="000F49E7" w:rsidP="001F34A4">
      <w:pPr>
        <w:ind w:firstLine="720"/>
        <w:jc w:val="both"/>
        <w:rPr>
          <w:iCs/>
          <w:lang w:val="ro-RO"/>
        </w:rPr>
      </w:pPr>
      <w:r w:rsidRPr="008C5F06">
        <w:rPr>
          <w:iCs/>
          <w:lang w:val="ro-RO"/>
        </w:rPr>
        <w:t>Tratatul de la Lisabona modifică Tratatul privind Uniunea Europeană şi Tratatele CE, care sunt în vigoare în prezent, fără a le înlocui, venind în întâmpinarea provocărilor viitoare, ale globalizării, asigurând cadrul legal şi instrumentele juridice necesare. Una din cele mai importante prevederi ale acestuia este acela de a conferi Uniunii statutul de persoană juridică, ceea ce îi permite fiecarui stat membru sa decidă asupra apartenen</w:t>
      </w:r>
      <w:r w:rsidRPr="008C5F06">
        <w:rPr>
          <w:rFonts w:ascii="Tahoma" w:hAnsi="Tahoma" w:cs="Tahoma"/>
          <w:iCs/>
          <w:lang w:val="ro-RO"/>
        </w:rPr>
        <w:t>ț</w:t>
      </w:r>
      <w:r w:rsidRPr="008C5F06">
        <w:rPr>
          <w:iCs/>
          <w:lang w:val="ro-RO"/>
        </w:rPr>
        <w:t>ei la Uniune sau, după caz, la ie</w:t>
      </w:r>
      <w:r w:rsidRPr="008C5F06">
        <w:rPr>
          <w:rFonts w:ascii="Tahoma" w:hAnsi="Tahoma" w:cs="Tahoma"/>
          <w:iCs/>
          <w:lang w:val="ro-RO"/>
        </w:rPr>
        <w:t>ș</w:t>
      </w:r>
      <w:r w:rsidRPr="008C5F06">
        <w:rPr>
          <w:iCs/>
          <w:lang w:val="ro-RO"/>
        </w:rPr>
        <w:t xml:space="preserve">irea din cadrul acestei structuri. În acest context, ieşirea Marii Britanii din Uniunea </w:t>
      </w:r>
      <w:r>
        <w:rPr>
          <w:iCs/>
          <w:lang w:val="ro-RO"/>
        </w:rPr>
        <w:t>E</w:t>
      </w:r>
      <w:r w:rsidRPr="008C5F06">
        <w:rPr>
          <w:iCs/>
          <w:lang w:val="ro-RO"/>
        </w:rPr>
        <w:t xml:space="preserve">uropeană, ca urmare a referendumului din 2016, reprezintă un exemplu concret. </w:t>
      </w:r>
    </w:p>
    <w:p w:rsidR="000F49E7" w:rsidRPr="008C5F06" w:rsidRDefault="000F49E7" w:rsidP="001F34A4">
      <w:pPr>
        <w:ind w:firstLine="720"/>
        <w:jc w:val="both"/>
        <w:rPr>
          <w:iCs/>
          <w:lang w:val="ro-RO"/>
        </w:rPr>
      </w:pPr>
    </w:p>
    <w:p w:rsidR="000F49E7" w:rsidRPr="008C5F06" w:rsidRDefault="000F49E7" w:rsidP="001F34A4">
      <w:pPr>
        <w:ind w:firstLine="720"/>
        <w:jc w:val="both"/>
        <w:rPr>
          <w:iCs/>
          <w:lang w:val="ro-RO"/>
        </w:rPr>
      </w:pPr>
      <w:r w:rsidRPr="008C5F06">
        <w:rPr>
          <w:iCs/>
          <w:lang w:val="ro-RO"/>
        </w:rPr>
        <w:t>Cele mai importante modificări aduse de Tratat se referă la chestiuni precum:</w:t>
      </w:r>
    </w:p>
    <w:p w:rsidR="000F49E7" w:rsidRPr="008C5F06" w:rsidRDefault="000F49E7" w:rsidP="001F34A4">
      <w:pPr>
        <w:ind w:firstLine="720"/>
        <w:jc w:val="both"/>
        <w:rPr>
          <w:iCs/>
          <w:lang w:val="ro-RO"/>
        </w:rPr>
      </w:pPr>
    </w:p>
    <w:p w:rsidR="000F49E7" w:rsidRPr="008C5F06" w:rsidRDefault="000F49E7" w:rsidP="00CE10A0">
      <w:pPr>
        <w:numPr>
          <w:ilvl w:val="0"/>
          <w:numId w:val="45"/>
        </w:numPr>
        <w:jc w:val="both"/>
        <w:rPr>
          <w:iCs/>
          <w:lang w:val="ro-RO"/>
        </w:rPr>
      </w:pPr>
      <w:r w:rsidRPr="008C5F06">
        <w:rPr>
          <w:iCs/>
          <w:lang w:val="ro-RO"/>
        </w:rPr>
        <w:t>consolidarea poziţiei Parlamentului European, care se află pe poziţie de egalitate cu Consiliul Uniunii Europene în ceea ce priveşte adoptarea celei mai mari părţi a legislaţiei Uniunii Europene, prin procesul de co-decizie. Totodată Parlamentul are noi atribuţii privind legislaţia, bugetul Uniunii Europene şi acordurile internaţionale;</w:t>
      </w:r>
    </w:p>
    <w:p w:rsidR="000F49E7" w:rsidRPr="008C5F06" w:rsidRDefault="000F49E7" w:rsidP="00CE10A0">
      <w:pPr>
        <w:numPr>
          <w:ilvl w:val="0"/>
          <w:numId w:val="45"/>
        </w:numPr>
        <w:jc w:val="both"/>
        <w:rPr>
          <w:iCs/>
          <w:lang w:val="ro-RO"/>
        </w:rPr>
      </w:pPr>
      <w:r w:rsidRPr="008C5F06">
        <w:rPr>
          <w:iCs/>
          <w:lang w:val="ro-RO"/>
        </w:rPr>
        <w:t>o implicare mai amplă a parlamentelor naţionale datorită unui noi mecanism, care le permite să intervină pe baza principiului subsidiarităţii;</w:t>
      </w:r>
    </w:p>
    <w:p w:rsidR="000F49E7" w:rsidRPr="008C5F06" w:rsidRDefault="000F49E7" w:rsidP="00CE10A0">
      <w:pPr>
        <w:numPr>
          <w:ilvl w:val="0"/>
          <w:numId w:val="45"/>
        </w:numPr>
        <w:jc w:val="both"/>
        <w:rPr>
          <w:iCs/>
          <w:lang w:val="ro-RO"/>
        </w:rPr>
      </w:pPr>
      <w:r w:rsidRPr="008C5F06">
        <w:rPr>
          <w:iCs/>
          <w:lang w:val="ro-RO"/>
        </w:rPr>
        <w:t>stabilirea relaţiilor dintre statele membre şi Uniunea Europeană, pentru fiecare domeniu de activitate precizându-se cui revine dreptul de acţiune: statelor membre sau Uniunii. Tratatul introduce o clasificare generală a competenţelor în trei categorii:</w:t>
      </w:r>
    </w:p>
    <w:p w:rsidR="000F49E7" w:rsidRPr="008C5F06" w:rsidRDefault="000F49E7" w:rsidP="00CE10A0">
      <w:pPr>
        <w:numPr>
          <w:ilvl w:val="0"/>
          <w:numId w:val="28"/>
        </w:numPr>
        <w:jc w:val="both"/>
        <w:rPr>
          <w:iCs/>
          <w:lang w:val="ro-RO"/>
        </w:rPr>
      </w:pPr>
      <w:r w:rsidRPr="006F2CF4">
        <w:rPr>
          <w:b/>
          <w:bCs/>
          <w:i/>
          <w:lang w:val="ro-RO"/>
        </w:rPr>
        <w:t>competenţe exclusive</w:t>
      </w:r>
      <w:r w:rsidRPr="008C5F06">
        <w:rPr>
          <w:iCs/>
          <w:lang w:val="ro-RO"/>
        </w:rPr>
        <w:t>: doar Uniunea are dreptul de a legifera în domenii precum uniunea vamală, politica comercială comună sau concurenţa;</w:t>
      </w:r>
    </w:p>
    <w:p w:rsidR="000F49E7" w:rsidRPr="008C5F06" w:rsidRDefault="000F49E7" w:rsidP="00CE10A0">
      <w:pPr>
        <w:numPr>
          <w:ilvl w:val="0"/>
          <w:numId w:val="28"/>
        </w:numPr>
        <w:jc w:val="both"/>
        <w:rPr>
          <w:iCs/>
          <w:lang w:val="ro-RO"/>
        </w:rPr>
      </w:pPr>
      <w:r w:rsidRPr="006F2CF4">
        <w:rPr>
          <w:b/>
          <w:bCs/>
          <w:i/>
          <w:lang w:val="ro-RO"/>
        </w:rPr>
        <w:t>acţiuni de sprijin, de coordonare sau completare</w:t>
      </w:r>
      <w:r w:rsidRPr="008C5F06">
        <w:rPr>
          <w:iCs/>
          <w:lang w:val="ro-RO"/>
        </w:rPr>
        <w:t>: intervenţia Uniunii limitându-se la susţinerea acţiunilor întreprinse de statele membre, domenii de aplicare fiind educaţia, cultura sau industria.</w:t>
      </w:r>
    </w:p>
    <w:p w:rsidR="000F49E7" w:rsidRPr="008C5F06" w:rsidRDefault="000F49E7" w:rsidP="00CE10A0">
      <w:pPr>
        <w:numPr>
          <w:ilvl w:val="0"/>
          <w:numId w:val="28"/>
        </w:numPr>
        <w:jc w:val="both"/>
        <w:rPr>
          <w:iCs/>
          <w:lang w:val="ro-RO"/>
        </w:rPr>
      </w:pPr>
      <w:r w:rsidRPr="006F2CF4">
        <w:rPr>
          <w:b/>
          <w:bCs/>
          <w:i/>
          <w:lang w:val="ro-RO"/>
        </w:rPr>
        <w:t>competenţe partajate</w:t>
      </w:r>
      <w:r w:rsidRPr="008C5F06">
        <w:rPr>
          <w:iCs/>
          <w:lang w:val="ro-RO"/>
        </w:rPr>
        <w:t xml:space="preserve"> în toate celelalte domenii, distribuirea puterii legislative între Uniune şi statele membre realizându-se pe baza principiului subsidiarităţii. </w:t>
      </w:r>
    </w:p>
    <w:p w:rsidR="000F49E7" w:rsidRPr="008C5F06" w:rsidRDefault="000F49E7" w:rsidP="001F34A4">
      <w:pPr>
        <w:rPr>
          <w:b/>
          <w:bCs/>
          <w:iCs/>
          <w:lang w:val="ro-RO"/>
        </w:rPr>
      </w:pPr>
    </w:p>
    <w:p w:rsidR="000F49E7" w:rsidRPr="008C5F06" w:rsidRDefault="000F49E7" w:rsidP="001F34A4">
      <w:pPr>
        <w:ind w:left="420"/>
        <w:jc w:val="center"/>
        <w:rPr>
          <w:b/>
          <w:bCs/>
          <w:iCs/>
          <w:lang w:val="ro-RO"/>
        </w:rPr>
      </w:pPr>
    </w:p>
    <w:p w:rsidR="000F49E7" w:rsidRPr="00535364" w:rsidRDefault="000F49E7" w:rsidP="00CE10A0">
      <w:pPr>
        <w:pStyle w:val="ListParagraph"/>
        <w:numPr>
          <w:ilvl w:val="0"/>
          <w:numId w:val="70"/>
        </w:numPr>
        <w:rPr>
          <w:b/>
          <w:bCs/>
          <w:iCs/>
          <w:lang w:val="ro-RO"/>
        </w:rPr>
      </w:pPr>
      <w:r w:rsidRPr="00535364">
        <w:rPr>
          <w:b/>
          <w:bCs/>
          <w:iCs/>
          <w:lang w:val="ro-RO"/>
        </w:rPr>
        <w:t xml:space="preserve">Instituţiile </w:t>
      </w:r>
      <w:r>
        <w:rPr>
          <w:b/>
          <w:bCs/>
          <w:iCs/>
          <w:lang w:val="ro-RO"/>
        </w:rPr>
        <w:t>Uniunii Europene</w:t>
      </w:r>
    </w:p>
    <w:p w:rsidR="000F49E7" w:rsidRPr="008C5F06" w:rsidRDefault="000F49E7" w:rsidP="001F34A4">
      <w:pPr>
        <w:jc w:val="both"/>
        <w:rPr>
          <w:iCs/>
          <w:lang w:val="ro-RO"/>
        </w:rPr>
      </w:pPr>
    </w:p>
    <w:p w:rsidR="000F49E7" w:rsidRPr="008C5F06" w:rsidRDefault="000F49E7" w:rsidP="001F34A4">
      <w:pPr>
        <w:ind w:firstLine="720"/>
        <w:jc w:val="both"/>
        <w:rPr>
          <w:lang w:val="ro-RO"/>
        </w:rPr>
      </w:pPr>
      <w:r w:rsidRPr="008C5F06">
        <w:rPr>
          <w:lang w:val="ro-RO"/>
        </w:rPr>
        <w:t>Caracterul unic al Uniunii Europene, în sensul că nu este nici stat, nici o organizaţie internaţională, ci un mix între cele două este reflectat în structura instituţională a acesteia.</w:t>
      </w:r>
    </w:p>
    <w:p w:rsidR="000F49E7" w:rsidRPr="008C5F06" w:rsidRDefault="000F49E7" w:rsidP="001F34A4">
      <w:pPr>
        <w:jc w:val="both"/>
        <w:rPr>
          <w:lang w:val="ro-RO"/>
        </w:rPr>
      </w:pPr>
      <w:r w:rsidRPr="008C5F06">
        <w:rPr>
          <w:lang w:val="ro-RO"/>
        </w:rPr>
        <w:tab/>
        <w:t>Spre deosebire de un stat, care are în frunte un guvern cu o structură convenţională aşezată pe trei paliere (executiv, legislativ şi juridic), Uniunea nu are încă acest mecanism bine definit.</w:t>
      </w:r>
    </w:p>
    <w:p w:rsidR="000F49E7" w:rsidRPr="008C5F06" w:rsidRDefault="000F49E7" w:rsidP="001F34A4">
      <w:pPr>
        <w:ind w:firstLine="720"/>
        <w:jc w:val="both"/>
        <w:rPr>
          <w:lang w:val="ro-RO"/>
        </w:rPr>
      </w:pPr>
      <w:r w:rsidRPr="008C5F06">
        <w:rPr>
          <w:lang w:val="ro-RO"/>
        </w:rPr>
        <w:t xml:space="preserve">Prin ratificarea tratatului de funcţionare a Uniunii Europene, la articolul 9 se precizează că Uniunea va dispune de un cadru instituţional care vizează promovarea valorilor sale, urmărirea obiectivelor sale, susţinerea intereselor uniunii, ale cetăţenilor şi ale statelor membre. </w:t>
      </w:r>
    </w:p>
    <w:p w:rsidR="000F49E7" w:rsidRPr="008C5F06" w:rsidRDefault="000F49E7" w:rsidP="001F34A4">
      <w:pPr>
        <w:ind w:firstLine="720"/>
        <w:jc w:val="both"/>
        <w:rPr>
          <w:lang w:val="ro-RO"/>
        </w:rPr>
      </w:pPr>
      <w:r w:rsidRPr="008C5F06">
        <w:rPr>
          <w:lang w:val="ro-RO"/>
        </w:rPr>
        <w:t xml:space="preserve">Între </w:t>
      </w:r>
      <w:r>
        <w:rPr>
          <w:lang w:val="ro-RO"/>
        </w:rPr>
        <w:t>t</w:t>
      </w:r>
      <w:r w:rsidRPr="008C5F06">
        <w:rPr>
          <w:lang w:val="ro-RO"/>
        </w:rPr>
        <w:t xml:space="preserve">ratatele europene şi instituţii s-au stabilit, în timp, o serie de conexiuni, dintre care cea de bază e aceea prin care </w:t>
      </w:r>
      <w:r>
        <w:rPr>
          <w:lang w:val="ro-RO"/>
        </w:rPr>
        <w:t>t</w:t>
      </w:r>
      <w:r w:rsidRPr="008C5F06">
        <w:rPr>
          <w:lang w:val="ro-RO"/>
        </w:rPr>
        <w:t xml:space="preserve">ratatele </w:t>
      </w:r>
      <w:r w:rsidRPr="008C5F06">
        <w:rPr>
          <w:b/>
          <w:i/>
          <w:lang w:val="ro-RO"/>
        </w:rPr>
        <w:t>creează</w:t>
      </w:r>
      <w:r w:rsidRPr="008C5F06">
        <w:rPr>
          <w:i/>
          <w:lang w:val="ro-RO"/>
        </w:rPr>
        <w:t xml:space="preserve"> </w:t>
      </w:r>
      <w:r w:rsidRPr="008C5F06">
        <w:rPr>
          <w:lang w:val="ro-RO"/>
        </w:rPr>
        <w:t xml:space="preserve">interdependenţe, care sunt </w:t>
      </w:r>
      <w:r w:rsidRPr="008C5F06">
        <w:rPr>
          <w:b/>
          <w:i/>
          <w:lang w:val="ro-RO"/>
        </w:rPr>
        <w:t>administrate</w:t>
      </w:r>
      <w:r w:rsidRPr="008C5F06">
        <w:rPr>
          <w:lang w:val="ro-RO"/>
        </w:rPr>
        <w:t xml:space="preserve"> de către instituţii. </w:t>
      </w:r>
    </w:p>
    <w:p w:rsidR="000F49E7" w:rsidRPr="008C5F06" w:rsidRDefault="000F49E7" w:rsidP="001F34A4">
      <w:pPr>
        <w:ind w:firstLine="720"/>
        <w:jc w:val="both"/>
        <w:rPr>
          <w:lang w:val="ro-RO"/>
        </w:rPr>
      </w:pPr>
      <w:r w:rsidRPr="008C5F06">
        <w:rPr>
          <w:lang w:val="ro-RO"/>
        </w:rPr>
        <w:t xml:space="preserve">Sistemul instituţional al Uniunii Europene  se caracterizează prin: </w:t>
      </w:r>
    </w:p>
    <w:p w:rsidR="000F49E7" w:rsidRPr="008C5F06" w:rsidRDefault="000F49E7" w:rsidP="00CE10A0">
      <w:pPr>
        <w:numPr>
          <w:ilvl w:val="0"/>
          <w:numId w:val="30"/>
        </w:numPr>
        <w:jc w:val="both"/>
        <w:rPr>
          <w:lang w:val="ro-RO"/>
        </w:rPr>
      </w:pPr>
      <w:r w:rsidRPr="008C5F06">
        <w:rPr>
          <w:lang w:val="ro-RO"/>
        </w:rPr>
        <w:t>interdependenţa dintre instituţii;</w:t>
      </w:r>
    </w:p>
    <w:p w:rsidR="000F49E7" w:rsidRPr="008C5F06" w:rsidRDefault="000F49E7" w:rsidP="00CE10A0">
      <w:pPr>
        <w:numPr>
          <w:ilvl w:val="0"/>
          <w:numId w:val="30"/>
        </w:numPr>
        <w:jc w:val="both"/>
        <w:rPr>
          <w:lang w:val="ro-RO"/>
        </w:rPr>
      </w:pPr>
      <w:r w:rsidRPr="008C5F06">
        <w:rPr>
          <w:lang w:val="ro-RO"/>
        </w:rPr>
        <w:t>capacitatea limitată de a îndeplini funcţii de guvernare colectivă dată de  imobilism, lipsa unei ierarhii clar definite  a insituţiilor în cadrul sistemului, management uneori anevios, lipsa capacităţii de a integra interesele naţionale dar şi de modificarea acestora în timp, de la integrarea bi sectorială specifică anilor 50-60 la ceea ce reprezintă Uniunea Europeană astăzi;</w:t>
      </w:r>
    </w:p>
    <w:p w:rsidR="000F49E7" w:rsidRPr="008C5F06" w:rsidRDefault="000F49E7" w:rsidP="00CE10A0">
      <w:pPr>
        <w:numPr>
          <w:ilvl w:val="0"/>
          <w:numId w:val="31"/>
        </w:numPr>
        <w:jc w:val="both"/>
        <w:rPr>
          <w:lang w:val="ro-RO"/>
        </w:rPr>
      </w:pPr>
      <w:r w:rsidRPr="008C5F06">
        <w:rPr>
          <w:lang w:val="ro-RO"/>
        </w:rPr>
        <w:t>apariţia unor noi forme de luare a deciziilor şi a unor noi tipuri de aquis-uri, cum ar fi acquis-ul Schengen sau PESC;</w:t>
      </w:r>
    </w:p>
    <w:p w:rsidR="000F49E7" w:rsidRPr="008C5F06" w:rsidRDefault="000F49E7" w:rsidP="00CE10A0">
      <w:pPr>
        <w:numPr>
          <w:ilvl w:val="0"/>
          <w:numId w:val="31"/>
        </w:numPr>
        <w:jc w:val="both"/>
        <w:rPr>
          <w:lang w:val="ro-RO"/>
        </w:rPr>
      </w:pPr>
      <w:r w:rsidRPr="008C5F06">
        <w:rPr>
          <w:lang w:val="ro-RO"/>
        </w:rPr>
        <w:t>nivelul diferit de percepere şi de înţelegere a guvernării colective;</w:t>
      </w:r>
    </w:p>
    <w:p w:rsidR="000F49E7" w:rsidRPr="008C5F06" w:rsidRDefault="000F49E7" w:rsidP="001F34A4">
      <w:pPr>
        <w:jc w:val="both"/>
        <w:rPr>
          <w:lang w:val="ro-RO"/>
        </w:rPr>
      </w:pPr>
    </w:p>
    <w:p w:rsidR="000F49E7" w:rsidRPr="008C5F06" w:rsidRDefault="000F49E7" w:rsidP="001F34A4">
      <w:pPr>
        <w:ind w:firstLine="360"/>
        <w:jc w:val="both"/>
        <w:rPr>
          <w:lang w:val="ro-RO"/>
        </w:rPr>
      </w:pPr>
      <w:r w:rsidRPr="008C5F06">
        <w:rPr>
          <w:lang w:val="ro-RO"/>
        </w:rPr>
        <w:t xml:space="preserve">Sistemul instituţional al Uniunii Europene este format din : </w:t>
      </w:r>
    </w:p>
    <w:p w:rsidR="000F49E7" w:rsidRDefault="000F49E7" w:rsidP="001F34A4">
      <w:pPr>
        <w:ind w:firstLine="360"/>
        <w:jc w:val="both"/>
        <w:rPr>
          <w:b/>
          <w:lang w:val="ro-RO"/>
        </w:rPr>
      </w:pPr>
    </w:p>
    <w:p w:rsidR="000F49E7" w:rsidRDefault="000F49E7" w:rsidP="00CE10A0">
      <w:pPr>
        <w:pStyle w:val="ListParagraph"/>
        <w:numPr>
          <w:ilvl w:val="0"/>
          <w:numId w:val="71"/>
        </w:numPr>
        <w:jc w:val="both"/>
        <w:rPr>
          <w:lang w:val="ro-RO"/>
        </w:rPr>
      </w:pPr>
      <w:r w:rsidRPr="00535364">
        <w:rPr>
          <w:b/>
          <w:lang w:val="ro-RO"/>
        </w:rPr>
        <w:t>Instituţii principale</w:t>
      </w:r>
      <w:r w:rsidRPr="00535364">
        <w:rPr>
          <w:lang w:val="ro-RO"/>
        </w:rPr>
        <w:t xml:space="preserve">: Parlamentul European, Consiliul Uniunii Europene, Consiliul European,  Comisia Europeană, Curtea de Justiţie a Uniunii Europene, Curtea de Conturi; </w:t>
      </w:r>
    </w:p>
    <w:p w:rsidR="000F49E7" w:rsidRDefault="000F49E7" w:rsidP="00CE10A0">
      <w:pPr>
        <w:pStyle w:val="ListParagraph"/>
        <w:numPr>
          <w:ilvl w:val="0"/>
          <w:numId w:val="71"/>
        </w:numPr>
        <w:jc w:val="both"/>
        <w:rPr>
          <w:lang w:val="ro-RO"/>
        </w:rPr>
      </w:pPr>
      <w:r w:rsidRPr="00535364">
        <w:rPr>
          <w:b/>
          <w:lang w:val="ro-RO"/>
        </w:rPr>
        <w:t>Organisme cu rol consultativ</w:t>
      </w:r>
      <w:r w:rsidRPr="00535364">
        <w:rPr>
          <w:lang w:val="ro-RO"/>
        </w:rPr>
        <w:t>: Comitetul Economic şi Social şi Comitetul Regiunilor;</w:t>
      </w:r>
    </w:p>
    <w:p w:rsidR="000F49E7" w:rsidRPr="00535364" w:rsidRDefault="000F49E7" w:rsidP="00CE10A0">
      <w:pPr>
        <w:pStyle w:val="ListParagraph"/>
        <w:numPr>
          <w:ilvl w:val="0"/>
          <w:numId w:val="71"/>
        </w:numPr>
        <w:jc w:val="both"/>
        <w:rPr>
          <w:lang w:val="ro-RO"/>
        </w:rPr>
      </w:pPr>
      <w:r w:rsidRPr="00535364">
        <w:rPr>
          <w:b/>
          <w:lang w:val="ro-RO"/>
        </w:rPr>
        <w:t xml:space="preserve">Instituţii cu rol în finanţare şi coordonare a politicilor macroeconomice: </w:t>
      </w:r>
      <w:r w:rsidRPr="00535364">
        <w:rPr>
          <w:lang w:val="ro-RO"/>
        </w:rPr>
        <w:t>Banca Europeană de Investiţii,  şi Banca Centrală Europeană;</w:t>
      </w:r>
    </w:p>
    <w:p w:rsidR="000F49E7" w:rsidRDefault="000F49E7" w:rsidP="001F34A4">
      <w:pPr>
        <w:ind w:firstLine="360"/>
        <w:jc w:val="both"/>
        <w:rPr>
          <w:lang w:val="ro-RO"/>
        </w:rPr>
      </w:pPr>
    </w:p>
    <w:p w:rsidR="000F49E7" w:rsidRDefault="000F49E7" w:rsidP="001F34A4">
      <w:pPr>
        <w:ind w:firstLine="360"/>
        <w:jc w:val="both"/>
        <w:rPr>
          <w:lang w:val="ro-RO"/>
        </w:rPr>
      </w:pPr>
      <w:r w:rsidRPr="008C5F06">
        <w:rPr>
          <w:lang w:val="ro-RO"/>
        </w:rPr>
        <w:t>Fiecare instituţie acţionează în limitele atribuţiilor care îi sunt conferite prin tratate, în conformitate cu procedurile, condiţiile şi scopurile prevăzute de aceste, cooperând între ele.</w:t>
      </w:r>
    </w:p>
    <w:p w:rsidR="000F49E7" w:rsidRDefault="000F49E7" w:rsidP="001F34A4">
      <w:pPr>
        <w:ind w:firstLine="360"/>
        <w:jc w:val="both"/>
        <w:rPr>
          <w:lang w:val="ro-RO"/>
        </w:rPr>
      </w:pPr>
    </w:p>
    <w:p w:rsidR="000F49E7" w:rsidRPr="008C5F06" w:rsidRDefault="000F49E7" w:rsidP="001F34A4">
      <w:pPr>
        <w:ind w:firstLine="360"/>
        <w:jc w:val="both"/>
        <w:rPr>
          <w:lang w:val="ro-RO"/>
        </w:rPr>
      </w:pPr>
    </w:p>
    <w:p w:rsidR="000F49E7" w:rsidRPr="008C5F06" w:rsidRDefault="000F49E7" w:rsidP="001F34A4">
      <w:pPr>
        <w:jc w:val="both"/>
        <w:rPr>
          <w:lang w:val="ro-RO"/>
        </w:rPr>
      </w:pPr>
    </w:p>
    <w:p w:rsidR="000F49E7" w:rsidRPr="008C5F06" w:rsidRDefault="000F49E7" w:rsidP="001F34A4">
      <w:pPr>
        <w:ind w:firstLine="360"/>
        <w:jc w:val="both"/>
        <w:rPr>
          <w:b/>
          <w:i/>
          <w:lang w:val="ro-RO"/>
        </w:rPr>
      </w:pPr>
      <w:r w:rsidRPr="008C5F06">
        <w:rPr>
          <w:b/>
          <w:i/>
          <w:lang w:val="ro-RO"/>
        </w:rPr>
        <w:t>ROLUL ŞI FUNCŢIILE INSTITUŢIILOR EUROPENE</w:t>
      </w:r>
    </w:p>
    <w:tbl>
      <w:tblPr>
        <w:tblW w:w="10726"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03"/>
        <w:gridCol w:w="5823"/>
      </w:tblGrid>
      <w:tr w:rsidR="000F49E7" w:rsidRPr="00535364" w:rsidTr="00FE568B">
        <w:trPr>
          <w:trHeight w:val="248"/>
        </w:trPr>
        <w:tc>
          <w:tcPr>
            <w:tcW w:w="4903" w:type="dxa"/>
          </w:tcPr>
          <w:p w:rsidR="000F49E7" w:rsidRPr="00535364" w:rsidRDefault="000F49E7" w:rsidP="00FE568B">
            <w:pPr>
              <w:jc w:val="center"/>
              <w:rPr>
                <w:b/>
                <w:i/>
                <w:sz w:val="22"/>
                <w:szCs w:val="22"/>
                <w:lang w:val="ro-RO"/>
              </w:rPr>
            </w:pPr>
            <w:r w:rsidRPr="00535364">
              <w:rPr>
                <w:b/>
                <w:i/>
                <w:sz w:val="22"/>
                <w:szCs w:val="22"/>
                <w:lang w:val="ro-RO"/>
              </w:rPr>
              <w:t>Instituţia</w:t>
            </w:r>
          </w:p>
        </w:tc>
        <w:tc>
          <w:tcPr>
            <w:tcW w:w="5823" w:type="dxa"/>
          </w:tcPr>
          <w:p w:rsidR="000F49E7" w:rsidRPr="00535364" w:rsidRDefault="000F49E7" w:rsidP="00FE568B">
            <w:pPr>
              <w:jc w:val="center"/>
              <w:rPr>
                <w:b/>
                <w:i/>
                <w:sz w:val="22"/>
                <w:szCs w:val="22"/>
                <w:lang w:val="ro-RO"/>
              </w:rPr>
            </w:pPr>
            <w:r w:rsidRPr="00535364">
              <w:rPr>
                <w:b/>
                <w:i/>
                <w:sz w:val="22"/>
                <w:szCs w:val="22"/>
                <w:lang w:val="ro-RO"/>
              </w:rPr>
              <w:t>Funcţii şi rol</w:t>
            </w:r>
          </w:p>
        </w:tc>
      </w:tr>
      <w:tr w:rsidR="000F49E7" w:rsidRPr="00535364" w:rsidTr="00FE568B">
        <w:trPr>
          <w:trHeight w:val="747"/>
        </w:trPr>
        <w:tc>
          <w:tcPr>
            <w:tcW w:w="4903" w:type="dxa"/>
          </w:tcPr>
          <w:p w:rsidR="000F49E7" w:rsidRPr="00535364" w:rsidRDefault="000F49E7" w:rsidP="00FE568B">
            <w:pPr>
              <w:jc w:val="center"/>
              <w:rPr>
                <w:b/>
                <w:sz w:val="22"/>
                <w:szCs w:val="22"/>
                <w:lang w:val="ro-RO"/>
              </w:rPr>
            </w:pPr>
            <w:r w:rsidRPr="00535364">
              <w:rPr>
                <w:b/>
                <w:sz w:val="22"/>
                <w:szCs w:val="22"/>
                <w:lang w:val="ro-RO"/>
              </w:rPr>
              <w:t>Comisia Europeană</w:t>
            </w:r>
          </w:p>
          <w:p w:rsidR="000F49E7" w:rsidRPr="00535364" w:rsidRDefault="000F49E7" w:rsidP="00FE568B">
            <w:pPr>
              <w:jc w:val="center"/>
              <w:rPr>
                <w:b/>
                <w:sz w:val="22"/>
                <w:szCs w:val="22"/>
                <w:lang w:val="ro-RO"/>
              </w:rPr>
            </w:pPr>
            <w:r w:rsidRPr="00535364">
              <w:rPr>
                <w:b/>
                <w:sz w:val="22"/>
                <w:szCs w:val="22"/>
                <w:lang w:val="ro-RO"/>
              </w:rPr>
              <w:t>(desemnată)</w:t>
            </w:r>
          </w:p>
        </w:tc>
        <w:tc>
          <w:tcPr>
            <w:tcW w:w="5823" w:type="dxa"/>
          </w:tcPr>
          <w:p w:rsidR="000F49E7" w:rsidRPr="00535364" w:rsidRDefault="000F49E7" w:rsidP="00FE568B">
            <w:pPr>
              <w:jc w:val="center"/>
              <w:rPr>
                <w:b/>
                <w:i/>
                <w:sz w:val="22"/>
                <w:szCs w:val="22"/>
                <w:lang w:val="ro-RO"/>
              </w:rPr>
            </w:pPr>
            <w:r w:rsidRPr="00535364">
              <w:rPr>
                <w:sz w:val="22"/>
                <w:szCs w:val="22"/>
                <w:lang w:val="ro-RO"/>
              </w:rPr>
              <w:t>Iniţierea politicilor, implementare, “gardianul” tratatelor, elaborarea proiectului de buget, monitorizare, relaţii externe</w:t>
            </w:r>
            <w:r w:rsidRPr="00535364">
              <w:rPr>
                <w:b/>
                <w:i/>
                <w:sz w:val="22"/>
                <w:szCs w:val="22"/>
                <w:lang w:val="ro-RO"/>
              </w:rPr>
              <w:t>.</w:t>
            </w:r>
          </w:p>
        </w:tc>
      </w:tr>
      <w:tr w:rsidR="000F49E7" w:rsidRPr="00535364" w:rsidTr="00FE568B">
        <w:trPr>
          <w:trHeight w:val="477"/>
        </w:trPr>
        <w:tc>
          <w:tcPr>
            <w:tcW w:w="4903" w:type="dxa"/>
          </w:tcPr>
          <w:p w:rsidR="000F49E7" w:rsidRPr="00535364" w:rsidRDefault="000F49E7" w:rsidP="00FE568B">
            <w:pPr>
              <w:jc w:val="center"/>
              <w:rPr>
                <w:b/>
                <w:sz w:val="22"/>
                <w:szCs w:val="22"/>
                <w:lang w:val="ro-RO"/>
              </w:rPr>
            </w:pPr>
            <w:r w:rsidRPr="00535364">
              <w:rPr>
                <w:b/>
                <w:sz w:val="22"/>
                <w:szCs w:val="22"/>
                <w:lang w:val="ro-RO"/>
              </w:rPr>
              <w:t>Consiliul Uniunii Europene</w:t>
            </w:r>
          </w:p>
          <w:p w:rsidR="000F49E7" w:rsidRPr="00535364" w:rsidRDefault="000F49E7" w:rsidP="00FE568B">
            <w:pPr>
              <w:jc w:val="center"/>
              <w:rPr>
                <w:b/>
                <w:sz w:val="22"/>
                <w:szCs w:val="22"/>
                <w:lang w:val="ro-RO"/>
              </w:rPr>
            </w:pPr>
            <w:r w:rsidRPr="00535364">
              <w:rPr>
                <w:b/>
                <w:sz w:val="22"/>
                <w:szCs w:val="22"/>
                <w:lang w:val="ro-RO"/>
              </w:rPr>
              <w:t>(miniştri)</w:t>
            </w:r>
          </w:p>
        </w:tc>
        <w:tc>
          <w:tcPr>
            <w:tcW w:w="5823" w:type="dxa"/>
          </w:tcPr>
          <w:p w:rsidR="000F49E7" w:rsidRPr="00535364" w:rsidRDefault="000F49E7" w:rsidP="00FE568B">
            <w:pPr>
              <w:jc w:val="center"/>
              <w:rPr>
                <w:sz w:val="22"/>
                <w:szCs w:val="22"/>
                <w:lang w:val="ro-RO"/>
              </w:rPr>
            </w:pPr>
            <w:r w:rsidRPr="00535364">
              <w:rPr>
                <w:sz w:val="22"/>
                <w:szCs w:val="22"/>
                <w:lang w:val="ro-RO"/>
              </w:rPr>
              <w:t>Principalul organ legislativ şi de luare a deciziilor, adoptarea bugetului, relaţii externe.</w:t>
            </w:r>
          </w:p>
        </w:tc>
      </w:tr>
      <w:tr w:rsidR="000F49E7" w:rsidRPr="00535364" w:rsidTr="00FE568B">
        <w:trPr>
          <w:trHeight w:val="498"/>
        </w:trPr>
        <w:tc>
          <w:tcPr>
            <w:tcW w:w="4903" w:type="dxa"/>
          </w:tcPr>
          <w:p w:rsidR="000F49E7" w:rsidRPr="00535364" w:rsidRDefault="000F49E7" w:rsidP="00FE568B">
            <w:pPr>
              <w:jc w:val="center"/>
              <w:rPr>
                <w:b/>
                <w:sz w:val="22"/>
                <w:szCs w:val="22"/>
                <w:lang w:val="ro-RO"/>
              </w:rPr>
            </w:pPr>
            <w:r w:rsidRPr="00535364">
              <w:rPr>
                <w:b/>
                <w:sz w:val="22"/>
                <w:szCs w:val="22"/>
                <w:lang w:val="ro-RO"/>
              </w:rPr>
              <w:t>Consiliul European</w:t>
            </w:r>
          </w:p>
          <w:p w:rsidR="000F49E7" w:rsidRPr="00535364" w:rsidRDefault="000F49E7" w:rsidP="00FE568B">
            <w:pPr>
              <w:jc w:val="center"/>
              <w:rPr>
                <w:b/>
                <w:sz w:val="22"/>
                <w:szCs w:val="22"/>
                <w:lang w:val="ro-RO"/>
              </w:rPr>
            </w:pPr>
            <w:r w:rsidRPr="00535364">
              <w:rPr>
                <w:b/>
                <w:sz w:val="22"/>
                <w:szCs w:val="22"/>
                <w:lang w:val="ro-RO"/>
              </w:rPr>
              <w:t>(şefii de stat şi de guvern)</w:t>
            </w:r>
          </w:p>
        </w:tc>
        <w:tc>
          <w:tcPr>
            <w:tcW w:w="5823" w:type="dxa"/>
          </w:tcPr>
          <w:p w:rsidR="000F49E7" w:rsidRPr="00535364" w:rsidRDefault="000F49E7" w:rsidP="00FE568B">
            <w:pPr>
              <w:jc w:val="center"/>
              <w:rPr>
                <w:sz w:val="22"/>
                <w:szCs w:val="22"/>
                <w:lang w:val="ro-RO"/>
              </w:rPr>
            </w:pPr>
            <w:r w:rsidRPr="00535364">
              <w:rPr>
                <w:sz w:val="22"/>
                <w:szCs w:val="22"/>
                <w:lang w:val="ro-RO"/>
              </w:rPr>
              <w:t>Orientare şi strategii, luarea deciziilor, consimţământ, supervizare, adoptarea bugetului, forum de discuţii.</w:t>
            </w:r>
          </w:p>
        </w:tc>
      </w:tr>
      <w:tr w:rsidR="000F49E7" w:rsidRPr="008D69B5" w:rsidTr="00FE568B">
        <w:trPr>
          <w:trHeight w:val="498"/>
        </w:trPr>
        <w:tc>
          <w:tcPr>
            <w:tcW w:w="4903" w:type="dxa"/>
          </w:tcPr>
          <w:p w:rsidR="000F49E7" w:rsidRPr="00535364" w:rsidRDefault="000F49E7" w:rsidP="00FE568B">
            <w:pPr>
              <w:jc w:val="center"/>
              <w:rPr>
                <w:b/>
                <w:sz w:val="22"/>
                <w:szCs w:val="22"/>
                <w:lang w:val="ro-RO"/>
              </w:rPr>
            </w:pPr>
            <w:r w:rsidRPr="00535364">
              <w:rPr>
                <w:b/>
                <w:sz w:val="22"/>
                <w:szCs w:val="22"/>
                <w:lang w:val="ro-RO"/>
              </w:rPr>
              <w:t>Parlamentul European</w:t>
            </w:r>
          </w:p>
          <w:p w:rsidR="000F49E7" w:rsidRPr="00535364" w:rsidRDefault="000F49E7" w:rsidP="00FE568B">
            <w:pPr>
              <w:jc w:val="center"/>
              <w:rPr>
                <w:b/>
                <w:sz w:val="22"/>
                <w:szCs w:val="22"/>
                <w:lang w:val="ro-RO"/>
              </w:rPr>
            </w:pPr>
            <w:r w:rsidRPr="00535364">
              <w:rPr>
                <w:b/>
                <w:sz w:val="22"/>
                <w:szCs w:val="22"/>
                <w:lang w:val="ro-RO"/>
              </w:rPr>
              <w:t>(alegeri directe)</w:t>
            </w:r>
          </w:p>
        </w:tc>
        <w:tc>
          <w:tcPr>
            <w:tcW w:w="5823" w:type="dxa"/>
          </w:tcPr>
          <w:p w:rsidR="000F49E7" w:rsidRPr="00535364" w:rsidRDefault="000F49E7" w:rsidP="00FE568B">
            <w:pPr>
              <w:jc w:val="center"/>
              <w:rPr>
                <w:sz w:val="22"/>
                <w:szCs w:val="22"/>
                <w:lang w:val="ro-RO"/>
              </w:rPr>
            </w:pPr>
            <w:r w:rsidRPr="00535364">
              <w:rPr>
                <w:sz w:val="22"/>
                <w:szCs w:val="22"/>
                <w:lang w:val="ro-RO"/>
              </w:rPr>
              <w:t>Examinare legislativă, amendament şi co-decizie.</w:t>
            </w:r>
          </w:p>
        </w:tc>
      </w:tr>
      <w:tr w:rsidR="000F49E7" w:rsidRPr="008D69B5" w:rsidTr="00FE568B">
        <w:trPr>
          <w:trHeight w:val="248"/>
        </w:trPr>
        <w:tc>
          <w:tcPr>
            <w:tcW w:w="4903" w:type="dxa"/>
          </w:tcPr>
          <w:p w:rsidR="000F49E7" w:rsidRPr="00535364" w:rsidRDefault="000F49E7" w:rsidP="00FE568B">
            <w:pPr>
              <w:jc w:val="center"/>
              <w:rPr>
                <w:b/>
                <w:sz w:val="22"/>
                <w:szCs w:val="22"/>
                <w:lang w:val="ro-RO"/>
              </w:rPr>
            </w:pPr>
            <w:r w:rsidRPr="00535364">
              <w:rPr>
                <w:b/>
                <w:sz w:val="22"/>
                <w:szCs w:val="22"/>
                <w:lang w:val="ro-RO"/>
              </w:rPr>
              <w:t>Curtea de Justiţiei a Uniunii Europene</w:t>
            </w:r>
          </w:p>
        </w:tc>
        <w:tc>
          <w:tcPr>
            <w:tcW w:w="5823" w:type="dxa"/>
          </w:tcPr>
          <w:p w:rsidR="000F49E7" w:rsidRPr="00535364" w:rsidRDefault="000F49E7" w:rsidP="00FE568B">
            <w:pPr>
              <w:jc w:val="center"/>
              <w:rPr>
                <w:sz w:val="22"/>
                <w:szCs w:val="22"/>
                <w:lang w:val="ro-RO"/>
              </w:rPr>
            </w:pPr>
            <w:r w:rsidRPr="00535364">
              <w:rPr>
                <w:sz w:val="22"/>
                <w:szCs w:val="22"/>
                <w:lang w:val="ro-RO"/>
              </w:rPr>
              <w:t>Interpretarea şi punerea in aplicare a legislaţiei</w:t>
            </w:r>
          </w:p>
        </w:tc>
      </w:tr>
      <w:tr w:rsidR="000F49E7" w:rsidRPr="00535364" w:rsidTr="00FE568B">
        <w:trPr>
          <w:trHeight w:val="632"/>
        </w:trPr>
        <w:tc>
          <w:tcPr>
            <w:tcW w:w="4903" w:type="dxa"/>
          </w:tcPr>
          <w:p w:rsidR="000F49E7" w:rsidRPr="00535364" w:rsidRDefault="000F49E7" w:rsidP="00FE568B">
            <w:pPr>
              <w:jc w:val="center"/>
              <w:rPr>
                <w:b/>
                <w:sz w:val="22"/>
                <w:szCs w:val="22"/>
                <w:lang w:val="ro-RO"/>
              </w:rPr>
            </w:pPr>
            <w:r w:rsidRPr="00535364">
              <w:rPr>
                <w:b/>
                <w:sz w:val="22"/>
                <w:szCs w:val="22"/>
                <w:lang w:val="ro-RO"/>
              </w:rPr>
              <w:t>Comitetul Economic şi Social (desemnat)</w:t>
            </w:r>
          </w:p>
        </w:tc>
        <w:tc>
          <w:tcPr>
            <w:tcW w:w="5823" w:type="dxa"/>
          </w:tcPr>
          <w:p w:rsidR="000F49E7" w:rsidRPr="00535364" w:rsidRDefault="000F49E7" w:rsidP="00FE568B">
            <w:pPr>
              <w:jc w:val="center"/>
              <w:rPr>
                <w:sz w:val="22"/>
                <w:szCs w:val="22"/>
                <w:lang w:val="ro-RO"/>
              </w:rPr>
            </w:pPr>
            <w:r w:rsidRPr="00535364">
              <w:rPr>
                <w:sz w:val="22"/>
                <w:szCs w:val="22"/>
                <w:lang w:val="ro-RO"/>
              </w:rPr>
              <w:t>Consultanţă şi reprezentare</w:t>
            </w:r>
          </w:p>
        </w:tc>
      </w:tr>
      <w:tr w:rsidR="000F49E7" w:rsidRPr="00535364" w:rsidTr="00FE568B">
        <w:trPr>
          <w:trHeight w:val="498"/>
        </w:trPr>
        <w:tc>
          <w:tcPr>
            <w:tcW w:w="4903" w:type="dxa"/>
          </w:tcPr>
          <w:p w:rsidR="000F49E7" w:rsidRPr="00535364" w:rsidRDefault="000F49E7" w:rsidP="00FE568B">
            <w:pPr>
              <w:jc w:val="center"/>
              <w:rPr>
                <w:b/>
                <w:sz w:val="22"/>
                <w:szCs w:val="22"/>
                <w:lang w:val="ro-RO"/>
              </w:rPr>
            </w:pPr>
            <w:r w:rsidRPr="00535364">
              <w:rPr>
                <w:b/>
                <w:sz w:val="22"/>
                <w:szCs w:val="22"/>
                <w:lang w:val="ro-RO"/>
              </w:rPr>
              <w:t>Comitetul Regiunilor</w:t>
            </w:r>
          </w:p>
          <w:p w:rsidR="000F49E7" w:rsidRPr="00535364" w:rsidRDefault="000F49E7" w:rsidP="00FE568B">
            <w:pPr>
              <w:jc w:val="center"/>
              <w:rPr>
                <w:b/>
                <w:sz w:val="22"/>
                <w:szCs w:val="22"/>
                <w:lang w:val="ro-RO"/>
              </w:rPr>
            </w:pPr>
            <w:r w:rsidRPr="00535364">
              <w:rPr>
                <w:b/>
                <w:sz w:val="22"/>
                <w:szCs w:val="22"/>
                <w:lang w:val="ro-RO"/>
              </w:rPr>
              <w:t>(desemnat)</w:t>
            </w:r>
          </w:p>
        </w:tc>
        <w:tc>
          <w:tcPr>
            <w:tcW w:w="5823" w:type="dxa"/>
          </w:tcPr>
          <w:p w:rsidR="000F49E7" w:rsidRPr="00535364" w:rsidRDefault="000F49E7" w:rsidP="00FE568B">
            <w:pPr>
              <w:jc w:val="center"/>
              <w:rPr>
                <w:sz w:val="22"/>
                <w:szCs w:val="22"/>
                <w:lang w:val="ro-RO"/>
              </w:rPr>
            </w:pPr>
            <w:r w:rsidRPr="00535364">
              <w:rPr>
                <w:sz w:val="22"/>
                <w:szCs w:val="22"/>
                <w:lang w:val="ro-RO"/>
              </w:rPr>
              <w:t>Consultanţă şi reprezentare</w:t>
            </w:r>
          </w:p>
        </w:tc>
      </w:tr>
      <w:tr w:rsidR="000F49E7" w:rsidRPr="00535364" w:rsidTr="00FE568B">
        <w:trPr>
          <w:trHeight w:val="248"/>
        </w:trPr>
        <w:tc>
          <w:tcPr>
            <w:tcW w:w="4903" w:type="dxa"/>
          </w:tcPr>
          <w:p w:rsidR="000F49E7" w:rsidRPr="00535364" w:rsidRDefault="000F49E7" w:rsidP="00FE568B">
            <w:pPr>
              <w:jc w:val="center"/>
              <w:rPr>
                <w:b/>
                <w:sz w:val="22"/>
                <w:szCs w:val="22"/>
                <w:lang w:val="ro-RO"/>
              </w:rPr>
            </w:pPr>
            <w:r w:rsidRPr="00535364">
              <w:rPr>
                <w:b/>
                <w:sz w:val="22"/>
                <w:szCs w:val="22"/>
                <w:lang w:val="ro-RO"/>
              </w:rPr>
              <w:t>Curtea de Conturi (desemnată)</w:t>
            </w:r>
          </w:p>
        </w:tc>
        <w:tc>
          <w:tcPr>
            <w:tcW w:w="5823" w:type="dxa"/>
          </w:tcPr>
          <w:p w:rsidR="000F49E7" w:rsidRPr="00535364" w:rsidRDefault="000F49E7" w:rsidP="00FE568B">
            <w:pPr>
              <w:jc w:val="center"/>
              <w:rPr>
                <w:sz w:val="22"/>
                <w:szCs w:val="22"/>
                <w:lang w:val="ro-RO"/>
              </w:rPr>
            </w:pPr>
            <w:r w:rsidRPr="00535364">
              <w:rPr>
                <w:sz w:val="22"/>
                <w:szCs w:val="22"/>
                <w:lang w:val="ro-RO"/>
              </w:rPr>
              <w:t>Audit financiar</w:t>
            </w:r>
          </w:p>
        </w:tc>
      </w:tr>
      <w:tr w:rsidR="000F49E7" w:rsidRPr="00535364" w:rsidTr="00FE568B">
        <w:trPr>
          <w:trHeight w:val="498"/>
        </w:trPr>
        <w:tc>
          <w:tcPr>
            <w:tcW w:w="4903" w:type="dxa"/>
          </w:tcPr>
          <w:p w:rsidR="000F49E7" w:rsidRPr="00535364" w:rsidRDefault="000F49E7" w:rsidP="00FE568B">
            <w:pPr>
              <w:jc w:val="center"/>
              <w:rPr>
                <w:b/>
                <w:sz w:val="22"/>
                <w:szCs w:val="22"/>
                <w:lang w:val="ro-RO"/>
              </w:rPr>
            </w:pPr>
            <w:r w:rsidRPr="00535364">
              <w:rPr>
                <w:b/>
                <w:sz w:val="22"/>
                <w:szCs w:val="22"/>
                <w:lang w:val="ro-RO"/>
              </w:rPr>
              <w:t>Banca Europeană de Investiţii (desemnată)</w:t>
            </w:r>
          </w:p>
        </w:tc>
        <w:tc>
          <w:tcPr>
            <w:tcW w:w="5823" w:type="dxa"/>
          </w:tcPr>
          <w:p w:rsidR="000F49E7" w:rsidRPr="00535364" w:rsidRDefault="000F49E7" w:rsidP="00FE568B">
            <w:pPr>
              <w:jc w:val="center"/>
              <w:rPr>
                <w:sz w:val="22"/>
                <w:szCs w:val="22"/>
                <w:lang w:val="ro-RO"/>
              </w:rPr>
            </w:pPr>
            <w:r w:rsidRPr="00535364">
              <w:rPr>
                <w:sz w:val="22"/>
                <w:szCs w:val="22"/>
                <w:lang w:val="ro-RO"/>
              </w:rPr>
              <w:t>Proiecte de dezvoltare financiară</w:t>
            </w:r>
          </w:p>
        </w:tc>
      </w:tr>
      <w:tr w:rsidR="000F49E7" w:rsidRPr="00535364" w:rsidTr="00FE568B">
        <w:trPr>
          <w:trHeight w:val="248"/>
        </w:trPr>
        <w:tc>
          <w:tcPr>
            <w:tcW w:w="4903" w:type="dxa"/>
          </w:tcPr>
          <w:p w:rsidR="000F49E7" w:rsidRPr="00535364" w:rsidRDefault="000F49E7" w:rsidP="00FE568B">
            <w:pPr>
              <w:jc w:val="center"/>
              <w:rPr>
                <w:b/>
                <w:sz w:val="22"/>
                <w:szCs w:val="22"/>
                <w:lang w:val="ro-RO"/>
              </w:rPr>
            </w:pPr>
            <w:r w:rsidRPr="00535364">
              <w:rPr>
                <w:b/>
                <w:sz w:val="22"/>
                <w:szCs w:val="22"/>
                <w:lang w:val="ro-RO"/>
              </w:rPr>
              <w:t>Banca Centrală Europeană (desemnată)</w:t>
            </w:r>
          </w:p>
        </w:tc>
        <w:tc>
          <w:tcPr>
            <w:tcW w:w="5823" w:type="dxa"/>
          </w:tcPr>
          <w:p w:rsidR="000F49E7" w:rsidRPr="00535364" w:rsidRDefault="000F49E7" w:rsidP="00FE568B">
            <w:pPr>
              <w:jc w:val="center"/>
              <w:rPr>
                <w:sz w:val="22"/>
                <w:szCs w:val="22"/>
                <w:lang w:val="ro-RO"/>
              </w:rPr>
            </w:pPr>
            <w:r w:rsidRPr="00535364">
              <w:rPr>
                <w:sz w:val="22"/>
                <w:szCs w:val="22"/>
                <w:lang w:val="ro-RO"/>
              </w:rPr>
              <w:t>Politica monetară</w:t>
            </w:r>
          </w:p>
        </w:tc>
      </w:tr>
    </w:tbl>
    <w:p w:rsidR="000F49E7" w:rsidRDefault="000F49E7" w:rsidP="001F34A4">
      <w:pPr>
        <w:jc w:val="both"/>
        <w:rPr>
          <w:sz w:val="20"/>
          <w:szCs w:val="20"/>
          <w:lang w:val="ro-RO"/>
        </w:rPr>
      </w:pPr>
      <w:r w:rsidRPr="00535364">
        <w:rPr>
          <w:b/>
          <w:sz w:val="20"/>
          <w:szCs w:val="20"/>
          <w:lang w:val="ro-RO"/>
        </w:rPr>
        <w:t>Sursa tabelului</w:t>
      </w:r>
      <w:r w:rsidRPr="00535364">
        <w:rPr>
          <w:sz w:val="20"/>
          <w:szCs w:val="20"/>
          <w:lang w:val="ro-RO"/>
        </w:rPr>
        <w:t xml:space="preserve">: </w:t>
      </w:r>
      <w:r w:rsidRPr="00535364">
        <w:rPr>
          <w:b/>
          <w:sz w:val="20"/>
          <w:szCs w:val="20"/>
          <w:lang w:val="ro-RO"/>
        </w:rPr>
        <w:t>Robert A Jones</w:t>
      </w:r>
      <w:r w:rsidRPr="00535364">
        <w:rPr>
          <w:sz w:val="20"/>
          <w:szCs w:val="20"/>
          <w:lang w:val="ro-RO"/>
        </w:rPr>
        <w:t xml:space="preserve">, </w:t>
      </w:r>
      <w:r w:rsidRPr="00535364">
        <w:rPr>
          <w:i/>
          <w:sz w:val="20"/>
          <w:szCs w:val="20"/>
          <w:lang w:val="ro-RO"/>
        </w:rPr>
        <w:t>The Politics and Economics of the European Union,</w:t>
      </w:r>
      <w:r w:rsidRPr="00535364">
        <w:rPr>
          <w:sz w:val="20"/>
          <w:szCs w:val="20"/>
          <w:lang w:val="ro-RO"/>
        </w:rPr>
        <w:t xml:space="preserve"> Second Edition, Edward Elgar, Cheltenham, UK, p</w:t>
      </w:r>
      <w:r>
        <w:rPr>
          <w:sz w:val="20"/>
          <w:szCs w:val="20"/>
          <w:lang w:val="ro-RO"/>
        </w:rPr>
        <w:t xml:space="preserve">. </w:t>
      </w:r>
      <w:r w:rsidRPr="00535364">
        <w:rPr>
          <w:sz w:val="20"/>
          <w:szCs w:val="20"/>
          <w:lang w:val="ro-RO"/>
        </w:rPr>
        <w:t xml:space="preserve">218; şi Tratatul de la Lisabona 2007, </w:t>
      </w:r>
      <w:r w:rsidRPr="00535364">
        <w:rPr>
          <w:i/>
          <w:sz w:val="20"/>
          <w:szCs w:val="20"/>
          <w:lang w:val="ro-RO"/>
        </w:rPr>
        <w:t>Jurnalul Oficial al Uniunii Europene</w:t>
      </w:r>
      <w:r w:rsidRPr="00535364">
        <w:rPr>
          <w:sz w:val="20"/>
          <w:szCs w:val="20"/>
          <w:lang w:val="ro-RO"/>
        </w:rPr>
        <w:t xml:space="preserve"> 17.12.2007.</w:t>
      </w:r>
    </w:p>
    <w:p w:rsidR="000F49E7" w:rsidRDefault="000F49E7" w:rsidP="001F34A4">
      <w:pPr>
        <w:jc w:val="both"/>
        <w:rPr>
          <w:sz w:val="20"/>
          <w:szCs w:val="20"/>
          <w:lang w:val="ro-RO"/>
        </w:rPr>
      </w:pPr>
    </w:p>
    <w:p w:rsidR="000F49E7" w:rsidRPr="00535364" w:rsidRDefault="000F49E7" w:rsidP="001F34A4">
      <w:pPr>
        <w:jc w:val="both"/>
        <w:rPr>
          <w:sz w:val="20"/>
          <w:szCs w:val="20"/>
          <w:lang w:val="ro-RO"/>
        </w:rPr>
      </w:pPr>
    </w:p>
    <w:p w:rsidR="000F49E7" w:rsidRPr="008C5F06" w:rsidRDefault="000F49E7" w:rsidP="001F34A4">
      <w:pPr>
        <w:ind w:left="720"/>
        <w:jc w:val="both"/>
        <w:rPr>
          <w:b/>
          <w:i/>
          <w:lang w:val="ro-RO"/>
        </w:rPr>
      </w:pPr>
      <w:r w:rsidRPr="008C5F06">
        <w:rPr>
          <w:b/>
          <w:i/>
          <w:lang w:val="ro-RO"/>
        </w:rPr>
        <w:t>1. CONSILIUL UNIUNII EUROPENE</w:t>
      </w: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r w:rsidRPr="008C5F06">
        <w:rPr>
          <w:lang w:val="ro-RO"/>
        </w:rPr>
        <w:t xml:space="preserve">Consiliul Uniunii Europene, cunoscut şi sub numele de Consiliul de Miniştri sau, chiar simplu “Consiliul”, exercită împreună cu Parlamentul European funcţiile legislativă şi bugetară. </w:t>
      </w:r>
    </w:p>
    <w:p w:rsidR="000F49E7" w:rsidRPr="008C5F06" w:rsidRDefault="000F49E7" w:rsidP="001F34A4">
      <w:pPr>
        <w:ind w:firstLine="720"/>
        <w:jc w:val="both"/>
        <w:rPr>
          <w:lang w:val="ro-RO"/>
        </w:rPr>
      </w:pPr>
      <w:r w:rsidRPr="008C5F06">
        <w:rPr>
          <w:lang w:val="ro-RO"/>
        </w:rPr>
        <w:t>Consiliul este format din câte un reprezentant la nivel ministerial al fiecărui stat membru al Uniunii. Reprezentanţii statelor naţionale sunt autorizaţi să reprezinte guvernele lor în luarea deciziilor în cadrul Consiliului. Membrii Consiliului sunt miniştri reprezentând diferite domenii, cum ar fi miniştri de finanţe pentru procedurile bugetare sau miniştri ai agriculturii, pentru problemele legate de agricultură. Consiliul este format din 10 configura</w:t>
      </w:r>
      <w:r w:rsidRPr="008C5F06">
        <w:rPr>
          <w:rFonts w:ascii="Tahoma" w:hAnsi="Tahoma" w:cs="Tahoma"/>
          <w:lang w:val="ro-RO"/>
        </w:rPr>
        <w:t>ț</w:t>
      </w:r>
      <w:r w:rsidRPr="008C5F06">
        <w:rPr>
          <w:lang w:val="ro-RO"/>
        </w:rPr>
        <w:t>ii (subconsilii):</w:t>
      </w:r>
    </w:p>
    <w:p w:rsidR="000F49E7" w:rsidRPr="008C5F06" w:rsidRDefault="000F49E7" w:rsidP="00CE10A0">
      <w:pPr>
        <w:numPr>
          <w:ilvl w:val="2"/>
          <w:numId w:val="67"/>
        </w:numPr>
        <w:jc w:val="both"/>
        <w:rPr>
          <w:lang w:val="ro-RO"/>
        </w:rPr>
      </w:pPr>
      <w:r w:rsidRPr="008C5F06">
        <w:rPr>
          <w:lang w:val="ro-RO"/>
        </w:rPr>
        <w:t xml:space="preserve">Agricultură </w:t>
      </w:r>
      <w:r w:rsidRPr="008C5F06">
        <w:rPr>
          <w:rFonts w:ascii="Tahoma" w:hAnsi="Tahoma" w:cs="Tahoma"/>
          <w:lang w:val="ro-RO"/>
        </w:rPr>
        <w:t>ș</w:t>
      </w:r>
      <w:r w:rsidRPr="008C5F06">
        <w:rPr>
          <w:lang w:val="ro-RO"/>
        </w:rPr>
        <w:t>i pescuit</w:t>
      </w:r>
    </w:p>
    <w:p w:rsidR="000F49E7" w:rsidRPr="008C5F06" w:rsidRDefault="000F49E7" w:rsidP="00CE10A0">
      <w:pPr>
        <w:numPr>
          <w:ilvl w:val="2"/>
          <w:numId w:val="67"/>
        </w:numPr>
        <w:jc w:val="both"/>
        <w:rPr>
          <w:lang w:val="ro-RO"/>
        </w:rPr>
      </w:pPr>
      <w:r w:rsidRPr="008C5F06">
        <w:rPr>
          <w:lang w:val="ro-RO"/>
        </w:rPr>
        <w:t>Competitivitate</w:t>
      </w:r>
    </w:p>
    <w:p w:rsidR="000F49E7" w:rsidRPr="008C5F06" w:rsidRDefault="000F49E7" w:rsidP="00CE10A0">
      <w:pPr>
        <w:numPr>
          <w:ilvl w:val="2"/>
          <w:numId w:val="67"/>
        </w:numPr>
        <w:jc w:val="both"/>
        <w:rPr>
          <w:lang w:val="ro-RO"/>
        </w:rPr>
      </w:pPr>
      <w:r w:rsidRPr="008C5F06">
        <w:rPr>
          <w:lang w:val="ro-RO"/>
        </w:rPr>
        <w:t xml:space="preserve">Afaceri economice </w:t>
      </w:r>
      <w:r w:rsidRPr="008C5F06">
        <w:rPr>
          <w:rFonts w:ascii="Tahoma" w:hAnsi="Tahoma" w:cs="Tahoma"/>
          <w:lang w:val="ro-RO"/>
        </w:rPr>
        <w:t>ș</w:t>
      </w:r>
      <w:r w:rsidRPr="008C5F06">
        <w:rPr>
          <w:lang w:val="ro-RO"/>
        </w:rPr>
        <w:t>i financiare</w:t>
      </w:r>
    </w:p>
    <w:p w:rsidR="000F49E7" w:rsidRPr="008C5F06" w:rsidRDefault="000F49E7" w:rsidP="00CE10A0">
      <w:pPr>
        <w:numPr>
          <w:ilvl w:val="2"/>
          <w:numId w:val="67"/>
        </w:numPr>
        <w:jc w:val="both"/>
        <w:rPr>
          <w:lang w:val="ro-RO"/>
        </w:rPr>
      </w:pPr>
      <w:r w:rsidRPr="008C5F06">
        <w:rPr>
          <w:lang w:val="ro-RO"/>
        </w:rPr>
        <w:t>Educa</w:t>
      </w:r>
      <w:r w:rsidRPr="008C5F06">
        <w:rPr>
          <w:rFonts w:ascii="Tahoma" w:hAnsi="Tahoma" w:cs="Tahoma"/>
          <w:lang w:val="ro-RO"/>
        </w:rPr>
        <w:t>ț</w:t>
      </w:r>
      <w:r w:rsidRPr="008C5F06">
        <w:rPr>
          <w:lang w:val="ro-RO"/>
        </w:rPr>
        <w:t xml:space="preserve">ie, tineret, cultură </w:t>
      </w:r>
      <w:r w:rsidRPr="008C5F06">
        <w:rPr>
          <w:rFonts w:ascii="Tahoma" w:hAnsi="Tahoma" w:cs="Tahoma"/>
          <w:lang w:val="ro-RO"/>
        </w:rPr>
        <w:t>ș</w:t>
      </w:r>
      <w:r w:rsidRPr="008C5F06">
        <w:rPr>
          <w:lang w:val="ro-RO"/>
        </w:rPr>
        <w:t>i sport</w:t>
      </w:r>
    </w:p>
    <w:p w:rsidR="000F49E7" w:rsidRPr="008C5F06" w:rsidRDefault="000F49E7" w:rsidP="00CE10A0">
      <w:pPr>
        <w:numPr>
          <w:ilvl w:val="2"/>
          <w:numId w:val="67"/>
        </w:numPr>
        <w:jc w:val="both"/>
        <w:rPr>
          <w:lang w:val="ro-RO"/>
        </w:rPr>
      </w:pPr>
      <w:r w:rsidRPr="008C5F06">
        <w:rPr>
          <w:lang w:val="ro-RO"/>
        </w:rPr>
        <w:t>Ocuparea for</w:t>
      </w:r>
      <w:r w:rsidRPr="008C5F06">
        <w:rPr>
          <w:rFonts w:ascii="Tahoma" w:hAnsi="Tahoma" w:cs="Tahoma"/>
          <w:lang w:val="ro-RO"/>
        </w:rPr>
        <w:t>ț</w:t>
      </w:r>
      <w:r w:rsidRPr="008C5F06">
        <w:rPr>
          <w:lang w:val="ro-RO"/>
        </w:rPr>
        <w:t xml:space="preserve">ei de muncă, politică socială, sănătate </w:t>
      </w:r>
      <w:r w:rsidRPr="008C5F06">
        <w:rPr>
          <w:rFonts w:ascii="Tahoma" w:hAnsi="Tahoma" w:cs="Tahoma"/>
          <w:lang w:val="ro-RO"/>
        </w:rPr>
        <w:t>ș</w:t>
      </w:r>
      <w:r w:rsidRPr="008C5F06">
        <w:rPr>
          <w:lang w:val="ro-RO"/>
        </w:rPr>
        <w:t>i protec</w:t>
      </w:r>
      <w:r w:rsidRPr="008C5F06">
        <w:rPr>
          <w:rFonts w:ascii="Tahoma" w:hAnsi="Tahoma" w:cs="Tahoma"/>
          <w:lang w:val="ro-RO"/>
        </w:rPr>
        <w:t>ț</w:t>
      </w:r>
      <w:r w:rsidRPr="008C5F06">
        <w:rPr>
          <w:lang w:val="ro-RO"/>
        </w:rPr>
        <w:t>ia consumatorului</w:t>
      </w:r>
    </w:p>
    <w:p w:rsidR="000F49E7" w:rsidRPr="008C5F06" w:rsidRDefault="000F49E7" w:rsidP="00CE10A0">
      <w:pPr>
        <w:numPr>
          <w:ilvl w:val="2"/>
          <w:numId w:val="67"/>
        </w:numPr>
        <w:jc w:val="both"/>
        <w:rPr>
          <w:lang w:val="ro-RO"/>
        </w:rPr>
      </w:pPr>
      <w:r w:rsidRPr="008C5F06">
        <w:rPr>
          <w:lang w:val="ro-RO"/>
        </w:rPr>
        <w:t>Mediu</w:t>
      </w:r>
    </w:p>
    <w:p w:rsidR="000F49E7" w:rsidRPr="008C5F06" w:rsidRDefault="000F49E7" w:rsidP="00CE10A0">
      <w:pPr>
        <w:numPr>
          <w:ilvl w:val="2"/>
          <w:numId w:val="67"/>
        </w:numPr>
        <w:jc w:val="both"/>
        <w:rPr>
          <w:lang w:val="ro-RO"/>
        </w:rPr>
      </w:pPr>
      <w:r w:rsidRPr="008C5F06">
        <w:rPr>
          <w:lang w:val="ro-RO"/>
        </w:rPr>
        <w:t>Afaceri externe</w:t>
      </w:r>
    </w:p>
    <w:p w:rsidR="000F49E7" w:rsidRPr="008C5F06" w:rsidRDefault="000F49E7" w:rsidP="00CE10A0">
      <w:pPr>
        <w:numPr>
          <w:ilvl w:val="2"/>
          <w:numId w:val="67"/>
        </w:numPr>
        <w:jc w:val="both"/>
        <w:rPr>
          <w:lang w:val="ro-RO"/>
        </w:rPr>
      </w:pPr>
      <w:r w:rsidRPr="008C5F06">
        <w:rPr>
          <w:lang w:val="ro-RO"/>
        </w:rPr>
        <w:t>Afaceri generale</w:t>
      </w:r>
    </w:p>
    <w:p w:rsidR="000F49E7" w:rsidRPr="008C5F06" w:rsidRDefault="000F49E7" w:rsidP="00CE10A0">
      <w:pPr>
        <w:numPr>
          <w:ilvl w:val="2"/>
          <w:numId w:val="67"/>
        </w:numPr>
        <w:jc w:val="both"/>
        <w:rPr>
          <w:lang w:val="ro-RO"/>
        </w:rPr>
      </w:pPr>
      <w:r w:rsidRPr="008C5F06">
        <w:rPr>
          <w:lang w:val="ro-RO"/>
        </w:rPr>
        <w:t>Justi</w:t>
      </w:r>
      <w:r w:rsidRPr="008C5F06">
        <w:rPr>
          <w:rFonts w:ascii="Tahoma" w:hAnsi="Tahoma" w:cs="Tahoma"/>
          <w:lang w:val="ro-RO"/>
        </w:rPr>
        <w:t>ț</w:t>
      </w:r>
      <w:r w:rsidRPr="008C5F06">
        <w:rPr>
          <w:lang w:val="ro-RO"/>
        </w:rPr>
        <w:t xml:space="preserve">ie </w:t>
      </w:r>
      <w:r w:rsidRPr="008C5F06">
        <w:rPr>
          <w:rFonts w:ascii="Tahoma" w:hAnsi="Tahoma" w:cs="Tahoma"/>
          <w:lang w:val="ro-RO"/>
        </w:rPr>
        <w:t>ș</w:t>
      </w:r>
      <w:r w:rsidRPr="008C5F06">
        <w:rPr>
          <w:lang w:val="ro-RO"/>
        </w:rPr>
        <w:t>i afaceri interne</w:t>
      </w:r>
    </w:p>
    <w:p w:rsidR="000F49E7" w:rsidRPr="008C5F06" w:rsidRDefault="000F49E7" w:rsidP="00CE10A0">
      <w:pPr>
        <w:numPr>
          <w:ilvl w:val="2"/>
          <w:numId w:val="67"/>
        </w:numPr>
        <w:jc w:val="both"/>
        <w:rPr>
          <w:lang w:val="ro-RO"/>
        </w:rPr>
      </w:pPr>
      <w:r w:rsidRPr="008C5F06">
        <w:rPr>
          <w:lang w:val="ro-RO"/>
        </w:rPr>
        <w:t>Transport, telecomunica</w:t>
      </w:r>
      <w:r w:rsidRPr="008C5F06">
        <w:rPr>
          <w:rFonts w:ascii="Tahoma" w:hAnsi="Tahoma" w:cs="Tahoma"/>
          <w:lang w:val="ro-RO"/>
        </w:rPr>
        <w:t>ț</w:t>
      </w:r>
      <w:r w:rsidRPr="008C5F06">
        <w:rPr>
          <w:lang w:val="ro-RO"/>
        </w:rPr>
        <w:t xml:space="preserve">ii </w:t>
      </w:r>
      <w:r w:rsidRPr="008C5F06">
        <w:rPr>
          <w:rFonts w:ascii="Tahoma" w:hAnsi="Tahoma" w:cs="Tahoma"/>
          <w:lang w:val="ro-RO"/>
        </w:rPr>
        <w:t>ș</w:t>
      </w:r>
      <w:r w:rsidRPr="008C5F06">
        <w:rPr>
          <w:lang w:val="ro-RO"/>
        </w:rPr>
        <w:t>i energie</w:t>
      </w:r>
    </w:p>
    <w:p w:rsidR="000F49E7" w:rsidRPr="008C5F06" w:rsidRDefault="000F49E7" w:rsidP="001F34A4">
      <w:pPr>
        <w:ind w:firstLine="720"/>
        <w:jc w:val="both"/>
        <w:rPr>
          <w:lang w:val="ro-RO"/>
        </w:rPr>
      </w:pPr>
      <w:r w:rsidRPr="008C5F06">
        <w:rPr>
          <w:lang w:val="ro-RO"/>
        </w:rPr>
        <w:t xml:space="preserve">Atribuţiile principale ale Consiliului sunt legate de adoptarea legislaţiei comunitare (directive, regulamente sau legi). Pentru o serie de aspecte, adoptarea unor legi presupune aprobarea Parlamentului European, în cadrul procedurii de co-decizie. O altă funcţie importantă a Consiliului este aceea de definire a politicilor şi de coordonare a acestora în conformitate cu condiţiile prevăzute în tratate. </w:t>
      </w:r>
    </w:p>
    <w:p w:rsidR="000F49E7" w:rsidRPr="008C5F06" w:rsidRDefault="000F49E7" w:rsidP="001F34A4">
      <w:pPr>
        <w:jc w:val="both"/>
        <w:rPr>
          <w:lang w:val="ro-RO"/>
        </w:rPr>
      </w:pPr>
      <w:r w:rsidRPr="008C5F06">
        <w:rPr>
          <w:lang w:val="ro-RO"/>
        </w:rPr>
        <w:tab/>
        <w:t>In completarea acestor atribuţiuni, care privesc primul pilon (cel al Comunităţii Economice),  Consiliul adoptă decizii legate de politica externă şi de securitate comună şi măsuri legate de funcţionarea cooperării poliţiei şi justiţiei în domeniul criminalităţii.</w:t>
      </w:r>
    </w:p>
    <w:p w:rsidR="000F49E7" w:rsidRPr="008C5F06" w:rsidRDefault="000F49E7" w:rsidP="001F34A4">
      <w:pPr>
        <w:ind w:firstLine="720"/>
        <w:jc w:val="both"/>
        <w:rPr>
          <w:lang w:val="ro-RO"/>
        </w:rPr>
      </w:pPr>
      <w:r w:rsidRPr="008C5F06">
        <w:rPr>
          <w:lang w:val="ro-RO"/>
        </w:rPr>
        <w:t>În adoptarea deciziilor, Consil</w:t>
      </w:r>
      <w:r>
        <w:rPr>
          <w:lang w:val="ro-RO"/>
        </w:rPr>
        <w:t>i</w:t>
      </w:r>
      <w:r w:rsidRPr="008C5F06">
        <w:rPr>
          <w:lang w:val="ro-RO"/>
        </w:rPr>
        <w:t xml:space="preserve">ul aplică două tipuri de proceduri: prima, aplicabilă în situaţia schimbărilor intervenite în Tratate sau accesul de noi membri ori stabilirea planului bugetar multianual, deciziile se iau în </w:t>
      </w:r>
      <w:r w:rsidRPr="008C5F06">
        <w:rPr>
          <w:b/>
          <w:lang w:val="ro-RO"/>
        </w:rPr>
        <w:t>unanimitate</w:t>
      </w:r>
      <w:r w:rsidRPr="008C5F06">
        <w:rPr>
          <w:lang w:val="ro-RO"/>
        </w:rPr>
        <w:t xml:space="preserve">  Pentru toate celelalte decizii (care reprezintă aproximativ 80% din total), deciziile se iau prin </w:t>
      </w:r>
      <w:r w:rsidRPr="008C5F06">
        <w:rPr>
          <w:b/>
          <w:lang w:val="ro-RO"/>
        </w:rPr>
        <w:t>majoritate calificată.</w:t>
      </w:r>
      <w:r w:rsidRPr="008C5F06">
        <w:rPr>
          <w:lang w:val="ro-RO"/>
        </w:rPr>
        <w:t xml:space="preserve"> </w:t>
      </w:r>
    </w:p>
    <w:p w:rsidR="000F49E7" w:rsidRPr="008C5F06" w:rsidRDefault="000F49E7" w:rsidP="001F34A4">
      <w:pPr>
        <w:ind w:firstLine="720"/>
        <w:jc w:val="both"/>
        <w:rPr>
          <w:lang w:val="ro-RO"/>
        </w:rPr>
      </w:pPr>
      <w:r w:rsidRPr="008C5F06">
        <w:rPr>
          <w:lang w:val="ro-RO"/>
        </w:rPr>
        <w:t>Conform acestui principiu, fiecărui ministru i se repartizează un număr de voturi în funcţie de numărul populaţiei statului pe care îl reprezintă. Tratatul de la Nisa modifică sistemul de vot bazat pe majoritate calificată, în sensul că o propunere poate fi adoptată de Consiliu numai  în cazul în care se îndeplinesc cumulativ trei criterii: numărul de voturi, numărul de membri şi populaţia. Altfel spus, pentru ca o decizie să fie adoptată, ea trebuie să reprezinte cel puţin 72% din totalul voturilor, cel puţin 50% din totalul statelor membre şi cel puţin 62% din totalul populaţiei statelor membre.</w:t>
      </w:r>
    </w:p>
    <w:p w:rsidR="000F49E7" w:rsidRPr="008C5F06" w:rsidRDefault="000F49E7" w:rsidP="001F34A4">
      <w:pPr>
        <w:ind w:firstLine="720"/>
        <w:jc w:val="both"/>
        <w:rPr>
          <w:lang w:val="ro-RO"/>
        </w:rPr>
      </w:pPr>
      <w:r w:rsidRPr="008C5F06">
        <w:rPr>
          <w:lang w:val="ro-RO"/>
        </w:rPr>
        <w:t>Tratatul de la Lisabona precizează că hotărârile Consiliu</w:t>
      </w:r>
      <w:r>
        <w:rPr>
          <w:lang w:val="ro-RO"/>
        </w:rPr>
        <w:t>lu</w:t>
      </w:r>
      <w:r w:rsidRPr="008C5F06">
        <w:rPr>
          <w:lang w:val="ro-RO"/>
        </w:rPr>
        <w:t xml:space="preserve">i se vor lua cu majoritate calificată cu excepţia cazului în care tratatele dispun altfel. În privinţa majorităţii calificate s-a prevăzut introducerea, începând cu 1 noiembrie 2014, a votului cu dublă majoritate, atât a populaiei cât </w:t>
      </w:r>
      <w:r w:rsidRPr="008C5F06">
        <w:rPr>
          <w:rFonts w:ascii="Tahoma" w:hAnsi="Tahoma" w:cs="Tahoma"/>
          <w:lang w:val="ro-RO"/>
        </w:rPr>
        <w:t>ș</w:t>
      </w:r>
      <w:r w:rsidRPr="008C5F06">
        <w:rPr>
          <w:lang w:val="ro-RO"/>
        </w:rPr>
        <w:t xml:space="preserve">i a </w:t>
      </w:r>
      <w:r w:rsidRPr="008C5F06">
        <w:rPr>
          <w:rFonts w:ascii="Tahoma" w:hAnsi="Tahoma" w:cs="Tahoma"/>
          <w:lang w:val="ro-RO"/>
        </w:rPr>
        <w:t>ț</w:t>
      </w:r>
      <w:r w:rsidRPr="008C5F06">
        <w:rPr>
          <w:lang w:val="ro-RO"/>
        </w:rPr>
        <w:t>ărilor.</w:t>
      </w:r>
    </w:p>
    <w:p w:rsidR="000F49E7" w:rsidRPr="008C5F06" w:rsidRDefault="000F49E7" w:rsidP="001F34A4">
      <w:pPr>
        <w:ind w:firstLine="720"/>
        <w:jc w:val="both"/>
        <w:rPr>
          <w:lang w:val="ro-RO"/>
        </w:rPr>
      </w:pPr>
      <w:r w:rsidRPr="008C5F06">
        <w:rPr>
          <w:lang w:val="ro-RO"/>
        </w:rPr>
        <w:t>Consiliul se întruneşte în şedinţă publică atunci când deliberează şi votează un proiect legislativ,  şedinţele fiind prezidate de către naţiunea care deţine în acel moment preşedenţia.</w:t>
      </w:r>
    </w:p>
    <w:p w:rsidR="000F49E7" w:rsidRPr="008C5F06" w:rsidRDefault="000F49E7" w:rsidP="001F34A4">
      <w:pPr>
        <w:ind w:firstLine="720"/>
        <w:jc w:val="both"/>
        <w:rPr>
          <w:lang w:val="ro-RO"/>
        </w:rPr>
      </w:pPr>
      <w:r w:rsidRPr="008C5F06">
        <w:rPr>
          <w:lang w:val="ro-RO"/>
        </w:rPr>
        <w:t>Prezentăm pe scurt, în cele ce urmează, preşedinţiile din ultima perioadă; o legislatură de acest tip durează 6 luni, iar România a deţinut preşedinţia recent, în semestrul I din 2019:</w:t>
      </w:r>
    </w:p>
    <w:p w:rsidR="000F49E7" w:rsidRPr="008C5F06" w:rsidRDefault="000F49E7" w:rsidP="001F34A4">
      <w:pPr>
        <w:ind w:firstLine="720"/>
        <w:jc w:val="both"/>
        <w:rPr>
          <w:lang w:val="ro-RO"/>
        </w:rPr>
      </w:pPr>
    </w:p>
    <w:p w:rsidR="000F49E7" w:rsidRPr="008C5F06" w:rsidRDefault="000F49E7" w:rsidP="001F34A4">
      <w:pPr>
        <w:ind w:firstLine="720"/>
        <w:jc w:val="center"/>
        <w:rPr>
          <w:lang w:val="ro-RO"/>
        </w:rPr>
      </w:pPr>
      <w:r w:rsidRPr="008C5F06">
        <w:rPr>
          <w:b/>
          <w:bCs/>
          <w:i/>
          <w:iCs/>
          <w:lang w:val="ro-RO"/>
        </w:rPr>
        <w:t>Pre</w:t>
      </w:r>
      <w:r w:rsidRPr="008C5F06">
        <w:rPr>
          <w:rFonts w:ascii="Tahoma" w:hAnsi="Tahoma" w:cs="Tahoma"/>
          <w:b/>
          <w:bCs/>
          <w:i/>
          <w:iCs/>
          <w:lang w:val="ro-RO"/>
        </w:rPr>
        <w:t>ș</w:t>
      </w:r>
      <w:r w:rsidRPr="008C5F06">
        <w:rPr>
          <w:b/>
          <w:bCs/>
          <w:i/>
          <w:iCs/>
          <w:lang w:val="ro-RO"/>
        </w:rPr>
        <w:t>edin</w:t>
      </w:r>
      <w:r w:rsidRPr="008C5F06">
        <w:rPr>
          <w:rFonts w:ascii="Tahoma" w:hAnsi="Tahoma" w:cs="Tahoma"/>
          <w:b/>
          <w:bCs/>
          <w:i/>
          <w:iCs/>
          <w:lang w:val="ro-RO"/>
        </w:rPr>
        <w:t>ț</w:t>
      </w:r>
      <w:r w:rsidRPr="008C5F06">
        <w:rPr>
          <w:b/>
          <w:bCs/>
          <w:i/>
          <w:iCs/>
          <w:lang w:val="ro-RO"/>
        </w:rPr>
        <w:t>iile Consiliului până în 202</w:t>
      </w:r>
      <w:r>
        <w:rPr>
          <w:b/>
          <w:bCs/>
          <w:i/>
          <w:iCs/>
          <w:lang w:val="ro-RO"/>
        </w:rPr>
        <w:t>2</w:t>
      </w:r>
    </w:p>
    <w:p w:rsidR="000F49E7" w:rsidRDefault="000F49E7" w:rsidP="001F34A4">
      <w:pPr>
        <w:jc w:val="both"/>
        <w:rPr>
          <w:lang w:val="ro-RO"/>
        </w:rPr>
      </w:pPr>
      <w:r w:rsidRPr="008C5F06">
        <w:rPr>
          <w:b/>
          <w:bCs/>
          <w:lang w:val="ro-RO"/>
        </w:rPr>
        <w:t>Slovacia</w:t>
      </w:r>
      <w:r w:rsidRPr="008C5F06">
        <w:rPr>
          <w:lang w:val="ro-RO"/>
        </w:rPr>
        <w:t>: iulie-decembrie 2016</w:t>
      </w:r>
      <w:r w:rsidRPr="008C5F06">
        <w:rPr>
          <w:lang w:val="ro-RO"/>
        </w:rPr>
        <w:br/>
      </w:r>
      <w:r w:rsidRPr="008C5F06">
        <w:rPr>
          <w:b/>
          <w:bCs/>
          <w:lang w:val="ro-RO"/>
        </w:rPr>
        <w:t>Malta</w:t>
      </w:r>
      <w:r w:rsidRPr="008C5F06">
        <w:rPr>
          <w:lang w:val="ro-RO"/>
        </w:rPr>
        <w:t>: ianuarie-iunie 2017</w:t>
      </w:r>
      <w:r w:rsidRPr="008C5F06">
        <w:rPr>
          <w:lang w:val="ro-RO"/>
        </w:rPr>
        <w:br/>
      </w:r>
      <w:r w:rsidRPr="008C5F06">
        <w:rPr>
          <w:b/>
          <w:bCs/>
          <w:lang w:val="ro-RO"/>
        </w:rPr>
        <w:t>Estonia</w:t>
      </w:r>
      <w:r w:rsidRPr="008C5F06">
        <w:rPr>
          <w:lang w:val="ro-RO"/>
        </w:rPr>
        <w:t>: iulie-decembrie 2017</w:t>
      </w:r>
      <w:r w:rsidRPr="008C5F06">
        <w:rPr>
          <w:lang w:val="ro-RO"/>
        </w:rPr>
        <w:br/>
      </w:r>
      <w:r w:rsidRPr="008C5F06">
        <w:rPr>
          <w:b/>
          <w:bCs/>
          <w:lang w:val="ro-RO"/>
        </w:rPr>
        <w:t>Bulgaria</w:t>
      </w:r>
      <w:r w:rsidRPr="008C5F06">
        <w:rPr>
          <w:lang w:val="ro-RO"/>
        </w:rPr>
        <w:t>: ianuarie-iunie 2018</w:t>
      </w:r>
      <w:r w:rsidRPr="008C5F06">
        <w:rPr>
          <w:lang w:val="ro-RO"/>
        </w:rPr>
        <w:br/>
      </w:r>
      <w:r w:rsidRPr="008C5F06">
        <w:rPr>
          <w:b/>
          <w:bCs/>
          <w:lang w:val="ro-RO"/>
        </w:rPr>
        <w:t>Austria</w:t>
      </w:r>
      <w:r w:rsidRPr="008C5F06">
        <w:rPr>
          <w:lang w:val="ro-RO"/>
        </w:rPr>
        <w:t>: iulie-decembrie 2018</w:t>
      </w:r>
      <w:r w:rsidRPr="008C5F06">
        <w:rPr>
          <w:lang w:val="ro-RO"/>
        </w:rPr>
        <w:br/>
      </w:r>
      <w:r w:rsidRPr="008C5F06">
        <w:rPr>
          <w:b/>
          <w:bCs/>
          <w:lang w:val="ro-RO"/>
        </w:rPr>
        <w:t>România</w:t>
      </w:r>
      <w:r w:rsidRPr="008C5F06">
        <w:rPr>
          <w:lang w:val="ro-RO"/>
        </w:rPr>
        <w:t>: ianuarie-iunie 2019</w:t>
      </w:r>
      <w:r w:rsidRPr="008C5F06">
        <w:rPr>
          <w:lang w:val="ro-RO"/>
        </w:rPr>
        <w:br/>
      </w:r>
      <w:r w:rsidRPr="008C5F06">
        <w:rPr>
          <w:b/>
          <w:bCs/>
          <w:lang w:val="ro-RO"/>
        </w:rPr>
        <w:t>Finlanda</w:t>
      </w:r>
      <w:r w:rsidRPr="008C5F06">
        <w:rPr>
          <w:lang w:val="ro-RO"/>
        </w:rPr>
        <w:t>: iulie-decembrie 2019</w:t>
      </w:r>
      <w:r w:rsidRPr="008C5F06">
        <w:rPr>
          <w:lang w:val="ro-RO"/>
        </w:rPr>
        <w:br/>
      </w:r>
      <w:r w:rsidRPr="008C5F06">
        <w:rPr>
          <w:b/>
          <w:bCs/>
          <w:lang w:val="ro-RO"/>
        </w:rPr>
        <w:t>Croa</w:t>
      </w:r>
      <w:r w:rsidRPr="008C5F06">
        <w:rPr>
          <w:rFonts w:ascii="Tahoma" w:hAnsi="Tahoma" w:cs="Tahoma"/>
          <w:b/>
          <w:bCs/>
          <w:lang w:val="ro-RO"/>
        </w:rPr>
        <w:t>ț</w:t>
      </w:r>
      <w:r w:rsidRPr="008C5F06">
        <w:rPr>
          <w:b/>
          <w:bCs/>
          <w:lang w:val="ro-RO"/>
        </w:rPr>
        <w:t>ia</w:t>
      </w:r>
      <w:r w:rsidRPr="008C5F06">
        <w:rPr>
          <w:lang w:val="ro-RO"/>
        </w:rPr>
        <w:t>: ianuarie-iunie 2020</w:t>
      </w:r>
      <w:r w:rsidRPr="008C5F06">
        <w:rPr>
          <w:lang w:val="ro-RO"/>
        </w:rPr>
        <w:br/>
      </w:r>
      <w:r w:rsidRPr="008C5F06">
        <w:rPr>
          <w:b/>
          <w:bCs/>
          <w:lang w:val="ro-RO"/>
        </w:rPr>
        <w:t>Germania</w:t>
      </w:r>
      <w:r w:rsidRPr="008C5F06">
        <w:rPr>
          <w:lang w:val="ro-RO"/>
        </w:rPr>
        <w:t xml:space="preserve">:                                          </w:t>
      </w:r>
      <w:r>
        <w:rPr>
          <w:lang w:val="ro-RO"/>
        </w:rPr>
        <w:t xml:space="preserve">            </w:t>
      </w:r>
      <w:r w:rsidRPr="008C5F06">
        <w:rPr>
          <w:lang w:val="ro-RO"/>
        </w:rPr>
        <w:t xml:space="preserve">iulie-decembrie                                              </w:t>
      </w:r>
      <w:r>
        <w:rPr>
          <w:lang w:val="ro-RO"/>
        </w:rPr>
        <w:t xml:space="preserve">        </w:t>
      </w:r>
      <w:r w:rsidRPr="008C5F06">
        <w:rPr>
          <w:lang w:val="ro-RO"/>
        </w:rPr>
        <w:t>2020</w:t>
      </w:r>
    </w:p>
    <w:p w:rsidR="000F49E7" w:rsidRDefault="000F49E7" w:rsidP="001F34A4">
      <w:pPr>
        <w:jc w:val="both"/>
        <w:rPr>
          <w:lang w:val="ro-RO"/>
        </w:rPr>
      </w:pPr>
      <w:r w:rsidRPr="007E4783">
        <w:rPr>
          <w:b/>
          <w:bCs/>
          <w:lang w:val="ro-RO"/>
        </w:rPr>
        <w:t>Portugalia</w:t>
      </w:r>
      <w:r>
        <w:rPr>
          <w:lang w:val="ro-RO"/>
        </w:rPr>
        <w:tab/>
      </w:r>
      <w:r>
        <w:rPr>
          <w:lang w:val="ro-RO"/>
        </w:rPr>
        <w:tab/>
      </w:r>
      <w:r>
        <w:rPr>
          <w:lang w:val="ro-RO"/>
        </w:rPr>
        <w:tab/>
      </w:r>
      <w:r>
        <w:rPr>
          <w:lang w:val="ro-RO"/>
        </w:rPr>
        <w:tab/>
        <w:t xml:space="preserve">            </w:t>
      </w:r>
      <w:r w:rsidRPr="008C5F06">
        <w:rPr>
          <w:lang w:val="ro-RO"/>
        </w:rPr>
        <w:t xml:space="preserve">ianuarie-iunie </w:t>
      </w:r>
      <w:r>
        <w:rPr>
          <w:lang w:val="ro-RO"/>
        </w:rPr>
        <w:tab/>
      </w:r>
      <w:r>
        <w:rPr>
          <w:lang w:val="ro-RO"/>
        </w:rPr>
        <w:tab/>
      </w:r>
      <w:r>
        <w:rPr>
          <w:lang w:val="ro-RO"/>
        </w:rPr>
        <w:tab/>
      </w:r>
      <w:r>
        <w:rPr>
          <w:lang w:val="ro-RO"/>
        </w:rPr>
        <w:tab/>
      </w:r>
      <w:r>
        <w:rPr>
          <w:lang w:val="ro-RO"/>
        </w:rPr>
        <w:tab/>
        <w:t xml:space="preserve">       </w:t>
      </w:r>
      <w:r w:rsidRPr="008C5F06">
        <w:rPr>
          <w:lang w:val="ro-RO"/>
        </w:rPr>
        <w:t>2020</w:t>
      </w:r>
    </w:p>
    <w:p w:rsidR="000F49E7" w:rsidRPr="00D46695" w:rsidRDefault="000F49E7" w:rsidP="001F34A4">
      <w:pPr>
        <w:jc w:val="both"/>
        <w:rPr>
          <w:lang w:val="ro-RO"/>
        </w:rPr>
      </w:pPr>
      <w:r w:rsidRPr="00D46695">
        <w:rPr>
          <w:b/>
          <w:bCs/>
          <w:lang w:val="ro-RO"/>
        </w:rPr>
        <w:t xml:space="preserve">Slovenia </w:t>
      </w:r>
      <w:r w:rsidRPr="00D46695">
        <w:rPr>
          <w:b/>
          <w:bCs/>
          <w:lang w:val="ro-RO"/>
        </w:rPr>
        <w:tab/>
      </w:r>
      <w:r w:rsidRPr="00D46695">
        <w:rPr>
          <w:b/>
          <w:bCs/>
          <w:lang w:val="ro-RO"/>
        </w:rPr>
        <w:tab/>
      </w:r>
      <w:r w:rsidRPr="00D46695">
        <w:rPr>
          <w:b/>
          <w:bCs/>
          <w:lang w:val="ro-RO"/>
        </w:rPr>
        <w:tab/>
      </w:r>
      <w:r w:rsidRPr="00D46695">
        <w:rPr>
          <w:b/>
          <w:bCs/>
          <w:lang w:val="ro-RO"/>
        </w:rPr>
        <w:tab/>
        <w:t xml:space="preserve"> </w:t>
      </w:r>
      <w:r>
        <w:rPr>
          <w:b/>
          <w:bCs/>
          <w:lang w:val="ro-RO"/>
        </w:rPr>
        <w:t xml:space="preserve">        </w:t>
      </w:r>
      <w:r w:rsidRPr="00D46695">
        <w:rPr>
          <w:b/>
          <w:bCs/>
          <w:lang w:val="ro-RO"/>
        </w:rPr>
        <w:t xml:space="preserve"> </w:t>
      </w:r>
      <w:r w:rsidRPr="00D46695">
        <w:rPr>
          <w:lang w:val="ro-RO"/>
        </w:rPr>
        <w:t xml:space="preserve">iulie-decembrie </w:t>
      </w:r>
      <w:r w:rsidRPr="00D46695">
        <w:rPr>
          <w:b/>
          <w:bCs/>
          <w:lang w:val="ro-RO"/>
        </w:rPr>
        <w:t xml:space="preserve">                                           </w:t>
      </w:r>
      <w:r>
        <w:rPr>
          <w:b/>
          <w:bCs/>
          <w:lang w:val="ro-RO"/>
        </w:rPr>
        <w:t xml:space="preserve">                </w:t>
      </w:r>
      <w:r w:rsidRPr="00D46695">
        <w:rPr>
          <w:lang w:val="ro-RO"/>
        </w:rPr>
        <w:t>2021</w:t>
      </w:r>
    </w:p>
    <w:p w:rsidR="000F49E7" w:rsidRDefault="000F49E7" w:rsidP="001F34A4">
      <w:pPr>
        <w:jc w:val="both"/>
        <w:rPr>
          <w:lang w:val="ro-RO"/>
        </w:rPr>
      </w:pPr>
      <w:r w:rsidRPr="00D46695">
        <w:rPr>
          <w:b/>
          <w:bCs/>
          <w:lang w:val="ro-RO"/>
        </w:rPr>
        <w:t>Franta</w:t>
      </w:r>
      <w:r>
        <w:rPr>
          <w:lang w:val="ro-RO"/>
        </w:rPr>
        <w:t xml:space="preserve"> </w:t>
      </w:r>
      <w:r>
        <w:rPr>
          <w:lang w:val="ro-RO"/>
        </w:rPr>
        <w:tab/>
      </w:r>
      <w:r>
        <w:rPr>
          <w:lang w:val="ro-RO"/>
        </w:rPr>
        <w:tab/>
      </w:r>
      <w:r>
        <w:rPr>
          <w:lang w:val="ro-RO"/>
        </w:rPr>
        <w:tab/>
      </w:r>
      <w:r>
        <w:rPr>
          <w:lang w:val="ro-RO"/>
        </w:rPr>
        <w:tab/>
        <w:t xml:space="preserve">         </w:t>
      </w:r>
      <w:r w:rsidRPr="008C5F06">
        <w:rPr>
          <w:lang w:val="ro-RO"/>
        </w:rPr>
        <w:t xml:space="preserve">ianuarie-iunie </w:t>
      </w:r>
      <w:r>
        <w:rPr>
          <w:lang w:val="ro-RO"/>
        </w:rPr>
        <w:t xml:space="preserve">                                                                 </w:t>
      </w:r>
      <w:r w:rsidRPr="008C5F06">
        <w:rPr>
          <w:lang w:val="ro-RO"/>
        </w:rPr>
        <w:t>202</w:t>
      </w:r>
      <w:r>
        <w:rPr>
          <w:lang w:val="ro-RO"/>
        </w:rPr>
        <w:t>2</w:t>
      </w:r>
    </w:p>
    <w:p w:rsidR="000F49E7" w:rsidRPr="007E4783" w:rsidRDefault="000F49E7" w:rsidP="001F34A4">
      <w:pPr>
        <w:jc w:val="both"/>
        <w:rPr>
          <w:lang w:val="ro-RO"/>
        </w:rPr>
      </w:pPr>
      <w:r w:rsidRPr="007E4783">
        <w:rPr>
          <w:b/>
          <w:bCs/>
          <w:lang w:val="ro-RO"/>
        </w:rPr>
        <w:t>Cehia</w:t>
      </w:r>
      <w:r>
        <w:rPr>
          <w:lang w:val="ro-RO"/>
        </w:rPr>
        <w:tab/>
      </w:r>
      <w:r>
        <w:rPr>
          <w:lang w:val="ro-RO"/>
        </w:rPr>
        <w:tab/>
      </w:r>
      <w:r>
        <w:rPr>
          <w:lang w:val="ro-RO"/>
        </w:rPr>
        <w:tab/>
      </w:r>
      <w:r>
        <w:rPr>
          <w:lang w:val="ro-RO"/>
        </w:rPr>
        <w:tab/>
      </w:r>
      <w:r>
        <w:rPr>
          <w:lang w:val="ro-RO"/>
        </w:rPr>
        <w:tab/>
        <w:t xml:space="preserve">        </w:t>
      </w:r>
      <w:r w:rsidRPr="00D46695">
        <w:rPr>
          <w:lang w:val="ro-RO"/>
        </w:rPr>
        <w:t xml:space="preserve">iulie-decembrie </w:t>
      </w:r>
      <w:r w:rsidRPr="00D46695">
        <w:rPr>
          <w:b/>
          <w:bCs/>
          <w:lang w:val="ro-RO"/>
        </w:rPr>
        <w:t xml:space="preserve"> </w:t>
      </w:r>
      <w:r>
        <w:rPr>
          <w:b/>
          <w:bCs/>
          <w:lang w:val="ro-RO"/>
        </w:rPr>
        <w:t xml:space="preserve">                                                                 </w:t>
      </w:r>
      <w:r w:rsidRPr="007E4783">
        <w:rPr>
          <w:lang w:val="ro-RO"/>
        </w:rPr>
        <w:t>2022</w:t>
      </w:r>
    </w:p>
    <w:p w:rsidR="000F49E7" w:rsidRPr="008C5F06" w:rsidRDefault="000F49E7" w:rsidP="001F34A4">
      <w:pPr>
        <w:ind w:firstLine="720"/>
        <w:jc w:val="both"/>
        <w:rPr>
          <w:lang w:val="ro-RO"/>
        </w:rPr>
      </w:pPr>
      <w:r>
        <w:rPr>
          <w:lang w:val="ro-RO"/>
        </w:rPr>
        <w:t xml:space="preserve"> </w:t>
      </w: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r w:rsidRPr="008C5F06">
        <w:rPr>
          <w:lang w:val="ro-RO"/>
        </w:rPr>
        <w:t xml:space="preserve">În activitatea sa, Consiliul este asistat de mai multe servicii sau organisme, dintre care se desprind ca importanţă Secretariatul general, Comitetul Reprezentanţilor Permanenţi (COREPER) şi organele auxiliare ale Consiliului, cum sunt Comitetul special agricol, Comitetul monetar, Comitetul economic şi local, Comitetul regiunilor, etc. </w:t>
      </w:r>
    </w:p>
    <w:p w:rsidR="000F49E7" w:rsidRPr="008C5F06" w:rsidRDefault="000F49E7" w:rsidP="001F34A4">
      <w:pPr>
        <w:ind w:firstLine="720"/>
        <w:jc w:val="both"/>
        <w:rPr>
          <w:lang w:val="ro-RO"/>
        </w:rPr>
      </w:pPr>
      <w:r w:rsidRPr="008C5F06">
        <w:rPr>
          <w:lang w:val="ro-RO"/>
        </w:rPr>
        <w:t>Secretariatul general, format din funcţionari care asistă Consiliul la pregătirea deciziilor, asigură continuitatea activităţii Consiliului în condiţiile în care preşed</w:t>
      </w:r>
      <w:r>
        <w:rPr>
          <w:lang w:val="ro-RO"/>
        </w:rPr>
        <w:t>i</w:t>
      </w:r>
      <w:r w:rsidRPr="008C5F06">
        <w:rPr>
          <w:lang w:val="ro-RO"/>
        </w:rPr>
        <w:t xml:space="preserve">nţia  Consiliului este acoperită, prin rotaţie, de către fiecare stat membru odată la şase luni. </w:t>
      </w:r>
    </w:p>
    <w:p w:rsidR="000F49E7" w:rsidRPr="009C606A" w:rsidRDefault="000F49E7" w:rsidP="009C606A">
      <w:pPr>
        <w:ind w:firstLine="720"/>
        <w:jc w:val="both"/>
        <w:rPr>
          <w:lang w:val="ro-RO"/>
        </w:rPr>
      </w:pPr>
      <w:r w:rsidRPr="008C5F06">
        <w:rPr>
          <w:lang w:val="ro-RO"/>
        </w:rPr>
        <w:t>COREPER reprezintă un cadru de negociere şi arbitraj în probleme politice şi tehnice şi este format din două grupuri distincte: unul care grupează ambasadorii statelor membre şi cel de-al doilea care cuprinde reprezentanţii permanenţi adjuncţi.</w:t>
      </w:r>
    </w:p>
    <w:p w:rsidR="000F49E7" w:rsidRPr="008C5F06" w:rsidRDefault="000F49E7" w:rsidP="001F34A4">
      <w:pPr>
        <w:ind w:firstLine="720"/>
        <w:jc w:val="both"/>
        <w:rPr>
          <w:b/>
          <w:i/>
          <w:lang w:val="ro-RO"/>
        </w:rPr>
      </w:pPr>
    </w:p>
    <w:p w:rsidR="000F49E7" w:rsidRPr="008C5F06" w:rsidRDefault="000F49E7" w:rsidP="001F34A4">
      <w:pPr>
        <w:ind w:firstLine="720"/>
        <w:jc w:val="both"/>
        <w:rPr>
          <w:b/>
          <w:i/>
          <w:lang w:val="ro-RO"/>
        </w:rPr>
      </w:pPr>
      <w:r w:rsidRPr="008C5F06">
        <w:rPr>
          <w:b/>
          <w:i/>
          <w:lang w:val="ro-RO"/>
        </w:rPr>
        <w:t xml:space="preserve">2. CONSILIUL EUROPEAN </w:t>
      </w:r>
    </w:p>
    <w:p w:rsidR="000F49E7" w:rsidRPr="008C5F06" w:rsidRDefault="000F49E7" w:rsidP="001F34A4">
      <w:pPr>
        <w:jc w:val="both"/>
        <w:rPr>
          <w:lang w:val="ro-RO"/>
        </w:rPr>
      </w:pPr>
      <w:r w:rsidRPr="008C5F06">
        <w:rPr>
          <w:lang w:val="ro-RO"/>
        </w:rPr>
        <w:tab/>
      </w:r>
    </w:p>
    <w:p w:rsidR="000F49E7" w:rsidRPr="008C5F06" w:rsidRDefault="000F49E7" w:rsidP="001F34A4">
      <w:pPr>
        <w:ind w:firstLine="720"/>
        <w:jc w:val="both"/>
        <w:rPr>
          <w:lang w:val="ro-RO"/>
        </w:rPr>
      </w:pPr>
      <w:r w:rsidRPr="008C5F06">
        <w:rPr>
          <w:lang w:val="ro-RO"/>
        </w:rPr>
        <w:t xml:space="preserve">Consiliul European este format din şefii de stat şi de guvern  ai statelor membre, la care se adaugă preşedintele său şi preşedintele Comisiei Europene, care se întrunesc în sesiuni ordinare, cel puţin de două ori pe an (în iunie şi decembrie) pentru a trasa liniile generale ale politicii Uniunii sau pentru </w:t>
      </w:r>
      <w:r>
        <w:rPr>
          <w:lang w:val="ro-RO"/>
        </w:rPr>
        <w:t xml:space="preserve">a </w:t>
      </w:r>
      <w:r w:rsidRPr="008C5F06">
        <w:rPr>
          <w:lang w:val="ro-RO"/>
        </w:rPr>
        <w:t xml:space="preserve">tranşa aspectele ce apar în legătură cu reformele majore ale politicilor UE, planificarea bugetului multianual şi modificările din Tratate.  </w:t>
      </w:r>
    </w:p>
    <w:p w:rsidR="000F49E7" w:rsidRPr="008C5F06" w:rsidRDefault="000F49E7" w:rsidP="001F34A4">
      <w:pPr>
        <w:ind w:firstLine="720"/>
        <w:jc w:val="both"/>
        <w:rPr>
          <w:lang w:val="ro-RO"/>
        </w:rPr>
      </w:pPr>
      <w:r w:rsidRPr="008C5F06">
        <w:rPr>
          <w:lang w:val="ro-RO"/>
        </w:rPr>
        <w:t>Trebuie menţionat faptul că participanţii nu sunt definiţi în mod exact, statele putând fi reprezentate fie de şefii acestora, fie de către şefii guvernelor. Din acest punct de vedere, au apărut uneori şi tensiuni, mai ales în situaţiile în care Premierul şi respectiv Preşedintele făceau parte din partide politice cu viziuni diferite (spre exemplu, cazul Poloniei acum aproximativ un deceniu). În general, şefii de guverne sunt cei care participă, cu unele excepţii, printre care şi practica României (Preşedintele).</w:t>
      </w:r>
    </w:p>
    <w:p w:rsidR="000F49E7" w:rsidRPr="008C5F06" w:rsidRDefault="000F49E7" w:rsidP="001F34A4">
      <w:pPr>
        <w:ind w:firstLine="720"/>
        <w:jc w:val="both"/>
        <w:rPr>
          <w:lang w:val="ro-RO"/>
        </w:rPr>
      </w:pPr>
      <w:r w:rsidRPr="008C5F06">
        <w:rPr>
          <w:lang w:val="ro-RO"/>
        </w:rPr>
        <w:t>Desigur, mai pot fi prezenţi şi alţi invitaţi, precum Preşedintele Parlamentului european ori Preşedintele Băncii Centrale Europene.</w:t>
      </w:r>
    </w:p>
    <w:p w:rsidR="000F49E7" w:rsidRPr="008C5F06" w:rsidRDefault="000F49E7" w:rsidP="001F34A4">
      <w:pPr>
        <w:ind w:firstLine="720"/>
        <w:jc w:val="both"/>
        <w:rPr>
          <w:lang w:val="ro-RO"/>
        </w:rPr>
      </w:pPr>
      <w:r w:rsidRPr="008C5F06">
        <w:rPr>
          <w:lang w:val="ro-RO"/>
        </w:rPr>
        <w:t xml:space="preserve">Consiliul se poate întruni </w:t>
      </w:r>
      <w:r w:rsidRPr="008C5F06">
        <w:rPr>
          <w:rFonts w:ascii="Tahoma" w:hAnsi="Tahoma" w:cs="Tahoma"/>
          <w:lang w:val="ro-RO"/>
        </w:rPr>
        <w:t>ș</w:t>
      </w:r>
      <w:r w:rsidRPr="008C5F06">
        <w:rPr>
          <w:lang w:val="ro-RO"/>
        </w:rPr>
        <w:t>i în sesiuni extraordinare, atunci când situa</w:t>
      </w:r>
      <w:r w:rsidRPr="008C5F06">
        <w:rPr>
          <w:rFonts w:ascii="Tahoma" w:hAnsi="Tahoma" w:cs="Tahoma"/>
          <w:lang w:val="ro-RO"/>
        </w:rPr>
        <w:t>ț</w:t>
      </w:r>
      <w:r w:rsidRPr="008C5F06">
        <w:rPr>
          <w:lang w:val="ro-RO"/>
        </w:rPr>
        <w:t>ii interne sau externe Uniunii cer acest lucru (implicarea în războiul din Irak sau din fosta Jugoslavie, pandemia Covid 19, etc). Cu statut de observator participă la lucrările Consiliului European şi Înaltul Reprezentant al Uniunii pentru afaceri externe şi politica de securitate.</w:t>
      </w:r>
      <w:r>
        <w:rPr>
          <w:lang w:val="ro-RO"/>
        </w:rPr>
        <w:t xml:space="preserve"> </w:t>
      </w:r>
      <w:r w:rsidRPr="008C5F06">
        <w:rPr>
          <w:lang w:val="ro-RO"/>
        </w:rPr>
        <w:t>Consiliul European şi-a modificat statutul, din cel de forum de discuţii în cel de instituţie de sine stătătoare a Uniunii Europene conform Tratatului de la Lisabona, Preşedintele fiind ales cu majoritate calificată pe o durată de doi ani şi jumătate, cu posibilitatea reînoirii mandatului o singură dată.  În prezent, Pre</w:t>
      </w:r>
      <w:r w:rsidRPr="008C5F06">
        <w:rPr>
          <w:rFonts w:ascii="Tahoma" w:hAnsi="Tahoma" w:cs="Tahoma"/>
          <w:lang w:val="ro-RO"/>
        </w:rPr>
        <w:t>ș</w:t>
      </w:r>
      <w:r w:rsidRPr="008C5F06">
        <w:rPr>
          <w:lang w:val="ro-RO"/>
        </w:rPr>
        <w:t>edintele Consiliului European este Charles Michel, fost prim ministru al Belgiei; Primul pre</w:t>
      </w:r>
      <w:r w:rsidRPr="008C5F06">
        <w:rPr>
          <w:rFonts w:ascii="Tahoma" w:hAnsi="Tahoma" w:cs="Tahoma"/>
          <w:lang w:val="ro-RO"/>
        </w:rPr>
        <w:t>ș</w:t>
      </w:r>
      <w:r w:rsidRPr="008C5F06">
        <w:rPr>
          <w:lang w:val="ro-RO"/>
        </w:rPr>
        <w:t>edinte a fost Herman Van Rompuy (2009-2014), urmat de  Donald Tusk (2014-2019).</w:t>
      </w:r>
    </w:p>
    <w:p w:rsidR="000F49E7" w:rsidRPr="008C5F06" w:rsidRDefault="000F49E7" w:rsidP="001F34A4">
      <w:pPr>
        <w:ind w:firstLine="720"/>
        <w:jc w:val="both"/>
        <w:rPr>
          <w:lang w:val="ro-RO"/>
        </w:rPr>
      </w:pPr>
      <w:r w:rsidRPr="008C5F06">
        <w:rPr>
          <w:lang w:val="ro-RO"/>
        </w:rPr>
        <w:t>Preşedintele are posibilitatea de a convoca o reuniune extraordinară a Consiliului European atunci când atunci când situaţia o impune, şi totodată acesta nu poate exercita un mandat naţional.</w:t>
      </w:r>
    </w:p>
    <w:p w:rsidR="000F49E7" w:rsidRPr="008C5F06" w:rsidRDefault="000F49E7" w:rsidP="001F34A4">
      <w:pPr>
        <w:jc w:val="both"/>
        <w:rPr>
          <w:lang w:val="ro-RO"/>
        </w:rPr>
      </w:pPr>
      <w:r w:rsidRPr="008C5F06">
        <w:rPr>
          <w:b/>
          <w:lang w:val="ro-RO"/>
        </w:rPr>
        <w:tab/>
      </w:r>
      <w:r w:rsidRPr="008C5F06">
        <w:rPr>
          <w:lang w:val="ro-RO"/>
        </w:rPr>
        <w:t xml:space="preserve"> Prin Tratatul de la Lisabona, Consiliul a primit un rol formal. De precizat faptul că, prin tradi</w:t>
      </w:r>
      <w:r w:rsidRPr="008C5F06">
        <w:rPr>
          <w:rFonts w:ascii="Tahoma" w:hAnsi="Tahoma" w:cs="Tahoma"/>
          <w:lang w:val="ro-RO"/>
        </w:rPr>
        <w:t>ț</w:t>
      </w:r>
      <w:r w:rsidRPr="008C5F06">
        <w:rPr>
          <w:lang w:val="ro-RO"/>
        </w:rPr>
        <w:t>ie,  Consiliile Europene primesc numele localităţilor în cadrul cărora au loc întrunirile membrilor Consiliului.</w:t>
      </w:r>
    </w:p>
    <w:p w:rsidR="000F49E7" w:rsidRPr="008C5F06" w:rsidRDefault="000F49E7" w:rsidP="001F34A4">
      <w:pPr>
        <w:ind w:firstLine="720"/>
        <w:jc w:val="both"/>
        <w:rPr>
          <w:lang w:val="ro-RO"/>
        </w:rPr>
      </w:pPr>
      <w:r w:rsidRPr="008C5F06">
        <w:rPr>
          <w:lang w:val="ro-RO"/>
        </w:rPr>
        <w:t xml:space="preserve">Se crează deseori confuzii între </w:t>
      </w:r>
      <w:r w:rsidRPr="008C5F06">
        <w:rPr>
          <w:b/>
          <w:i/>
          <w:lang w:val="ro-RO"/>
        </w:rPr>
        <w:t>Consiliul Uniunii Europene, Consiliul European şi Consiliul Europei</w:t>
      </w:r>
      <w:r w:rsidRPr="008C5F06">
        <w:rPr>
          <w:lang w:val="ro-RO"/>
        </w:rPr>
        <w:t>. Aşa cum am arătat deja, Consiliul Uniunii Europene este format din miniştri specializaţi pe anumite domenii, Consiliul European e format din şefii de stat şi de guvern din statele membre, iar Consiliul Europei reprezintă o organizaţie politică regională, creată  în 1949 pe baza Tratatului de la Strasbourg, prin care cele 41 de state fondatoare au decis să creeze o instituţie care are drept scop întărirea democraţiei, drepturile omului şi statul de drept.</w:t>
      </w:r>
    </w:p>
    <w:p w:rsidR="000F49E7" w:rsidRPr="008C5F06" w:rsidRDefault="000F49E7" w:rsidP="001F34A4">
      <w:pPr>
        <w:ind w:firstLine="720"/>
        <w:jc w:val="both"/>
        <w:rPr>
          <w:lang w:val="ro-RO"/>
        </w:rPr>
      </w:pPr>
      <w:r w:rsidRPr="008C5F06">
        <w:rPr>
          <w:lang w:val="ro-RO"/>
        </w:rPr>
        <w:t>.</w:t>
      </w:r>
    </w:p>
    <w:p w:rsidR="000F49E7" w:rsidRPr="008C5F06" w:rsidRDefault="000F49E7" w:rsidP="001F34A4">
      <w:pPr>
        <w:ind w:firstLine="720"/>
        <w:jc w:val="both"/>
        <w:rPr>
          <w:lang w:val="ro-RO"/>
        </w:rPr>
      </w:pPr>
      <w:r w:rsidRPr="008C5F06">
        <w:rPr>
          <w:lang w:val="ro-RO"/>
        </w:rPr>
        <w:t xml:space="preserve">   </w:t>
      </w:r>
    </w:p>
    <w:p w:rsidR="000F49E7" w:rsidRPr="008C5F06" w:rsidRDefault="000F49E7" w:rsidP="001F34A4">
      <w:pPr>
        <w:ind w:firstLine="720"/>
        <w:jc w:val="both"/>
        <w:rPr>
          <w:b/>
          <w:i/>
          <w:lang w:val="ro-RO"/>
        </w:rPr>
      </w:pPr>
      <w:r w:rsidRPr="008C5F06">
        <w:rPr>
          <w:b/>
          <w:i/>
          <w:lang w:val="ro-RO"/>
        </w:rPr>
        <w:t>3. COMISIA EUROPEANĂ</w:t>
      </w:r>
    </w:p>
    <w:p w:rsidR="000F49E7" w:rsidRPr="008C5F06" w:rsidRDefault="000F49E7" w:rsidP="001F34A4">
      <w:pPr>
        <w:jc w:val="both"/>
        <w:rPr>
          <w:lang w:val="ro-RO"/>
        </w:rPr>
      </w:pPr>
      <w:r w:rsidRPr="008C5F06">
        <w:rPr>
          <w:lang w:val="ro-RO"/>
        </w:rPr>
        <w:tab/>
      </w:r>
    </w:p>
    <w:p w:rsidR="000F49E7" w:rsidRPr="008C5F06" w:rsidRDefault="000F49E7" w:rsidP="001F34A4">
      <w:pPr>
        <w:jc w:val="both"/>
        <w:rPr>
          <w:lang w:val="ro-RO"/>
        </w:rPr>
      </w:pPr>
      <w:r w:rsidRPr="008C5F06">
        <w:rPr>
          <w:lang w:val="ro-RO"/>
        </w:rPr>
        <w:tab/>
        <w:t xml:space="preserve">Comisia Europeană, cu sediul la Bruxelles, reprezintă “inima” executivă a structurii instituţionale a Uniunii Europene şi promovează interesul general al Uniunii, luând iniţiativele corespunzătoare realizării acestui scop. </w:t>
      </w:r>
    </w:p>
    <w:p w:rsidR="000F49E7" w:rsidRPr="008C5F06" w:rsidRDefault="000F49E7" w:rsidP="001F34A4">
      <w:pPr>
        <w:ind w:firstLine="720"/>
        <w:jc w:val="both"/>
        <w:rPr>
          <w:lang w:val="ro-RO"/>
        </w:rPr>
      </w:pPr>
      <w:r w:rsidRPr="008C5F06">
        <w:rPr>
          <w:lang w:val="ro-RO"/>
        </w:rPr>
        <w:t>Comisia are sediul la Bruxelles şi poate fi împărţită în două paliere: Comisia executivă (cunoscută sub numele de colegiul comisarilor) care îndeplineşte, într-o oarecare măsură, rolul ministerelor, şi Comisia administrativă, care oferă servicii de susţinere Comisiei executive şi e formată din funcţionari publici.</w:t>
      </w:r>
    </w:p>
    <w:p w:rsidR="000F49E7" w:rsidRPr="008C5F06" w:rsidRDefault="000F49E7" w:rsidP="001F34A4">
      <w:pPr>
        <w:ind w:firstLine="720"/>
        <w:jc w:val="both"/>
        <w:rPr>
          <w:lang w:val="ro-RO"/>
        </w:rPr>
      </w:pPr>
    </w:p>
    <w:p w:rsidR="000F49E7" w:rsidRPr="008C5F06" w:rsidRDefault="000F49E7" w:rsidP="001F34A4">
      <w:pPr>
        <w:ind w:firstLine="720"/>
        <w:jc w:val="both"/>
        <w:rPr>
          <w:lang w:val="ro-RO"/>
        </w:rPr>
      </w:pPr>
      <w:r w:rsidRPr="008C5F06">
        <w:rPr>
          <w:lang w:val="ro-RO"/>
        </w:rPr>
        <w:t xml:space="preserve">Comisia îndeplineşte funcţii precum următoarele: </w:t>
      </w:r>
    </w:p>
    <w:p w:rsidR="000F49E7" w:rsidRPr="008C5F06" w:rsidRDefault="000F49E7" w:rsidP="00CE10A0">
      <w:pPr>
        <w:numPr>
          <w:ilvl w:val="0"/>
          <w:numId w:val="32"/>
        </w:numPr>
        <w:jc w:val="both"/>
        <w:rPr>
          <w:lang w:val="ro-RO"/>
        </w:rPr>
      </w:pPr>
      <w:r w:rsidRPr="008C5F06">
        <w:rPr>
          <w:lang w:val="ro-RO"/>
        </w:rPr>
        <w:t>administrează şi implementează politicile Uniunii Europene;</w:t>
      </w:r>
    </w:p>
    <w:p w:rsidR="000F49E7" w:rsidRPr="008C5F06" w:rsidRDefault="000F49E7" w:rsidP="00CE10A0">
      <w:pPr>
        <w:numPr>
          <w:ilvl w:val="0"/>
          <w:numId w:val="32"/>
        </w:numPr>
        <w:jc w:val="both"/>
        <w:rPr>
          <w:lang w:val="ro-RO"/>
        </w:rPr>
      </w:pPr>
      <w:r w:rsidRPr="008C5F06">
        <w:rPr>
          <w:lang w:val="ro-RO"/>
        </w:rPr>
        <w:t>propune legislaţia Consiliului şi Parlamentului;</w:t>
      </w:r>
    </w:p>
    <w:p w:rsidR="000F49E7" w:rsidRPr="008C5F06" w:rsidRDefault="000F49E7" w:rsidP="00CE10A0">
      <w:pPr>
        <w:numPr>
          <w:ilvl w:val="0"/>
          <w:numId w:val="32"/>
        </w:numPr>
        <w:jc w:val="both"/>
        <w:rPr>
          <w:lang w:val="ro-RO"/>
        </w:rPr>
      </w:pPr>
      <w:r w:rsidRPr="008C5F06">
        <w:rPr>
          <w:lang w:val="ro-RO"/>
        </w:rPr>
        <w:t xml:space="preserve">urmăreşte aplicarea şi intrarea în vigoare a legislaţiei comunitare (inclusiv a Tratatelor), în coordonare cu Curtea de Justiţie;  </w:t>
      </w:r>
    </w:p>
    <w:p w:rsidR="000F49E7" w:rsidRPr="008C5F06" w:rsidRDefault="000F49E7" w:rsidP="00CE10A0">
      <w:pPr>
        <w:numPr>
          <w:ilvl w:val="0"/>
          <w:numId w:val="32"/>
        </w:numPr>
        <w:jc w:val="both"/>
        <w:rPr>
          <w:lang w:val="ro-RO"/>
        </w:rPr>
      </w:pPr>
      <w:r w:rsidRPr="008C5F06">
        <w:rPr>
          <w:lang w:val="ro-RO"/>
        </w:rPr>
        <w:t>are responsabilităţi financiare legate de întocmirea, anual, a proiectului de buget şi este implicată în fiecare etapă a procesului bugetar;</w:t>
      </w:r>
    </w:p>
    <w:p w:rsidR="000F49E7" w:rsidRPr="008C5F06" w:rsidRDefault="000F49E7" w:rsidP="00CE10A0">
      <w:pPr>
        <w:numPr>
          <w:ilvl w:val="0"/>
          <w:numId w:val="32"/>
        </w:numPr>
        <w:jc w:val="both"/>
        <w:rPr>
          <w:lang w:val="ro-RO"/>
        </w:rPr>
      </w:pPr>
      <w:r w:rsidRPr="008C5F06">
        <w:rPr>
          <w:lang w:val="ro-RO"/>
        </w:rPr>
        <w:t xml:space="preserve">administrează, fie în nume propriu, fie în numele altor organizaţii, la cererea acestora, fonduri comune europene; </w:t>
      </w:r>
    </w:p>
    <w:p w:rsidR="000F49E7" w:rsidRPr="008C5F06" w:rsidRDefault="000F49E7" w:rsidP="00CE10A0">
      <w:pPr>
        <w:numPr>
          <w:ilvl w:val="0"/>
          <w:numId w:val="32"/>
        </w:numPr>
        <w:jc w:val="both"/>
        <w:rPr>
          <w:lang w:val="ro-RO"/>
        </w:rPr>
      </w:pPr>
      <w:r w:rsidRPr="008C5F06">
        <w:rPr>
          <w:lang w:val="ro-RO"/>
        </w:rPr>
        <w:t>reprezintă Uniunea Europeană în negocierile internaţionale, cum ar fi cele legate de cooperări în domeniul comercial şi al colaborării internaţionale cu statele non membre ale Uniunii;</w:t>
      </w:r>
    </w:p>
    <w:p w:rsidR="000F49E7" w:rsidRPr="008C5F06" w:rsidRDefault="000F49E7" w:rsidP="00CE10A0">
      <w:pPr>
        <w:numPr>
          <w:ilvl w:val="0"/>
          <w:numId w:val="32"/>
        </w:numPr>
        <w:jc w:val="both"/>
        <w:rPr>
          <w:lang w:val="ro-RO"/>
        </w:rPr>
      </w:pPr>
      <w:r w:rsidRPr="008C5F06">
        <w:rPr>
          <w:lang w:val="ro-RO"/>
        </w:rPr>
        <w:t xml:space="preserve">joacă rolul de mediator şi conciliază în disputele din cadrul Consiliului sau în disputele dintre Consiliu şi Parlament. </w:t>
      </w:r>
    </w:p>
    <w:p w:rsidR="000F49E7" w:rsidRPr="008C5F06" w:rsidRDefault="000F49E7" w:rsidP="001F34A4">
      <w:pPr>
        <w:ind w:firstLine="357"/>
        <w:jc w:val="both"/>
        <w:rPr>
          <w:bCs/>
          <w:lang w:val="ro-RO"/>
        </w:rPr>
      </w:pPr>
      <w:r w:rsidRPr="008C5F06">
        <w:rPr>
          <w:lang w:val="ro-RO"/>
        </w:rPr>
        <w:t xml:space="preserve"> </w:t>
      </w:r>
      <w:r>
        <w:rPr>
          <w:lang w:val="ro-RO"/>
        </w:rPr>
        <w:tab/>
      </w:r>
      <w:r w:rsidRPr="008C5F06">
        <w:rPr>
          <w:lang w:val="ro-RO"/>
        </w:rPr>
        <w:t>Comisia executivă este formată din 27 comisari, câte unul din fiecare stat membru,  inclusiv preşedintele, numiţi pentru o perioadă de cinci ani, şi Înaltul Reprezentant al Uniunii pentru afaceri externe şi politica de securitate, care este unul dintre vicepreşedinţii acesteia, în timp ce membrii Comisiei administrative sunt numiţi permanent pe post.</w:t>
      </w:r>
      <w:r w:rsidRPr="008C5F06">
        <w:rPr>
          <w:bCs/>
          <w:color w:val="000000"/>
          <w:kern w:val="24"/>
          <w:lang w:val="ro-RO"/>
        </w:rPr>
        <w:t xml:space="preserve"> </w:t>
      </w:r>
      <w:r w:rsidRPr="008C5F06">
        <w:rPr>
          <w:lang w:val="ro-RO"/>
        </w:rPr>
        <w:t xml:space="preserve">De remarcat faptul că indiferent de poziţia pe care o deţin, comisarii, numiţi pentru o perioadă de cinci ani,  acţionează independent de guvernele statelor pe care le reprezintă, având deci un caracter cu adevărat supranaţional. Fiecare comisar este reponsabil pentru un domeniu specific al politicilor Uniunii Europene. De remarcat faptul că fiecare comisar reprezintă interesele domeniului pentru care a fost numit </w:t>
      </w:r>
      <w:r w:rsidRPr="008C5F06">
        <w:rPr>
          <w:rFonts w:ascii="Tahoma" w:hAnsi="Tahoma" w:cs="Tahoma"/>
          <w:lang w:val="ro-RO"/>
        </w:rPr>
        <w:t>ș</w:t>
      </w:r>
      <w:r w:rsidRPr="008C5F06">
        <w:rPr>
          <w:lang w:val="ro-RO"/>
        </w:rPr>
        <w:t xml:space="preserve">i nu intersele statului pe care îl reprezintă </w:t>
      </w:r>
      <w:r w:rsidRPr="008C5F06">
        <w:rPr>
          <w:rFonts w:ascii="Tahoma" w:hAnsi="Tahoma" w:cs="Tahoma"/>
          <w:lang w:val="ro-RO"/>
        </w:rPr>
        <w:t>ș</w:t>
      </w:r>
      <w:r w:rsidRPr="008C5F06">
        <w:rPr>
          <w:lang w:val="ro-RO"/>
        </w:rPr>
        <w:t xml:space="preserve">i care l-a nominalizat ca membru în cadrul acesteia. </w:t>
      </w:r>
      <w:r w:rsidRPr="008C5F06">
        <w:rPr>
          <w:bCs/>
          <w:lang w:val="ro-RO"/>
        </w:rPr>
        <w:t>Începând cu noiembrie 2019, Pre</w:t>
      </w:r>
      <w:r w:rsidRPr="008C5F06">
        <w:rPr>
          <w:rFonts w:ascii="Tahoma" w:hAnsi="Tahoma" w:cs="Tahoma"/>
          <w:bCs/>
          <w:lang w:val="ro-RO"/>
        </w:rPr>
        <w:t>ș</w:t>
      </w:r>
      <w:r w:rsidRPr="008C5F06">
        <w:rPr>
          <w:bCs/>
          <w:lang w:val="ro-RO"/>
        </w:rPr>
        <w:t>edintele Comisiei Europene este Ursula Von der Leyen, care îi succede lui  Jean-Claude Juncker. De regulă, Comisia ia numele pre</w:t>
      </w:r>
      <w:r w:rsidRPr="008C5F06">
        <w:rPr>
          <w:rFonts w:ascii="Tahoma" w:hAnsi="Tahoma" w:cs="Tahoma"/>
          <w:bCs/>
          <w:lang w:val="ro-RO"/>
        </w:rPr>
        <w:t>ș</w:t>
      </w:r>
      <w:r w:rsidRPr="008C5F06">
        <w:rPr>
          <w:bCs/>
          <w:lang w:val="ro-RO"/>
        </w:rPr>
        <w:t xml:space="preserve">edintelui acesteia. </w:t>
      </w:r>
    </w:p>
    <w:p w:rsidR="000F49E7" w:rsidRPr="008C5F06" w:rsidRDefault="000F49E7" w:rsidP="001F34A4">
      <w:pPr>
        <w:ind w:firstLine="720"/>
        <w:jc w:val="both"/>
        <w:rPr>
          <w:bCs/>
          <w:lang w:val="ro-RO"/>
        </w:rPr>
      </w:pPr>
      <w:r w:rsidRPr="008C5F06">
        <w:rPr>
          <w:bCs/>
          <w:lang w:val="ro-RO"/>
        </w:rPr>
        <w:t>Romania a avut, până în prezent, patru comisari: Leonard Orban - Multilingualism (2007-2009), Dacian Ciolos - Agricultură (2009-2014), Corina Cre</w:t>
      </w:r>
      <w:r w:rsidRPr="008C5F06">
        <w:rPr>
          <w:rFonts w:ascii="Tahoma" w:hAnsi="Tahoma" w:cs="Tahoma"/>
          <w:bCs/>
          <w:lang w:val="ro-RO"/>
        </w:rPr>
        <w:t>ț</w:t>
      </w:r>
      <w:r w:rsidRPr="008C5F06">
        <w:rPr>
          <w:bCs/>
          <w:lang w:val="ro-RO"/>
        </w:rPr>
        <w:t xml:space="preserve">u - Dezvoltare regională (2014-2019) </w:t>
      </w:r>
      <w:r w:rsidRPr="008C5F06">
        <w:rPr>
          <w:rFonts w:ascii="Tahoma" w:hAnsi="Tahoma" w:cs="Tahoma"/>
          <w:bCs/>
          <w:lang w:val="ro-RO"/>
        </w:rPr>
        <w:t>ș</w:t>
      </w:r>
      <w:r w:rsidRPr="008C5F06">
        <w:rPr>
          <w:bCs/>
          <w:lang w:val="ro-RO"/>
        </w:rPr>
        <w:t>i  Adina Vălean - Transporturi (2019-2024)</w:t>
      </w:r>
    </w:p>
    <w:p w:rsidR="000F49E7" w:rsidRPr="008C5F06" w:rsidRDefault="000F49E7" w:rsidP="001F34A4">
      <w:pPr>
        <w:ind w:firstLine="720"/>
        <w:jc w:val="both"/>
        <w:rPr>
          <w:lang w:val="ro-RO"/>
        </w:rPr>
      </w:pPr>
      <w:r w:rsidRPr="008C5F06">
        <w:rPr>
          <w:lang w:val="ro-RO"/>
        </w:rPr>
        <w:t>Comisia este structurată pe directorate generale, fiecare pe un domeniu important al Uniunii, şi are trei tipuri de competenţe: legislative, executive şi de decizie.</w:t>
      </w:r>
    </w:p>
    <w:p w:rsidR="000F49E7" w:rsidRPr="008C5F06" w:rsidRDefault="000F49E7" w:rsidP="001F34A4">
      <w:pPr>
        <w:ind w:firstLine="357"/>
        <w:jc w:val="both"/>
        <w:rPr>
          <w:lang w:val="ro-RO"/>
        </w:rPr>
      </w:pPr>
      <w:r w:rsidRPr="008C5F06">
        <w:rPr>
          <w:b/>
          <w:lang w:val="ro-RO"/>
        </w:rPr>
        <w:t>Competenţele legislative</w:t>
      </w:r>
      <w:r w:rsidRPr="008C5F06">
        <w:rPr>
          <w:lang w:val="ro-RO"/>
        </w:rPr>
        <w:t xml:space="preserve"> ţin de faptul că acestă instituţie este singura competentă să iniţieze propuneri legislative, elaborate pe baza recomandărilor făcute de către Consiliu, de Parlament sau prezente în Tratate. Propunerile sunt pregătite de către directoratul general însărcinat cu domeniul căruia îi aparţine propunerea, după consultări cu cei interesaţi, care pot fi chiar guvernele statelor membre, Parlamentul European, administraţiile naţionale, grupurile profesionale sau diverse sindicate, şi înaintate Consiliului şi Parlamentului. </w:t>
      </w:r>
    </w:p>
    <w:p w:rsidR="000F49E7" w:rsidRPr="008C5F06" w:rsidRDefault="000F49E7" w:rsidP="001F34A4">
      <w:pPr>
        <w:ind w:firstLine="357"/>
        <w:jc w:val="both"/>
        <w:rPr>
          <w:lang w:val="ro-RO"/>
        </w:rPr>
      </w:pPr>
      <w:r w:rsidRPr="008C5F06">
        <w:rPr>
          <w:b/>
          <w:lang w:val="ro-RO"/>
        </w:rPr>
        <w:t>Competenţele executive</w:t>
      </w:r>
      <w:r w:rsidRPr="008C5F06">
        <w:rPr>
          <w:lang w:val="ro-RO"/>
        </w:rPr>
        <w:t xml:space="preserve">: Comisia reprezintă organul executiv al Uniunii Europene, însă puterea ei se manifestă în special în domeniul concurenţei, unde are puterea de a bloca fuziunile, de a amenda companiile pentru practici incorecte şi de a interzice acordarea de subvenţii în rândul statelor membre. Comisia are competenţe sporite şi în administrarea Politicii Agricole Comune, dar şi în administrarea bugetului Uniunii, care este supervizat ulterior de către Curtea de Conturi. </w:t>
      </w:r>
    </w:p>
    <w:p w:rsidR="000F49E7" w:rsidRPr="008C5F06" w:rsidRDefault="000F49E7" w:rsidP="001F34A4">
      <w:pPr>
        <w:ind w:firstLine="357"/>
        <w:jc w:val="both"/>
        <w:rPr>
          <w:lang w:val="ro-RO"/>
        </w:rPr>
      </w:pPr>
      <w:r w:rsidRPr="008C5F06">
        <w:rPr>
          <w:b/>
          <w:lang w:val="ro-RO"/>
        </w:rPr>
        <w:t>Competenţele de decizie</w:t>
      </w:r>
      <w:r w:rsidRPr="008C5F06">
        <w:rPr>
          <w:lang w:val="ro-RO"/>
        </w:rPr>
        <w:t xml:space="preserve">: Comisia decide în principal pe baza majorităţii simple, în domeniile de competenţă în care are puteri directe: politica privind concurenţa, ajutoarele de stat sau politica agricolă comună. Aproape toate deciziile Comisiei trebuie ratificate de către Consiliu şi Parlament.  </w:t>
      </w:r>
    </w:p>
    <w:p w:rsidR="000F49E7" w:rsidRPr="008C5F06" w:rsidRDefault="000F49E7" w:rsidP="001F34A4">
      <w:pPr>
        <w:ind w:firstLine="357"/>
        <w:jc w:val="both"/>
        <w:rPr>
          <w:lang w:val="ro-RO"/>
        </w:rPr>
      </w:pPr>
      <w:r w:rsidRPr="008C5F06">
        <w:rPr>
          <w:lang w:val="ro-RO"/>
        </w:rPr>
        <w:t>În cei peste 60 de ani scurşi până în prezent, Comisia europeană a fost condusă de o</w:t>
      </w:r>
      <w:r w:rsidRPr="008C5F06">
        <w:rPr>
          <w:color w:val="0000FF"/>
          <w:lang w:val="ro-RO"/>
        </w:rPr>
        <w:t xml:space="preserve"> </w:t>
      </w:r>
      <w:r w:rsidRPr="008C5F06">
        <w:rPr>
          <w:lang w:val="ro-RO"/>
        </w:rPr>
        <w:t>serie amplă de preşedinţi, pe care îi menţionăm în tabelul următor:</w:t>
      </w:r>
    </w:p>
    <w:p w:rsidR="000F49E7" w:rsidRPr="008C5F06" w:rsidRDefault="000F49E7" w:rsidP="001F34A4">
      <w:pPr>
        <w:jc w:val="both"/>
        <w:rPr>
          <w:lang w:val="ro-RO"/>
        </w:rPr>
      </w:pPr>
    </w:p>
    <w:p w:rsidR="000F49E7" w:rsidRPr="007E4783" w:rsidRDefault="000F49E7" w:rsidP="001F34A4">
      <w:pPr>
        <w:jc w:val="center"/>
        <w:rPr>
          <w:b/>
          <w:bCs/>
          <w:lang w:val="ro-RO"/>
        </w:rPr>
      </w:pPr>
      <w:r w:rsidRPr="007E4783">
        <w:rPr>
          <w:b/>
          <w:bCs/>
          <w:lang w:val="ro-RO"/>
        </w:rPr>
        <w:t>Preşedinţii Comisiei Europene până în prezent</w:t>
      </w:r>
    </w:p>
    <w:p w:rsidR="000F49E7" w:rsidRPr="008C5F06" w:rsidRDefault="000F49E7" w:rsidP="001F34A4">
      <w:pPr>
        <w:jc w:val="both"/>
        <w:rPr>
          <w:lang w:val="ro-RO"/>
        </w:rPr>
      </w:pP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2126"/>
        <w:gridCol w:w="1985"/>
        <w:gridCol w:w="3033"/>
      </w:tblGrid>
      <w:tr w:rsidR="000F49E7" w:rsidRPr="008C5F06" w:rsidTr="00FE568B">
        <w:tc>
          <w:tcPr>
            <w:tcW w:w="1384" w:type="dxa"/>
          </w:tcPr>
          <w:p w:rsidR="000F49E7" w:rsidRPr="008C5F06" w:rsidRDefault="000F49E7" w:rsidP="00FE568B">
            <w:pPr>
              <w:jc w:val="center"/>
              <w:rPr>
                <w:lang w:val="ro-RO"/>
              </w:rPr>
            </w:pPr>
            <w:r w:rsidRPr="008C5F06">
              <w:rPr>
                <w:lang w:val="ro-RO"/>
              </w:rPr>
              <w:t>Perioada</w:t>
            </w:r>
          </w:p>
        </w:tc>
        <w:tc>
          <w:tcPr>
            <w:tcW w:w="2126" w:type="dxa"/>
          </w:tcPr>
          <w:p w:rsidR="000F49E7" w:rsidRPr="008C5F06" w:rsidRDefault="000F49E7" w:rsidP="00FE568B">
            <w:pPr>
              <w:jc w:val="center"/>
              <w:rPr>
                <w:lang w:val="ro-RO"/>
              </w:rPr>
            </w:pPr>
            <w:r w:rsidRPr="008C5F06">
              <w:rPr>
                <w:lang w:val="ro-RO"/>
              </w:rPr>
              <w:t>Nume</w:t>
            </w:r>
          </w:p>
        </w:tc>
        <w:tc>
          <w:tcPr>
            <w:tcW w:w="1985" w:type="dxa"/>
          </w:tcPr>
          <w:p w:rsidR="000F49E7" w:rsidRPr="008C5F06" w:rsidRDefault="000F49E7" w:rsidP="00FE568B">
            <w:pPr>
              <w:jc w:val="center"/>
              <w:rPr>
                <w:lang w:val="ro-RO"/>
              </w:rPr>
            </w:pPr>
            <w:r w:rsidRPr="008C5F06">
              <w:rPr>
                <w:lang w:val="ro-RO"/>
              </w:rPr>
              <w:t>Ţara</w:t>
            </w:r>
          </w:p>
        </w:tc>
        <w:tc>
          <w:tcPr>
            <w:tcW w:w="3033" w:type="dxa"/>
          </w:tcPr>
          <w:p w:rsidR="000F49E7" w:rsidRPr="008C5F06" w:rsidRDefault="000F49E7" w:rsidP="00FE568B">
            <w:pPr>
              <w:jc w:val="center"/>
              <w:rPr>
                <w:lang w:val="ro-RO"/>
              </w:rPr>
            </w:pPr>
            <w:r w:rsidRPr="008C5F06">
              <w:rPr>
                <w:lang w:val="ro-RO"/>
              </w:rPr>
              <w:t>Poziţie</w:t>
            </w:r>
          </w:p>
        </w:tc>
      </w:tr>
      <w:tr w:rsidR="000F49E7" w:rsidRPr="008C5F06" w:rsidTr="00FE568B">
        <w:tc>
          <w:tcPr>
            <w:tcW w:w="1384" w:type="dxa"/>
          </w:tcPr>
          <w:p w:rsidR="000F49E7" w:rsidRPr="008C5F06" w:rsidRDefault="000F49E7" w:rsidP="00FE568B">
            <w:pPr>
              <w:jc w:val="center"/>
              <w:rPr>
                <w:lang w:val="ro-RO"/>
              </w:rPr>
            </w:pPr>
            <w:r w:rsidRPr="008C5F06">
              <w:rPr>
                <w:lang w:val="ro-RO"/>
              </w:rPr>
              <w:t>1958-1967</w:t>
            </w:r>
          </w:p>
        </w:tc>
        <w:tc>
          <w:tcPr>
            <w:tcW w:w="2126" w:type="dxa"/>
          </w:tcPr>
          <w:p w:rsidR="000F49E7" w:rsidRPr="008C5F06" w:rsidRDefault="000F49E7" w:rsidP="00FE568B">
            <w:pPr>
              <w:jc w:val="center"/>
              <w:rPr>
                <w:lang w:val="ro-RO"/>
              </w:rPr>
            </w:pPr>
            <w:r w:rsidRPr="008C5F06">
              <w:rPr>
                <w:lang w:val="ro-RO"/>
              </w:rPr>
              <w:t>W. Hallstein</w:t>
            </w:r>
          </w:p>
        </w:tc>
        <w:tc>
          <w:tcPr>
            <w:tcW w:w="1985" w:type="dxa"/>
          </w:tcPr>
          <w:p w:rsidR="000F49E7" w:rsidRPr="008C5F06" w:rsidRDefault="000F49E7" w:rsidP="00FE568B">
            <w:pPr>
              <w:jc w:val="center"/>
              <w:rPr>
                <w:lang w:val="ro-RO"/>
              </w:rPr>
            </w:pPr>
            <w:r w:rsidRPr="008C5F06">
              <w:rPr>
                <w:lang w:val="ro-RO"/>
              </w:rPr>
              <w:t>Germania</w:t>
            </w:r>
          </w:p>
        </w:tc>
        <w:tc>
          <w:tcPr>
            <w:tcW w:w="3033" w:type="dxa"/>
          </w:tcPr>
          <w:p w:rsidR="000F49E7" w:rsidRPr="008C5F06" w:rsidRDefault="000F49E7" w:rsidP="00FE568B">
            <w:pPr>
              <w:jc w:val="center"/>
              <w:rPr>
                <w:lang w:val="ro-RO"/>
              </w:rPr>
            </w:pPr>
            <w:r w:rsidRPr="008C5F06">
              <w:rPr>
                <w:lang w:val="ro-RO"/>
              </w:rPr>
              <w:t>Ministru de externe</w:t>
            </w:r>
          </w:p>
        </w:tc>
      </w:tr>
      <w:tr w:rsidR="000F49E7" w:rsidRPr="008C5F06" w:rsidTr="00FE568B">
        <w:tc>
          <w:tcPr>
            <w:tcW w:w="1384" w:type="dxa"/>
          </w:tcPr>
          <w:p w:rsidR="000F49E7" w:rsidRPr="008C5F06" w:rsidRDefault="000F49E7" w:rsidP="00FE568B">
            <w:pPr>
              <w:jc w:val="center"/>
              <w:rPr>
                <w:lang w:val="ro-RO"/>
              </w:rPr>
            </w:pPr>
            <w:r w:rsidRPr="008C5F06">
              <w:rPr>
                <w:lang w:val="ro-RO"/>
              </w:rPr>
              <w:t>1967-1970</w:t>
            </w:r>
          </w:p>
        </w:tc>
        <w:tc>
          <w:tcPr>
            <w:tcW w:w="2126" w:type="dxa"/>
          </w:tcPr>
          <w:p w:rsidR="000F49E7" w:rsidRPr="008C5F06" w:rsidRDefault="000F49E7" w:rsidP="00FE568B">
            <w:pPr>
              <w:jc w:val="center"/>
              <w:rPr>
                <w:lang w:val="ro-RO"/>
              </w:rPr>
            </w:pPr>
            <w:r w:rsidRPr="008C5F06">
              <w:rPr>
                <w:lang w:val="ro-RO"/>
              </w:rPr>
              <w:t>J.Rey</w:t>
            </w:r>
          </w:p>
        </w:tc>
        <w:tc>
          <w:tcPr>
            <w:tcW w:w="1985" w:type="dxa"/>
          </w:tcPr>
          <w:p w:rsidR="000F49E7" w:rsidRPr="008C5F06" w:rsidRDefault="000F49E7" w:rsidP="00FE568B">
            <w:pPr>
              <w:jc w:val="center"/>
              <w:rPr>
                <w:lang w:val="ro-RO"/>
              </w:rPr>
            </w:pPr>
            <w:r w:rsidRPr="008C5F06">
              <w:rPr>
                <w:lang w:val="ro-RO"/>
              </w:rPr>
              <w:t>Belgia</w:t>
            </w:r>
          </w:p>
        </w:tc>
        <w:tc>
          <w:tcPr>
            <w:tcW w:w="3033" w:type="dxa"/>
          </w:tcPr>
          <w:p w:rsidR="000F49E7" w:rsidRPr="008C5F06" w:rsidRDefault="000F49E7" w:rsidP="00FE568B">
            <w:pPr>
              <w:jc w:val="center"/>
              <w:rPr>
                <w:lang w:val="ro-RO"/>
              </w:rPr>
            </w:pPr>
            <w:r w:rsidRPr="008C5F06">
              <w:rPr>
                <w:lang w:val="ro-RO"/>
              </w:rPr>
              <w:t>Ministru de finanţe</w:t>
            </w:r>
          </w:p>
        </w:tc>
      </w:tr>
      <w:tr w:rsidR="000F49E7" w:rsidRPr="008C5F06" w:rsidTr="00FE568B">
        <w:tc>
          <w:tcPr>
            <w:tcW w:w="1384" w:type="dxa"/>
          </w:tcPr>
          <w:p w:rsidR="000F49E7" w:rsidRPr="008C5F06" w:rsidRDefault="000F49E7" w:rsidP="00FE568B">
            <w:pPr>
              <w:jc w:val="center"/>
              <w:rPr>
                <w:lang w:val="ro-RO"/>
              </w:rPr>
            </w:pPr>
            <w:r w:rsidRPr="008C5F06">
              <w:rPr>
                <w:lang w:val="ro-RO"/>
              </w:rPr>
              <w:t>1970-1972</w:t>
            </w:r>
          </w:p>
        </w:tc>
        <w:tc>
          <w:tcPr>
            <w:tcW w:w="2126" w:type="dxa"/>
          </w:tcPr>
          <w:p w:rsidR="000F49E7" w:rsidRPr="008C5F06" w:rsidRDefault="000F49E7" w:rsidP="00FE568B">
            <w:pPr>
              <w:jc w:val="center"/>
              <w:rPr>
                <w:lang w:val="ro-RO"/>
              </w:rPr>
            </w:pPr>
            <w:r w:rsidRPr="008C5F06">
              <w:rPr>
                <w:lang w:val="ro-RO"/>
              </w:rPr>
              <w:t>F. Malfatti</w:t>
            </w:r>
          </w:p>
        </w:tc>
        <w:tc>
          <w:tcPr>
            <w:tcW w:w="1985" w:type="dxa"/>
          </w:tcPr>
          <w:p w:rsidR="000F49E7" w:rsidRPr="008C5F06" w:rsidRDefault="000F49E7" w:rsidP="00FE568B">
            <w:pPr>
              <w:jc w:val="center"/>
              <w:rPr>
                <w:lang w:val="ro-RO"/>
              </w:rPr>
            </w:pPr>
            <w:r w:rsidRPr="008C5F06">
              <w:rPr>
                <w:lang w:val="ro-RO"/>
              </w:rPr>
              <w:t>Italia</w:t>
            </w:r>
          </w:p>
        </w:tc>
        <w:tc>
          <w:tcPr>
            <w:tcW w:w="3033" w:type="dxa"/>
          </w:tcPr>
          <w:p w:rsidR="000F49E7" w:rsidRPr="008C5F06" w:rsidRDefault="000F49E7" w:rsidP="00FE568B">
            <w:pPr>
              <w:jc w:val="center"/>
              <w:rPr>
                <w:lang w:val="ro-RO"/>
              </w:rPr>
            </w:pPr>
            <w:r w:rsidRPr="008C5F06">
              <w:rPr>
                <w:lang w:val="ro-RO"/>
              </w:rPr>
              <w:t>Ministru al lucrărilor publice</w:t>
            </w:r>
          </w:p>
        </w:tc>
      </w:tr>
      <w:tr w:rsidR="000F49E7" w:rsidRPr="008C5F06" w:rsidTr="00FE568B">
        <w:tc>
          <w:tcPr>
            <w:tcW w:w="1384" w:type="dxa"/>
          </w:tcPr>
          <w:p w:rsidR="000F49E7" w:rsidRPr="008C5F06" w:rsidRDefault="000F49E7" w:rsidP="00FE568B">
            <w:pPr>
              <w:jc w:val="center"/>
              <w:rPr>
                <w:lang w:val="ro-RO"/>
              </w:rPr>
            </w:pPr>
            <w:r w:rsidRPr="008C5F06">
              <w:rPr>
                <w:lang w:val="ro-RO"/>
              </w:rPr>
              <w:t>1972-1973</w:t>
            </w:r>
          </w:p>
        </w:tc>
        <w:tc>
          <w:tcPr>
            <w:tcW w:w="2126" w:type="dxa"/>
          </w:tcPr>
          <w:p w:rsidR="000F49E7" w:rsidRPr="008C5F06" w:rsidRDefault="000F49E7" w:rsidP="00FE568B">
            <w:pPr>
              <w:jc w:val="center"/>
              <w:rPr>
                <w:lang w:val="ro-RO"/>
              </w:rPr>
            </w:pPr>
            <w:r w:rsidRPr="008C5F06">
              <w:rPr>
                <w:lang w:val="ro-RO"/>
              </w:rPr>
              <w:t>S. Mansholt</w:t>
            </w:r>
          </w:p>
        </w:tc>
        <w:tc>
          <w:tcPr>
            <w:tcW w:w="1985" w:type="dxa"/>
          </w:tcPr>
          <w:p w:rsidR="000F49E7" w:rsidRPr="008C5F06" w:rsidRDefault="000F49E7" w:rsidP="00FE568B">
            <w:pPr>
              <w:jc w:val="center"/>
              <w:rPr>
                <w:lang w:val="ro-RO"/>
              </w:rPr>
            </w:pPr>
            <w:r w:rsidRPr="008C5F06">
              <w:rPr>
                <w:lang w:val="ro-RO"/>
              </w:rPr>
              <w:t>Olanda</w:t>
            </w:r>
          </w:p>
        </w:tc>
        <w:tc>
          <w:tcPr>
            <w:tcW w:w="3033" w:type="dxa"/>
          </w:tcPr>
          <w:p w:rsidR="000F49E7" w:rsidRPr="008C5F06" w:rsidRDefault="000F49E7" w:rsidP="00FE568B">
            <w:pPr>
              <w:jc w:val="center"/>
              <w:rPr>
                <w:lang w:val="ro-RO"/>
              </w:rPr>
            </w:pPr>
            <w:r w:rsidRPr="008C5F06">
              <w:rPr>
                <w:lang w:val="ro-RO"/>
              </w:rPr>
              <w:t>Ministrul Agriculturii</w:t>
            </w:r>
          </w:p>
        </w:tc>
      </w:tr>
      <w:tr w:rsidR="000F49E7" w:rsidRPr="008C5F06" w:rsidTr="00FE568B">
        <w:tc>
          <w:tcPr>
            <w:tcW w:w="1384" w:type="dxa"/>
          </w:tcPr>
          <w:p w:rsidR="000F49E7" w:rsidRPr="008C5F06" w:rsidRDefault="000F49E7" w:rsidP="00FE568B">
            <w:pPr>
              <w:jc w:val="center"/>
              <w:rPr>
                <w:lang w:val="ro-RO"/>
              </w:rPr>
            </w:pPr>
            <w:r w:rsidRPr="008C5F06">
              <w:rPr>
                <w:lang w:val="ro-RO"/>
              </w:rPr>
              <w:t>1973-1977</w:t>
            </w:r>
          </w:p>
        </w:tc>
        <w:tc>
          <w:tcPr>
            <w:tcW w:w="2126" w:type="dxa"/>
          </w:tcPr>
          <w:p w:rsidR="000F49E7" w:rsidRPr="008C5F06" w:rsidRDefault="000F49E7" w:rsidP="00FE568B">
            <w:pPr>
              <w:jc w:val="center"/>
              <w:rPr>
                <w:lang w:val="ro-RO"/>
              </w:rPr>
            </w:pPr>
            <w:r w:rsidRPr="008C5F06">
              <w:rPr>
                <w:lang w:val="ro-RO"/>
              </w:rPr>
              <w:t>F. Ortoli</w:t>
            </w:r>
          </w:p>
        </w:tc>
        <w:tc>
          <w:tcPr>
            <w:tcW w:w="1985" w:type="dxa"/>
          </w:tcPr>
          <w:p w:rsidR="000F49E7" w:rsidRPr="008C5F06" w:rsidRDefault="000F49E7" w:rsidP="00FE568B">
            <w:pPr>
              <w:jc w:val="center"/>
              <w:rPr>
                <w:lang w:val="ro-RO"/>
              </w:rPr>
            </w:pPr>
            <w:r w:rsidRPr="008C5F06">
              <w:rPr>
                <w:lang w:val="ro-RO"/>
              </w:rPr>
              <w:t>Franţa</w:t>
            </w:r>
          </w:p>
        </w:tc>
        <w:tc>
          <w:tcPr>
            <w:tcW w:w="3033" w:type="dxa"/>
          </w:tcPr>
          <w:p w:rsidR="000F49E7" w:rsidRPr="008C5F06" w:rsidRDefault="000F49E7" w:rsidP="00FE568B">
            <w:pPr>
              <w:jc w:val="center"/>
              <w:rPr>
                <w:lang w:val="ro-RO"/>
              </w:rPr>
            </w:pPr>
            <w:r w:rsidRPr="008C5F06">
              <w:rPr>
                <w:lang w:val="ro-RO"/>
              </w:rPr>
              <w:t>Ministru de finanţe</w:t>
            </w:r>
          </w:p>
        </w:tc>
      </w:tr>
      <w:tr w:rsidR="000F49E7" w:rsidRPr="008C5F06" w:rsidTr="00FE568B">
        <w:tc>
          <w:tcPr>
            <w:tcW w:w="1384" w:type="dxa"/>
          </w:tcPr>
          <w:p w:rsidR="000F49E7" w:rsidRPr="008C5F06" w:rsidRDefault="000F49E7" w:rsidP="00FE568B">
            <w:pPr>
              <w:jc w:val="center"/>
              <w:rPr>
                <w:lang w:val="ro-RO"/>
              </w:rPr>
            </w:pPr>
            <w:r w:rsidRPr="008C5F06">
              <w:rPr>
                <w:lang w:val="ro-RO"/>
              </w:rPr>
              <w:t>1977-1981</w:t>
            </w:r>
          </w:p>
        </w:tc>
        <w:tc>
          <w:tcPr>
            <w:tcW w:w="2126" w:type="dxa"/>
          </w:tcPr>
          <w:p w:rsidR="000F49E7" w:rsidRPr="008C5F06" w:rsidRDefault="000F49E7" w:rsidP="00FE568B">
            <w:pPr>
              <w:jc w:val="center"/>
              <w:rPr>
                <w:lang w:val="ro-RO"/>
              </w:rPr>
            </w:pPr>
            <w:r w:rsidRPr="008C5F06">
              <w:rPr>
                <w:lang w:val="ro-RO"/>
              </w:rPr>
              <w:t>R. Jenkins</w:t>
            </w:r>
          </w:p>
        </w:tc>
        <w:tc>
          <w:tcPr>
            <w:tcW w:w="1985" w:type="dxa"/>
          </w:tcPr>
          <w:p w:rsidR="000F49E7" w:rsidRPr="008C5F06" w:rsidRDefault="000F49E7" w:rsidP="00FE568B">
            <w:pPr>
              <w:jc w:val="center"/>
              <w:rPr>
                <w:lang w:val="ro-RO"/>
              </w:rPr>
            </w:pPr>
            <w:r w:rsidRPr="008C5F06">
              <w:rPr>
                <w:lang w:val="ro-RO"/>
              </w:rPr>
              <w:t>Marea Britanie</w:t>
            </w:r>
          </w:p>
        </w:tc>
        <w:tc>
          <w:tcPr>
            <w:tcW w:w="3033" w:type="dxa"/>
          </w:tcPr>
          <w:p w:rsidR="000F49E7" w:rsidRPr="008C5F06" w:rsidRDefault="000F49E7" w:rsidP="00FE568B">
            <w:pPr>
              <w:jc w:val="center"/>
              <w:rPr>
                <w:lang w:val="ro-RO"/>
              </w:rPr>
            </w:pPr>
            <w:r w:rsidRPr="008C5F06">
              <w:rPr>
                <w:lang w:val="ro-RO"/>
              </w:rPr>
              <w:t>Ministru de finanţe</w:t>
            </w:r>
          </w:p>
        </w:tc>
      </w:tr>
      <w:tr w:rsidR="000F49E7" w:rsidRPr="008C5F06" w:rsidTr="00FE568B">
        <w:tc>
          <w:tcPr>
            <w:tcW w:w="1384" w:type="dxa"/>
          </w:tcPr>
          <w:p w:rsidR="000F49E7" w:rsidRPr="008C5F06" w:rsidRDefault="000F49E7" w:rsidP="00FE568B">
            <w:pPr>
              <w:jc w:val="center"/>
              <w:rPr>
                <w:lang w:val="ro-RO"/>
              </w:rPr>
            </w:pPr>
            <w:r w:rsidRPr="008C5F06">
              <w:rPr>
                <w:lang w:val="ro-RO"/>
              </w:rPr>
              <w:t>1981-1985</w:t>
            </w:r>
          </w:p>
        </w:tc>
        <w:tc>
          <w:tcPr>
            <w:tcW w:w="2126" w:type="dxa"/>
          </w:tcPr>
          <w:p w:rsidR="000F49E7" w:rsidRPr="008C5F06" w:rsidRDefault="000F49E7" w:rsidP="00FE568B">
            <w:pPr>
              <w:jc w:val="center"/>
              <w:rPr>
                <w:lang w:val="ro-RO"/>
              </w:rPr>
            </w:pPr>
            <w:r w:rsidRPr="008C5F06">
              <w:rPr>
                <w:lang w:val="ro-RO"/>
              </w:rPr>
              <w:t>G. Thorn</w:t>
            </w:r>
          </w:p>
        </w:tc>
        <w:tc>
          <w:tcPr>
            <w:tcW w:w="1985" w:type="dxa"/>
          </w:tcPr>
          <w:p w:rsidR="000F49E7" w:rsidRPr="008C5F06" w:rsidRDefault="000F49E7" w:rsidP="00FE568B">
            <w:pPr>
              <w:jc w:val="center"/>
              <w:rPr>
                <w:lang w:val="ro-RO"/>
              </w:rPr>
            </w:pPr>
            <w:r w:rsidRPr="008C5F06">
              <w:rPr>
                <w:lang w:val="ro-RO"/>
              </w:rPr>
              <w:t>Luxemburg</w:t>
            </w:r>
          </w:p>
        </w:tc>
        <w:tc>
          <w:tcPr>
            <w:tcW w:w="3033" w:type="dxa"/>
          </w:tcPr>
          <w:p w:rsidR="000F49E7" w:rsidRPr="008C5F06" w:rsidRDefault="000F49E7" w:rsidP="00FE568B">
            <w:pPr>
              <w:jc w:val="center"/>
              <w:rPr>
                <w:lang w:val="ro-RO"/>
              </w:rPr>
            </w:pPr>
            <w:r w:rsidRPr="008C5F06">
              <w:rPr>
                <w:lang w:val="ro-RO"/>
              </w:rPr>
              <w:t>Prim ministru</w:t>
            </w:r>
          </w:p>
        </w:tc>
      </w:tr>
      <w:tr w:rsidR="000F49E7" w:rsidRPr="008C5F06" w:rsidTr="00FE568B">
        <w:tc>
          <w:tcPr>
            <w:tcW w:w="1384" w:type="dxa"/>
          </w:tcPr>
          <w:p w:rsidR="000F49E7" w:rsidRPr="008C5F06" w:rsidRDefault="000F49E7" w:rsidP="00FE568B">
            <w:pPr>
              <w:jc w:val="center"/>
              <w:rPr>
                <w:lang w:val="ro-RO"/>
              </w:rPr>
            </w:pPr>
            <w:r w:rsidRPr="008C5F06">
              <w:rPr>
                <w:lang w:val="ro-RO"/>
              </w:rPr>
              <w:t>1985-1994</w:t>
            </w:r>
          </w:p>
        </w:tc>
        <w:tc>
          <w:tcPr>
            <w:tcW w:w="2126" w:type="dxa"/>
          </w:tcPr>
          <w:p w:rsidR="000F49E7" w:rsidRPr="008C5F06" w:rsidRDefault="000F49E7" w:rsidP="00FE568B">
            <w:pPr>
              <w:jc w:val="center"/>
              <w:rPr>
                <w:lang w:val="ro-RO"/>
              </w:rPr>
            </w:pPr>
            <w:r w:rsidRPr="008C5F06">
              <w:rPr>
                <w:lang w:val="ro-RO"/>
              </w:rPr>
              <w:t>J. Delors</w:t>
            </w:r>
          </w:p>
        </w:tc>
        <w:tc>
          <w:tcPr>
            <w:tcW w:w="1985" w:type="dxa"/>
          </w:tcPr>
          <w:p w:rsidR="000F49E7" w:rsidRPr="008C5F06" w:rsidRDefault="000F49E7" w:rsidP="00FE568B">
            <w:pPr>
              <w:jc w:val="center"/>
              <w:rPr>
                <w:lang w:val="ro-RO"/>
              </w:rPr>
            </w:pPr>
            <w:r w:rsidRPr="008C5F06">
              <w:rPr>
                <w:lang w:val="ro-RO"/>
              </w:rPr>
              <w:t>Franţa</w:t>
            </w:r>
          </w:p>
        </w:tc>
        <w:tc>
          <w:tcPr>
            <w:tcW w:w="3033" w:type="dxa"/>
          </w:tcPr>
          <w:p w:rsidR="000F49E7" w:rsidRPr="008C5F06" w:rsidRDefault="000F49E7" w:rsidP="00FE568B">
            <w:pPr>
              <w:jc w:val="center"/>
              <w:rPr>
                <w:lang w:val="ro-RO"/>
              </w:rPr>
            </w:pPr>
            <w:r w:rsidRPr="008C5F06">
              <w:rPr>
                <w:lang w:val="ro-RO"/>
              </w:rPr>
              <w:t>Ministru de finanţe</w:t>
            </w:r>
          </w:p>
        </w:tc>
      </w:tr>
      <w:tr w:rsidR="000F49E7" w:rsidRPr="008C5F06" w:rsidTr="00FE568B">
        <w:tc>
          <w:tcPr>
            <w:tcW w:w="1384" w:type="dxa"/>
          </w:tcPr>
          <w:p w:rsidR="000F49E7" w:rsidRPr="008C5F06" w:rsidRDefault="000F49E7" w:rsidP="00FE568B">
            <w:pPr>
              <w:jc w:val="center"/>
              <w:rPr>
                <w:lang w:val="ro-RO"/>
              </w:rPr>
            </w:pPr>
            <w:r w:rsidRPr="008C5F06">
              <w:rPr>
                <w:lang w:val="ro-RO"/>
              </w:rPr>
              <w:t>1995-1999</w:t>
            </w:r>
          </w:p>
        </w:tc>
        <w:tc>
          <w:tcPr>
            <w:tcW w:w="2126" w:type="dxa"/>
          </w:tcPr>
          <w:p w:rsidR="000F49E7" w:rsidRPr="008C5F06" w:rsidRDefault="000F49E7" w:rsidP="00FE568B">
            <w:pPr>
              <w:jc w:val="center"/>
              <w:rPr>
                <w:lang w:val="ro-RO"/>
              </w:rPr>
            </w:pPr>
            <w:r w:rsidRPr="008C5F06">
              <w:rPr>
                <w:lang w:val="ro-RO"/>
              </w:rPr>
              <w:t>J. Santer</w:t>
            </w:r>
          </w:p>
        </w:tc>
        <w:tc>
          <w:tcPr>
            <w:tcW w:w="1985" w:type="dxa"/>
          </w:tcPr>
          <w:p w:rsidR="000F49E7" w:rsidRPr="008C5F06" w:rsidRDefault="000F49E7" w:rsidP="00FE568B">
            <w:pPr>
              <w:jc w:val="center"/>
              <w:rPr>
                <w:lang w:val="ro-RO"/>
              </w:rPr>
            </w:pPr>
            <w:r w:rsidRPr="008C5F06">
              <w:rPr>
                <w:lang w:val="ro-RO"/>
              </w:rPr>
              <w:t>Luxemburg</w:t>
            </w:r>
          </w:p>
        </w:tc>
        <w:tc>
          <w:tcPr>
            <w:tcW w:w="3033" w:type="dxa"/>
          </w:tcPr>
          <w:p w:rsidR="000F49E7" w:rsidRPr="008C5F06" w:rsidRDefault="000F49E7" w:rsidP="00FE568B">
            <w:pPr>
              <w:jc w:val="center"/>
              <w:rPr>
                <w:lang w:val="ro-RO"/>
              </w:rPr>
            </w:pPr>
            <w:r w:rsidRPr="008C5F06">
              <w:rPr>
                <w:lang w:val="ro-RO"/>
              </w:rPr>
              <w:t>Prim-ministru</w:t>
            </w:r>
          </w:p>
        </w:tc>
      </w:tr>
      <w:tr w:rsidR="000F49E7" w:rsidRPr="008C5F06" w:rsidTr="00FE568B">
        <w:tc>
          <w:tcPr>
            <w:tcW w:w="1384" w:type="dxa"/>
          </w:tcPr>
          <w:p w:rsidR="000F49E7" w:rsidRPr="008C5F06" w:rsidRDefault="000F49E7" w:rsidP="00FE568B">
            <w:pPr>
              <w:jc w:val="center"/>
              <w:rPr>
                <w:lang w:val="ro-RO"/>
              </w:rPr>
            </w:pPr>
            <w:r w:rsidRPr="008C5F06">
              <w:rPr>
                <w:lang w:val="ro-RO"/>
              </w:rPr>
              <w:t>1999-2004</w:t>
            </w:r>
          </w:p>
        </w:tc>
        <w:tc>
          <w:tcPr>
            <w:tcW w:w="2126" w:type="dxa"/>
          </w:tcPr>
          <w:p w:rsidR="000F49E7" w:rsidRPr="008C5F06" w:rsidRDefault="000F49E7" w:rsidP="00FE568B">
            <w:pPr>
              <w:jc w:val="center"/>
              <w:rPr>
                <w:lang w:val="ro-RO"/>
              </w:rPr>
            </w:pPr>
            <w:r w:rsidRPr="008C5F06">
              <w:rPr>
                <w:lang w:val="ro-RO"/>
              </w:rPr>
              <w:t>R.Prodi</w:t>
            </w:r>
          </w:p>
        </w:tc>
        <w:tc>
          <w:tcPr>
            <w:tcW w:w="1985" w:type="dxa"/>
          </w:tcPr>
          <w:p w:rsidR="000F49E7" w:rsidRPr="008C5F06" w:rsidRDefault="000F49E7" w:rsidP="00FE568B">
            <w:pPr>
              <w:jc w:val="center"/>
              <w:rPr>
                <w:lang w:val="ro-RO"/>
              </w:rPr>
            </w:pPr>
            <w:r w:rsidRPr="008C5F06">
              <w:rPr>
                <w:lang w:val="ro-RO"/>
              </w:rPr>
              <w:t>Italia</w:t>
            </w:r>
          </w:p>
        </w:tc>
        <w:tc>
          <w:tcPr>
            <w:tcW w:w="3033" w:type="dxa"/>
          </w:tcPr>
          <w:p w:rsidR="000F49E7" w:rsidRPr="008C5F06" w:rsidRDefault="000F49E7" w:rsidP="00FE568B">
            <w:pPr>
              <w:jc w:val="center"/>
              <w:rPr>
                <w:lang w:val="ro-RO"/>
              </w:rPr>
            </w:pPr>
            <w:r w:rsidRPr="008C5F06">
              <w:rPr>
                <w:lang w:val="ro-RO"/>
              </w:rPr>
              <w:t>Prim-ministru</w:t>
            </w:r>
          </w:p>
        </w:tc>
      </w:tr>
      <w:tr w:rsidR="000F49E7" w:rsidRPr="008C5F06" w:rsidTr="00FE568B">
        <w:tc>
          <w:tcPr>
            <w:tcW w:w="1384" w:type="dxa"/>
          </w:tcPr>
          <w:p w:rsidR="000F49E7" w:rsidRPr="008C5F06" w:rsidRDefault="000F49E7" w:rsidP="00FE568B">
            <w:pPr>
              <w:jc w:val="center"/>
              <w:rPr>
                <w:lang w:val="ro-RO"/>
              </w:rPr>
            </w:pPr>
            <w:r w:rsidRPr="008C5F06">
              <w:rPr>
                <w:lang w:val="ro-RO"/>
              </w:rPr>
              <w:t>2004-2009</w:t>
            </w:r>
          </w:p>
        </w:tc>
        <w:tc>
          <w:tcPr>
            <w:tcW w:w="2126" w:type="dxa"/>
          </w:tcPr>
          <w:p w:rsidR="000F49E7" w:rsidRPr="008C5F06" w:rsidRDefault="000F49E7" w:rsidP="00FE568B">
            <w:pPr>
              <w:jc w:val="center"/>
              <w:rPr>
                <w:lang w:val="ro-RO"/>
              </w:rPr>
            </w:pPr>
            <w:r w:rsidRPr="008C5F06">
              <w:rPr>
                <w:lang w:val="ro-RO"/>
              </w:rPr>
              <w:t>JM D Baroso</w:t>
            </w:r>
          </w:p>
        </w:tc>
        <w:tc>
          <w:tcPr>
            <w:tcW w:w="1985" w:type="dxa"/>
          </w:tcPr>
          <w:p w:rsidR="000F49E7" w:rsidRPr="008C5F06" w:rsidRDefault="000F49E7" w:rsidP="00FE568B">
            <w:pPr>
              <w:jc w:val="center"/>
              <w:rPr>
                <w:lang w:val="ro-RO"/>
              </w:rPr>
            </w:pPr>
            <w:r w:rsidRPr="008C5F06">
              <w:rPr>
                <w:lang w:val="ro-RO"/>
              </w:rPr>
              <w:t>Portugalia</w:t>
            </w:r>
          </w:p>
        </w:tc>
        <w:tc>
          <w:tcPr>
            <w:tcW w:w="3033" w:type="dxa"/>
          </w:tcPr>
          <w:p w:rsidR="000F49E7" w:rsidRPr="008C5F06" w:rsidRDefault="000F49E7" w:rsidP="00FE568B">
            <w:pPr>
              <w:jc w:val="center"/>
              <w:rPr>
                <w:lang w:val="ro-RO"/>
              </w:rPr>
            </w:pPr>
            <w:r w:rsidRPr="008C5F06">
              <w:rPr>
                <w:lang w:val="ro-RO"/>
              </w:rPr>
              <w:t>Prim-ministru</w:t>
            </w:r>
          </w:p>
        </w:tc>
      </w:tr>
      <w:tr w:rsidR="000F49E7" w:rsidRPr="008C5F06" w:rsidTr="00FE568B">
        <w:tc>
          <w:tcPr>
            <w:tcW w:w="1384" w:type="dxa"/>
          </w:tcPr>
          <w:p w:rsidR="000F49E7" w:rsidRPr="008C5F06" w:rsidRDefault="000F49E7" w:rsidP="00FE568B">
            <w:pPr>
              <w:jc w:val="center"/>
              <w:rPr>
                <w:lang w:val="ro-RO"/>
              </w:rPr>
            </w:pPr>
            <w:r w:rsidRPr="008C5F06">
              <w:rPr>
                <w:lang w:val="ro-RO"/>
              </w:rPr>
              <w:t>2009-2014</w:t>
            </w:r>
          </w:p>
        </w:tc>
        <w:tc>
          <w:tcPr>
            <w:tcW w:w="2126" w:type="dxa"/>
          </w:tcPr>
          <w:p w:rsidR="000F49E7" w:rsidRPr="008C5F06" w:rsidRDefault="000F49E7" w:rsidP="00FE568B">
            <w:pPr>
              <w:jc w:val="center"/>
              <w:rPr>
                <w:lang w:val="ro-RO"/>
              </w:rPr>
            </w:pPr>
            <w:r w:rsidRPr="008C5F06">
              <w:rPr>
                <w:lang w:val="ro-RO"/>
              </w:rPr>
              <w:t>JM D Baroso</w:t>
            </w:r>
          </w:p>
        </w:tc>
        <w:tc>
          <w:tcPr>
            <w:tcW w:w="1985" w:type="dxa"/>
          </w:tcPr>
          <w:p w:rsidR="000F49E7" w:rsidRPr="008C5F06" w:rsidRDefault="000F49E7" w:rsidP="00FE568B">
            <w:pPr>
              <w:jc w:val="center"/>
              <w:rPr>
                <w:lang w:val="ro-RO"/>
              </w:rPr>
            </w:pPr>
            <w:r w:rsidRPr="008C5F06">
              <w:rPr>
                <w:lang w:val="ro-RO"/>
              </w:rPr>
              <w:t>Portugalia</w:t>
            </w:r>
          </w:p>
        </w:tc>
        <w:tc>
          <w:tcPr>
            <w:tcW w:w="3033" w:type="dxa"/>
          </w:tcPr>
          <w:p w:rsidR="000F49E7" w:rsidRPr="008C5F06" w:rsidRDefault="000F49E7" w:rsidP="00FE568B">
            <w:pPr>
              <w:jc w:val="center"/>
              <w:rPr>
                <w:lang w:val="ro-RO"/>
              </w:rPr>
            </w:pPr>
            <w:r w:rsidRPr="008C5F06">
              <w:rPr>
                <w:lang w:val="ro-RO"/>
              </w:rPr>
              <w:t>Prim-ministru</w:t>
            </w:r>
          </w:p>
        </w:tc>
      </w:tr>
      <w:tr w:rsidR="000F49E7" w:rsidRPr="008C5F06" w:rsidTr="00FE568B">
        <w:tc>
          <w:tcPr>
            <w:tcW w:w="1384" w:type="dxa"/>
          </w:tcPr>
          <w:p w:rsidR="000F49E7" w:rsidRPr="008C5F06" w:rsidRDefault="000F49E7" w:rsidP="00FE568B">
            <w:pPr>
              <w:jc w:val="center"/>
              <w:rPr>
                <w:lang w:val="ro-RO"/>
              </w:rPr>
            </w:pPr>
            <w:r w:rsidRPr="008C5F06">
              <w:rPr>
                <w:lang w:val="ro-RO"/>
              </w:rPr>
              <w:t>2014-2019</w:t>
            </w:r>
          </w:p>
        </w:tc>
        <w:tc>
          <w:tcPr>
            <w:tcW w:w="2126" w:type="dxa"/>
          </w:tcPr>
          <w:p w:rsidR="000F49E7" w:rsidRPr="008C5F06" w:rsidRDefault="000F49E7" w:rsidP="00FE568B">
            <w:pPr>
              <w:tabs>
                <w:tab w:val="left" w:pos="345"/>
              </w:tabs>
              <w:jc w:val="center"/>
              <w:rPr>
                <w:lang w:val="ro-RO"/>
              </w:rPr>
            </w:pPr>
            <w:r w:rsidRPr="008C5F06">
              <w:rPr>
                <w:lang w:val="ro-RO"/>
              </w:rPr>
              <w:t>J.C. Juncker</w:t>
            </w:r>
          </w:p>
        </w:tc>
        <w:tc>
          <w:tcPr>
            <w:tcW w:w="1985" w:type="dxa"/>
          </w:tcPr>
          <w:p w:rsidR="000F49E7" w:rsidRPr="008C5F06" w:rsidRDefault="000F49E7" w:rsidP="00FE568B">
            <w:pPr>
              <w:jc w:val="center"/>
              <w:rPr>
                <w:lang w:val="ro-RO"/>
              </w:rPr>
            </w:pPr>
            <w:r w:rsidRPr="008C5F06">
              <w:rPr>
                <w:lang w:val="ro-RO"/>
              </w:rPr>
              <w:t>Luxemburg</w:t>
            </w:r>
          </w:p>
        </w:tc>
        <w:tc>
          <w:tcPr>
            <w:tcW w:w="3033" w:type="dxa"/>
          </w:tcPr>
          <w:p w:rsidR="000F49E7" w:rsidRPr="008C5F06" w:rsidRDefault="000F49E7" w:rsidP="00FE568B">
            <w:pPr>
              <w:jc w:val="center"/>
              <w:rPr>
                <w:lang w:val="ro-RO"/>
              </w:rPr>
            </w:pPr>
            <w:r w:rsidRPr="008C5F06">
              <w:rPr>
                <w:lang w:val="ro-RO"/>
              </w:rPr>
              <w:t>Prim-ministru</w:t>
            </w:r>
          </w:p>
        </w:tc>
      </w:tr>
      <w:tr w:rsidR="000F49E7" w:rsidRPr="008C5F06" w:rsidTr="00FE568B">
        <w:tc>
          <w:tcPr>
            <w:tcW w:w="1384" w:type="dxa"/>
          </w:tcPr>
          <w:p w:rsidR="000F49E7" w:rsidRPr="008C5F06" w:rsidRDefault="000F49E7" w:rsidP="00FE568B">
            <w:pPr>
              <w:jc w:val="center"/>
              <w:rPr>
                <w:b/>
                <w:i/>
                <w:lang w:val="ro-RO"/>
              </w:rPr>
            </w:pPr>
            <w:r w:rsidRPr="008C5F06">
              <w:rPr>
                <w:b/>
                <w:i/>
                <w:lang w:val="ro-RO"/>
              </w:rPr>
              <w:t xml:space="preserve">2019 - </w:t>
            </w:r>
          </w:p>
        </w:tc>
        <w:tc>
          <w:tcPr>
            <w:tcW w:w="2126" w:type="dxa"/>
          </w:tcPr>
          <w:p w:rsidR="000F49E7" w:rsidRPr="008C5F06" w:rsidRDefault="000F49E7" w:rsidP="00FE568B">
            <w:pPr>
              <w:tabs>
                <w:tab w:val="left" w:pos="345"/>
              </w:tabs>
              <w:jc w:val="center"/>
              <w:rPr>
                <w:lang w:val="ro-RO"/>
              </w:rPr>
            </w:pPr>
            <w:r w:rsidRPr="008C5F06">
              <w:rPr>
                <w:lang w:val="ro-RO"/>
              </w:rPr>
              <w:t>Ursula von der Leyen</w:t>
            </w:r>
          </w:p>
        </w:tc>
        <w:tc>
          <w:tcPr>
            <w:tcW w:w="1985" w:type="dxa"/>
          </w:tcPr>
          <w:p w:rsidR="000F49E7" w:rsidRPr="008C5F06" w:rsidRDefault="000F49E7" w:rsidP="00FE568B">
            <w:pPr>
              <w:jc w:val="center"/>
              <w:rPr>
                <w:lang w:val="ro-RO"/>
              </w:rPr>
            </w:pPr>
            <w:r w:rsidRPr="008C5F06">
              <w:rPr>
                <w:lang w:val="ro-RO"/>
              </w:rPr>
              <w:t>Germania</w:t>
            </w:r>
          </w:p>
        </w:tc>
        <w:tc>
          <w:tcPr>
            <w:tcW w:w="3033" w:type="dxa"/>
          </w:tcPr>
          <w:p w:rsidR="000F49E7" w:rsidRPr="008C5F06" w:rsidRDefault="000F49E7" w:rsidP="00FE568B">
            <w:pPr>
              <w:jc w:val="center"/>
              <w:rPr>
                <w:lang w:val="ro-RO"/>
              </w:rPr>
            </w:pPr>
            <w:r w:rsidRPr="008C5F06">
              <w:rPr>
                <w:lang w:val="ro-RO"/>
              </w:rPr>
              <w:t>Ministru al apărării</w:t>
            </w:r>
          </w:p>
        </w:tc>
      </w:tr>
    </w:tbl>
    <w:p w:rsidR="000F49E7" w:rsidRPr="008C5F06" w:rsidRDefault="000F49E7" w:rsidP="001F34A4">
      <w:pPr>
        <w:jc w:val="both"/>
        <w:rPr>
          <w:lang w:val="ro-RO"/>
        </w:rPr>
      </w:pPr>
    </w:p>
    <w:p w:rsidR="000F49E7" w:rsidRPr="008C5F06" w:rsidRDefault="000F49E7" w:rsidP="001F34A4">
      <w:pPr>
        <w:ind w:firstLine="357"/>
        <w:jc w:val="both"/>
        <w:rPr>
          <w:b/>
          <w:i/>
          <w:lang w:val="ro-RO"/>
        </w:rPr>
      </w:pPr>
    </w:p>
    <w:p w:rsidR="000F49E7" w:rsidRPr="008C5F06" w:rsidRDefault="000F49E7" w:rsidP="001F34A4">
      <w:pPr>
        <w:ind w:firstLine="357"/>
        <w:jc w:val="both"/>
        <w:rPr>
          <w:b/>
          <w:i/>
          <w:lang w:val="ro-RO"/>
        </w:rPr>
      </w:pPr>
      <w:r w:rsidRPr="008C5F06">
        <w:rPr>
          <w:b/>
          <w:i/>
          <w:lang w:val="ro-RO"/>
        </w:rPr>
        <w:t>4. PARLAMENTUL EUROPEAN</w:t>
      </w:r>
    </w:p>
    <w:p w:rsidR="000F49E7" w:rsidRPr="008C5F06" w:rsidRDefault="000F49E7" w:rsidP="001F34A4">
      <w:pPr>
        <w:jc w:val="both"/>
        <w:rPr>
          <w:lang w:val="ro-RO"/>
        </w:rPr>
      </w:pPr>
      <w:r w:rsidRPr="008C5F06">
        <w:rPr>
          <w:lang w:val="ro-RO"/>
        </w:rPr>
        <w:tab/>
      </w:r>
    </w:p>
    <w:p w:rsidR="000F49E7" w:rsidRPr="008C5F06" w:rsidRDefault="000F49E7" w:rsidP="001F34A4">
      <w:pPr>
        <w:ind w:firstLine="357"/>
        <w:jc w:val="both"/>
        <w:rPr>
          <w:lang w:val="ro-RO"/>
        </w:rPr>
      </w:pPr>
      <w:r w:rsidRPr="008C5F06">
        <w:rPr>
          <w:lang w:val="ro-RO"/>
        </w:rPr>
        <w:t xml:space="preserve"> Cu sediul în Bruxelles </w:t>
      </w:r>
      <w:r w:rsidRPr="008C5F06">
        <w:rPr>
          <w:rFonts w:ascii="Tahoma" w:hAnsi="Tahoma" w:cs="Tahoma"/>
          <w:lang w:val="ro-RO"/>
        </w:rPr>
        <w:t>ș</w:t>
      </w:r>
      <w:r w:rsidRPr="008C5F06">
        <w:rPr>
          <w:lang w:val="ro-RO"/>
        </w:rPr>
        <w:t xml:space="preserve">i Strassbourg </w:t>
      </w:r>
      <w:r w:rsidRPr="008C5F06">
        <w:rPr>
          <w:rFonts w:ascii="Tahoma" w:hAnsi="Tahoma" w:cs="Tahoma"/>
          <w:lang w:val="ro-RO"/>
        </w:rPr>
        <w:t>ș</w:t>
      </w:r>
      <w:r w:rsidRPr="008C5F06">
        <w:rPr>
          <w:lang w:val="ro-RO"/>
        </w:rPr>
        <w:t>i cu birourile administrative în Luxembourg,  Parlamentul European reprezintă singura instituţie comunitară ai cărei membri sunt aleşi în mod direct de către cetă</w:t>
      </w:r>
      <w:r w:rsidRPr="008C5F06">
        <w:rPr>
          <w:rFonts w:ascii="Tahoma" w:hAnsi="Tahoma" w:cs="Tahoma"/>
          <w:lang w:val="ro-RO"/>
        </w:rPr>
        <w:t>ț</w:t>
      </w:r>
      <w:r w:rsidRPr="008C5F06">
        <w:rPr>
          <w:lang w:val="ro-RO"/>
        </w:rPr>
        <w:t>enii statelor membre Din acest punct de vedere, Parlamentul se aseamănă cu parlamentele naţionale ale statelor membre. În ciuda faptului că puterea Parlamentului European a crescut semnificativ de-a lungul existenţei sale, participarea la vot pentru alegerea parlamentarilor europeni a înregistrat, de la o perioadă de alegeri la alta, o descreştere semnificativă.</w:t>
      </w:r>
      <w:r>
        <w:rPr>
          <w:lang w:val="ro-RO"/>
        </w:rPr>
        <w:t xml:space="preserve"> </w:t>
      </w:r>
      <w:r w:rsidRPr="008C5F06">
        <w:rPr>
          <w:lang w:val="ro-RO"/>
        </w:rPr>
        <w:t>Până în mai 2004, Parlamentul European număra 626 de membri.</w:t>
      </w:r>
      <w:r>
        <w:rPr>
          <w:lang w:val="ro-RO"/>
        </w:rPr>
        <w:t xml:space="preserve"> </w:t>
      </w:r>
      <w:r w:rsidRPr="008C5F06">
        <w:rPr>
          <w:lang w:val="ro-RO"/>
        </w:rPr>
        <w:t>În perioada 1 iulie 2014 – 31 ianuarie 2020, 751 de deputa</w:t>
      </w:r>
      <w:r w:rsidRPr="008C5F06">
        <w:rPr>
          <w:rFonts w:ascii="Tahoma" w:hAnsi="Tahoma" w:cs="Tahoma"/>
          <w:lang w:val="ro-RO"/>
        </w:rPr>
        <w:t>ț</w:t>
      </w:r>
      <w:r w:rsidRPr="008C5F06">
        <w:rPr>
          <w:lang w:val="ro-RO"/>
        </w:rPr>
        <w:t>i europeni au fost ale</w:t>
      </w:r>
      <w:r w:rsidRPr="008C5F06">
        <w:rPr>
          <w:rFonts w:ascii="Tahoma" w:hAnsi="Tahoma" w:cs="Tahoma"/>
          <w:lang w:val="ro-RO"/>
        </w:rPr>
        <w:t>ș</w:t>
      </w:r>
      <w:r w:rsidRPr="008C5F06">
        <w:rPr>
          <w:lang w:val="ro-RO"/>
        </w:rPr>
        <w:t>i în Parlamentul European, conform prevederilor Tratatului de la Lisabona.</w:t>
      </w:r>
      <w:r>
        <w:rPr>
          <w:lang w:val="ro-RO"/>
        </w:rPr>
        <w:t xml:space="preserve"> </w:t>
      </w:r>
      <w:r w:rsidRPr="008C5F06">
        <w:rPr>
          <w:lang w:val="ro-RO"/>
        </w:rPr>
        <w:t>Cu toate acestea, retragerea Regatului Unit ca stat membru al UE a redus această cifră la 705 europarlamentari, începând cu 1 februarie 2020, creând spaţiu pentru viitoarele extinderi ale Uniunii Europene.</w:t>
      </w:r>
    </w:p>
    <w:p w:rsidR="000F49E7" w:rsidRPr="008C5F06" w:rsidRDefault="000F49E7" w:rsidP="001F34A4">
      <w:pPr>
        <w:ind w:firstLine="720"/>
        <w:jc w:val="both"/>
        <w:rPr>
          <w:lang w:val="ro-RO"/>
        </w:rPr>
      </w:pPr>
      <w:r w:rsidRPr="008C5F06">
        <w:rPr>
          <w:lang w:val="ro-RO"/>
        </w:rPr>
        <w:t>Din cele 73 de locuri lăsate vacante de către Marea Britanie, 27 au fost realocate pentru a reflecta mai bine principiul propor</w:t>
      </w:r>
      <w:r w:rsidRPr="008C5F06">
        <w:rPr>
          <w:rFonts w:ascii="Tahoma" w:hAnsi="Tahoma" w:cs="Tahoma"/>
          <w:lang w:val="ro-RO"/>
        </w:rPr>
        <w:t>ț</w:t>
      </w:r>
      <w:r w:rsidRPr="008C5F06">
        <w:rPr>
          <w:lang w:val="ro-RO"/>
        </w:rPr>
        <w:t>ionalită</w:t>
      </w:r>
      <w:r w:rsidRPr="008C5F06">
        <w:rPr>
          <w:rFonts w:ascii="Tahoma" w:hAnsi="Tahoma" w:cs="Tahoma"/>
          <w:lang w:val="ro-RO"/>
        </w:rPr>
        <w:t>ț</w:t>
      </w:r>
      <w:r w:rsidRPr="008C5F06">
        <w:rPr>
          <w:lang w:val="ro-RO"/>
        </w:rPr>
        <w:t>ii degresive. Cele 27 de locuri au fost distribuite către Fran</w:t>
      </w:r>
      <w:r w:rsidRPr="008C5F06">
        <w:rPr>
          <w:rFonts w:ascii="Tahoma" w:hAnsi="Tahoma" w:cs="Tahoma"/>
          <w:lang w:val="ro-RO"/>
        </w:rPr>
        <w:t>ț</w:t>
      </w:r>
      <w:r w:rsidRPr="008C5F06">
        <w:rPr>
          <w:lang w:val="ro-RO"/>
        </w:rPr>
        <w:t>a (+5), Spania (+5), Italia (+3), Olanda (+3), Irlanda (+2), Suedia (+1), Austria (+1), Danemarca ( +1), Finlanda (+1), Slovacia (+1), Croa</w:t>
      </w:r>
      <w:r w:rsidRPr="008C5F06">
        <w:rPr>
          <w:rFonts w:ascii="Tahoma" w:hAnsi="Tahoma" w:cs="Tahoma"/>
          <w:lang w:val="ro-RO"/>
        </w:rPr>
        <w:t>ț</w:t>
      </w:r>
      <w:r w:rsidRPr="008C5F06">
        <w:rPr>
          <w:lang w:val="ro-RO"/>
        </w:rPr>
        <w:t xml:space="preserve">ia (+1), Estonia (+1), Polonia (+1) </w:t>
      </w:r>
      <w:r w:rsidRPr="008C5F06">
        <w:rPr>
          <w:rFonts w:ascii="Tahoma" w:hAnsi="Tahoma" w:cs="Tahoma"/>
          <w:lang w:val="ro-RO"/>
        </w:rPr>
        <w:t>ș</w:t>
      </w:r>
      <w:r w:rsidRPr="008C5F06">
        <w:rPr>
          <w:lang w:val="ro-RO"/>
        </w:rPr>
        <w:t>i România (+1). Niciun stat membru nu a pierdut vreun loc în acest proces.</w:t>
      </w:r>
    </w:p>
    <w:p w:rsidR="000F49E7" w:rsidRPr="008C5F06" w:rsidRDefault="000F49E7" w:rsidP="001F34A4">
      <w:pPr>
        <w:jc w:val="both"/>
        <w:rPr>
          <w:lang w:val="ro-RO"/>
        </w:rPr>
      </w:pPr>
    </w:p>
    <w:p w:rsidR="000F49E7" w:rsidRPr="008C5F06" w:rsidRDefault="000F49E7" w:rsidP="001F34A4">
      <w:pPr>
        <w:ind w:firstLine="720"/>
        <w:jc w:val="both"/>
        <w:rPr>
          <w:lang w:val="ro-RO"/>
        </w:rPr>
      </w:pPr>
      <w:r w:rsidRPr="008C5F06">
        <w:rPr>
          <w:lang w:val="ro-RO"/>
        </w:rPr>
        <w:t xml:space="preserve">Propunerea asigură distribuirea locurilor într-un „mod obiectiv, corect, durabil </w:t>
      </w:r>
      <w:r w:rsidRPr="008C5F06">
        <w:rPr>
          <w:rFonts w:ascii="Tahoma" w:hAnsi="Tahoma" w:cs="Tahoma"/>
          <w:lang w:val="ro-RO"/>
        </w:rPr>
        <w:t>ș</w:t>
      </w:r>
      <w:r w:rsidRPr="008C5F06">
        <w:rPr>
          <w:lang w:val="ro-RO"/>
        </w:rPr>
        <w:t>i transparent”. În conformitate cu Tratatul privind Uniunea Europeană, noua distribu</w:t>
      </w:r>
      <w:r w:rsidRPr="008C5F06">
        <w:rPr>
          <w:rFonts w:ascii="Tahoma" w:hAnsi="Tahoma" w:cs="Tahoma"/>
          <w:lang w:val="ro-RO"/>
        </w:rPr>
        <w:t>ț</w:t>
      </w:r>
      <w:r w:rsidRPr="008C5F06">
        <w:rPr>
          <w:lang w:val="ro-RO"/>
        </w:rPr>
        <w:t>ie a locurilor respectă principiul „propor</w:t>
      </w:r>
      <w:r w:rsidRPr="008C5F06">
        <w:rPr>
          <w:rFonts w:ascii="Tahoma" w:hAnsi="Tahoma" w:cs="Tahoma"/>
          <w:lang w:val="ro-RO"/>
        </w:rPr>
        <w:t>ț</w:t>
      </w:r>
      <w:r w:rsidRPr="008C5F06">
        <w:rPr>
          <w:lang w:val="ro-RO"/>
        </w:rPr>
        <w:t>ionalită</w:t>
      </w:r>
      <w:r w:rsidRPr="008C5F06">
        <w:rPr>
          <w:rFonts w:ascii="Tahoma" w:hAnsi="Tahoma" w:cs="Tahoma"/>
          <w:lang w:val="ro-RO"/>
        </w:rPr>
        <w:t>ț</w:t>
      </w:r>
      <w:r w:rsidRPr="008C5F06">
        <w:rPr>
          <w:lang w:val="ro-RO"/>
        </w:rPr>
        <w:t>ii degresive”, prin care statele membre mai mari au mai pu</w:t>
      </w:r>
      <w:r w:rsidRPr="008C5F06">
        <w:rPr>
          <w:rFonts w:ascii="Tahoma" w:hAnsi="Tahoma" w:cs="Tahoma"/>
          <w:lang w:val="ro-RO"/>
        </w:rPr>
        <w:t>ț</w:t>
      </w:r>
      <w:r w:rsidRPr="008C5F06">
        <w:rPr>
          <w:lang w:val="ro-RO"/>
        </w:rPr>
        <w:t>ine locuri decât altele mai mici în raport cu popula</w:t>
      </w:r>
      <w:r w:rsidRPr="008C5F06">
        <w:rPr>
          <w:rFonts w:ascii="Tahoma" w:hAnsi="Tahoma" w:cs="Tahoma"/>
          <w:lang w:val="ro-RO"/>
        </w:rPr>
        <w:t>ț</w:t>
      </w:r>
      <w:r w:rsidRPr="008C5F06">
        <w:rPr>
          <w:lang w:val="ro-RO"/>
        </w:rPr>
        <w:t>ia lor. Deputa</w:t>
      </w:r>
      <w:r w:rsidRPr="008C5F06">
        <w:rPr>
          <w:rFonts w:ascii="Tahoma" w:hAnsi="Tahoma" w:cs="Tahoma"/>
          <w:lang w:val="ro-RO"/>
        </w:rPr>
        <w:t>ț</w:t>
      </w:r>
      <w:r w:rsidRPr="008C5F06">
        <w:rPr>
          <w:lang w:val="ro-RO"/>
        </w:rPr>
        <w:t>ii din statele membre mai mari reprezintă mai mul</w:t>
      </w:r>
      <w:r w:rsidRPr="008C5F06">
        <w:rPr>
          <w:rFonts w:ascii="Tahoma" w:hAnsi="Tahoma" w:cs="Tahoma"/>
          <w:lang w:val="ro-RO"/>
        </w:rPr>
        <w:t>ț</w:t>
      </w:r>
      <w:r w:rsidRPr="008C5F06">
        <w:rPr>
          <w:lang w:val="ro-RO"/>
        </w:rPr>
        <w:t>i cetă</w:t>
      </w:r>
      <w:r w:rsidRPr="008C5F06">
        <w:rPr>
          <w:rFonts w:ascii="Tahoma" w:hAnsi="Tahoma" w:cs="Tahoma"/>
          <w:lang w:val="ro-RO"/>
        </w:rPr>
        <w:t>ț</w:t>
      </w:r>
      <w:r w:rsidRPr="008C5F06">
        <w:rPr>
          <w:lang w:val="ro-RO"/>
        </w:rPr>
        <w:t>eni decât cei din statele mai mici.</w:t>
      </w:r>
    </w:p>
    <w:p w:rsidR="000F49E7" w:rsidRPr="008C5F06" w:rsidRDefault="000F49E7" w:rsidP="001F34A4">
      <w:pPr>
        <w:jc w:val="both"/>
        <w:rPr>
          <w:lang w:val="ro-RO"/>
        </w:rPr>
      </w:pPr>
      <w:r w:rsidRPr="008C5F06">
        <w:rPr>
          <w:lang w:val="ro-RO"/>
        </w:rPr>
        <w:tab/>
        <w:t xml:space="preserve">Membrii Parlamentului European sunt grupaţi în funcţie de apartenenţa la partidele politice reprezentate în Parlament (peste 100) care, pentru a evita fragmentarea au format </w:t>
      </w:r>
      <w:r w:rsidRPr="008C5F06">
        <w:rPr>
          <w:b/>
          <w:lang w:val="ro-RO"/>
        </w:rPr>
        <w:t>grupurile politice</w:t>
      </w:r>
      <w:r w:rsidRPr="008C5F06">
        <w:rPr>
          <w:lang w:val="ro-RO"/>
        </w:rPr>
        <w:t xml:space="preserve"> ale acestuia, Aproximativ două treimi din totalul parlamentarilor aparţin celor două grupuri politice importante, de centru dreapta (Grupul Partidului Popular European) şi de centru stânga (Grupul Socialist din Parlamentul European). Aceste grupuri parlamentare au o structură internă proprie care cuprinde organe de conducere, secretariat şi funcţionari proprii. </w:t>
      </w:r>
    </w:p>
    <w:p w:rsidR="000F49E7" w:rsidRPr="008C5F06" w:rsidRDefault="000F49E7" w:rsidP="001F34A4">
      <w:pPr>
        <w:jc w:val="both"/>
        <w:rPr>
          <w:lang w:val="ro-RO"/>
        </w:rPr>
      </w:pPr>
      <w:r w:rsidRPr="008C5F06">
        <w:rPr>
          <w:lang w:val="ro-RO"/>
        </w:rPr>
        <w:tab/>
        <w:t>O mare parte a activităţii Parlamentului se desfăşoară în 20 de comitete, ale căror locuri sunt ocupate pe baza algoritmului politic din Parlament. Rolul Comitetelor este de a examina propunerile legislative înaintate de către Comisie. Fiecare comitet, organizat pe probleme profesionale (spre exemplu afaceri externe, protecţia mediului etc) este prezidat  de către un preşedinte.</w:t>
      </w:r>
    </w:p>
    <w:p w:rsidR="000F49E7" w:rsidRDefault="000F49E7" w:rsidP="001F34A4">
      <w:pPr>
        <w:jc w:val="both"/>
        <w:rPr>
          <w:lang w:val="ro-RO"/>
        </w:rPr>
      </w:pPr>
      <w:r w:rsidRPr="008C5F06">
        <w:rPr>
          <w:lang w:val="ro-RO"/>
        </w:rPr>
        <w:tab/>
        <w:t xml:space="preserve">În afara structurilor prezentate (grupuri parlamentare şi comitete), în Parlament îşi desfăşoară activitatea şi o serie de instituţii interparlamentare, cum ar fi EU – Africa, Caraibe şi Pacific, sau delegaţiile interparlamentare prin care se menţin relaţii cu alte parlamente şi organizaţii din afara Uniunii.  </w:t>
      </w:r>
    </w:p>
    <w:p w:rsidR="000F49E7" w:rsidRPr="008C5F06" w:rsidRDefault="000F49E7" w:rsidP="001F34A4">
      <w:pPr>
        <w:jc w:val="both"/>
        <w:rPr>
          <w:lang w:val="ro-RO"/>
        </w:rPr>
      </w:pPr>
    </w:p>
    <w:p w:rsidR="000F49E7" w:rsidRPr="008C5F06" w:rsidRDefault="000F49E7" w:rsidP="001F34A4">
      <w:pPr>
        <w:ind w:firstLine="720"/>
        <w:jc w:val="both"/>
        <w:rPr>
          <w:lang w:val="ro-RO"/>
        </w:rPr>
      </w:pPr>
      <w:r w:rsidRPr="008C5F06">
        <w:rPr>
          <w:lang w:val="ro-RO"/>
        </w:rPr>
        <w:t>Dintre principalele funcţii ale Parlamentului European putem evoca:</w:t>
      </w:r>
    </w:p>
    <w:p w:rsidR="000F49E7" w:rsidRPr="008C5F06" w:rsidRDefault="000F49E7" w:rsidP="001F34A4">
      <w:pPr>
        <w:ind w:firstLine="720"/>
        <w:jc w:val="both"/>
        <w:rPr>
          <w:lang w:val="ro-RO"/>
        </w:rPr>
      </w:pPr>
    </w:p>
    <w:p w:rsidR="000F49E7" w:rsidRPr="00A14148" w:rsidRDefault="000F49E7" w:rsidP="00CE10A0">
      <w:pPr>
        <w:numPr>
          <w:ilvl w:val="0"/>
          <w:numId w:val="33"/>
        </w:numPr>
        <w:jc w:val="both"/>
        <w:rPr>
          <w:lang w:val="ro-RO"/>
        </w:rPr>
      </w:pPr>
      <w:r w:rsidRPr="008C5F06">
        <w:rPr>
          <w:b/>
          <w:lang w:val="ro-RO"/>
        </w:rPr>
        <w:t>Exercitarea prerogativelor legislative</w:t>
      </w:r>
    </w:p>
    <w:p w:rsidR="000F49E7" w:rsidRPr="008C5F06" w:rsidRDefault="000F49E7" w:rsidP="001F34A4">
      <w:pPr>
        <w:ind w:left="720"/>
        <w:jc w:val="both"/>
        <w:rPr>
          <w:lang w:val="ro-RO"/>
        </w:rPr>
      </w:pPr>
    </w:p>
    <w:p w:rsidR="000F49E7" w:rsidRPr="008C5F06" w:rsidRDefault="000F49E7" w:rsidP="001F34A4">
      <w:pPr>
        <w:ind w:firstLine="720"/>
        <w:jc w:val="both"/>
        <w:rPr>
          <w:lang w:val="ro-RO"/>
        </w:rPr>
      </w:pPr>
      <w:r w:rsidRPr="008C5F06">
        <w:rPr>
          <w:lang w:val="ro-RO"/>
        </w:rPr>
        <w:t>În angrenajul legislativ al Uniunii Europene intră Consiliul, care reprezintă statele membre, şi Parlamentul, care îi reprezintă pe cetăţeni. Parlamentul nu are dreptul de a iniţia legislaţie, aceasta reprezentând formal responsabilitatea Comisiei, însă infl</w:t>
      </w:r>
      <w:r>
        <w:rPr>
          <w:lang w:val="ro-RO"/>
        </w:rPr>
        <w:t>u</w:t>
      </w:r>
      <w:r w:rsidRPr="008C5F06">
        <w:rPr>
          <w:lang w:val="ro-RO"/>
        </w:rPr>
        <w:t>enţa acestuia asupra stabilirii acestor iniţiative este evidentă.</w:t>
      </w:r>
    </w:p>
    <w:p w:rsidR="000F49E7" w:rsidRPr="008C5F06" w:rsidRDefault="000F49E7" w:rsidP="001F34A4">
      <w:pPr>
        <w:jc w:val="both"/>
        <w:rPr>
          <w:lang w:val="ro-RO"/>
        </w:rPr>
      </w:pPr>
      <w:r w:rsidRPr="008C5F06">
        <w:rPr>
          <w:lang w:val="ro-RO"/>
        </w:rPr>
        <w:tab/>
        <w:t xml:space="preserve">Dacă la început rolul Parlamentului în domeniul legislativ era unul mai degrabă consultativ, în prezent, prin puterile conferite prin Tratatele de la Maastricht, Amsterdam şi Nisa, acesta s-a extins în sensul că poate amenda şi poate exercita dreptul de veto asupra legislaţiei comunitare. Pentru aceasta, utilizează procedura  de </w:t>
      </w:r>
      <w:r w:rsidRPr="008C5F06">
        <w:rPr>
          <w:b/>
          <w:i/>
          <w:lang w:val="ro-RO"/>
        </w:rPr>
        <w:t>co-decizie</w:t>
      </w:r>
      <w:r w:rsidRPr="008C5F06">
        <w:rPr>
          <w:lang w:val="ro-RO"/>
        </w:rPr>
        <w:t xml:space="preserve">  care îi conferă Parlamentului drepturi egale cu cele ale Consiliului, pentru aproximativ două treimi din prevederile legislative, în special legate de libera circulaţie a lucrătorilor, crearea pieţei unice, dezvoltare tehnologică şi cercetare, mediu, protecţia consumatorilor, educaţie, cultură şi sănătate publică. Există însă şi domenii importante, cum ar fi Politica comercială sau Politica agricolă comună, în care nu se aplică procedura de co-decizie şi ca atare puterea legislativă a Parlamentului este practic inexistentă. </w:t>
      </w:r>
    </w:p>
    <w:p w:rsidR="000F49E7" w:rsidRPr="008C5F06" w:rsidRDefault="000F49E7" w:rsidP="001F34A4">
      <w:pPr>
        <w:jc w:val="both"/>
        <w:rPr>
          <w:lang w:val="ro-RO"/>
        </w:rPr>
      </w:pPr>
      <w:r w:rsidRPr="008C5F06">
        <w:rPr>
          <w:lang w:val="ro-RO"/>
        </w:rPr>
        <w:tab/>
        <w:t xml:space="preserve">Procedura de codecizie presupune ca propunerea Comisiei pentru unul din domeniile de mai sus să fie adoptată de către Parlament cu majoritate simplă, şi de către Consiliu cu majoritate calificată. Dacă Consiliul sau Parlamentul nu sunt de acord cu  o propunere a Comisiei, aceasta poate fi adoptată numai în momentul unui compromis încheiat între Consiliu şi Parlament.  </w:t>
      </w:r>
    </w:p>
    <w:p w:rsidR="000F49E7" w:rsidRPr="008C5F06" w:rsidRDefault="000F49E7" w:rsidP="001F34A4">
      <w:pPr>
        <w:ind w:firstLine="720"/>
        <w:jc w:val="both"/>
        <w:rPr>
          <w:lang w:val="ro-RO"/>
        </w:rPr>
      </w:pPr>
      <w:r w:rsidRPr="008C5F06">
        <w:rPr>
          <w:lang w:val="ro-RO"/>
        </w:rPr>
        <w:t>Procedura de</w:t>
      </w:r>
      <w:r w:rsidRPr="008C5F06">
        <w:rPr>
          <w:b/>
          <w:i/>
          <w:lang w:val="ro-RO"/>
        </w:rPr>
        <w:t xml:space="preserve"> consultare</w:t>
      </w:r>
      <w:r w:rsidRPr="008C5F06">
        <w:rPr>
          <w:lang w:val="ro-RO"/>
        </w:rPr>
        <w:t xml:space="preserve"> este utilizată pentru un număr restrâns de aspecte, cum  ar fi acordurile periodice de fixare a preţurilor în cadrul Politicii Agricole Comune, situaţii în care statele membre doresc să menţină un control strict asupra unor decizii politice sensibile. În cadrul acestei proceduri, Parlamentul trebuie să-şi exprime opinia înainte ca propunerea Comisiei să fie adoptată de către Consiliu. Opinia Parlamentului influenţează opinia Consiliului sau, după caz, modifică propunerea Comisiei. </w:t>
      </w:r>
    </w:p>
    <w:p w:rsidR="000F49E7" w:rsidRPr="008C5F06" w:rsidRDefault="000F49E7" w:rsidP="001F34A4">
      <w:pPr>
        <w:jc w:val="both"/>
        <w:rPr>
          <w:lang w:val="ro-RO"/>
        </w:rPr>
      </w:pPr>
      <w:r w:rsidRPr="008C5F06">
        <w:rPr>
          <w:lang w:val="ro-RO"/>
        </w:rPr>
        <w:tab/>
        <w:t xml:space="preserve">O altă procedură este aceea de </w:t>
      </w:r>
      <w:r w:rsidRPr="008C5F06">
        <w:rPr>
          <w:b/>
          <w:i/>
          <w:lang w:val="ro-RO"/>
        </w:rPr>
        <w:t>cooperare</w:t>
      </w:r>
      <w:r w:rsidRPr="008C5F06">
        <w:rPr>
          <w:b/>
          <w:lang w:val="ro-RO"/>
        </w:rPr>
        <w:t xml:space="preserve">, </w:t>
      </w:r>
      <w:r w:rsidRPr="008C5F06">
        <w:rPr>
          <w:lang w:val="ro-RO"/>
        </w:rPr>
        <w:t xml:space="preserve">care, înainte ca procedura de codecizie să fi fost adoptată la Maastricht, era procedura care îi conferea Parlamentului cele mai mari puteri în sensul că Parlamentul avea puterea de a amenda propunerea Comisiei; </w:t>
      </w:r>
    </w:p>
    <w:p w:rsidR="000F49E7" w:rsidRPr="008C5F06" w:rsidRDefault="000F49E7" w:rsidP="001F34A4">
      <w:pPr>
        <w:ind w:firstLine="720"/>
        <w:jc w:val="both"/>
        <w:rPr>
          <w:b/>
          <w:lang w:val="ro-RO"/>
        </w:rPr>
      </w:pPr>
      <w:r w:rsidRPr="008C5F06">
        <w:rPr>
          <w:lang w:val="ro-RO"/>
        </w:rPr>
        <w:t>Procedura de</w:t>
      </w:r>
      <w:r w:rsidRPr="008C5F06">
        <w:rPr>
          <w:b/>
          <w:i/>
          <w:lang w:val="ro-RO"/>
        </w:rPr>
        <w:t xml:space="preserve"> consimţire</w:t>
      </w:r>
      <w:r>
        <w:rPr>
          <w:b/>
          <w:i/>
          <w:lang w:val="ro-RO"/>
        </w:rPr>
        <w:t xml:space="preserve"> -</w:t>
      </w:r>
      <w:r w:rsidRPr="008C5F06">
        <w:rPr>
          <w:b/>
          <w:lang w:val="ro-RO"/>
        </w:rPr>
        <w:t xml:space="preserve"> </w:t>
      </w:r>
      <w:r w:rsidRPr="008C5F06">
        <w:rPr>
          <w:lang w:val="ro-RO"/>
        </w:rPr>
        <w:t xml:space="preserve">conform acesteia, Parlamentul European trebuie să consimtă o serie de decizii înainte ca acestea să fie aplicate, în domenii cum ar fi cetăţenia, organizarea şi utilizarea fondurilor structurale, modificări în statutul sistemului Băncilor Centrale Europene, numirea Comisiei sau proceduri electorale uniforme pentru alegerile europene. </w:t>
      </w:r>
    </w:p>
    <w:p w:rsidR="000F49E7" w:rsidRDefault="000F49E7" w:rsidP="001F34A4">
      <w:pPr>
        <w:ind w:firstLine="720"/>
        <w:jc w:val="both"/>
        <w:rPr>
          <w:lang w:val="ro-RO"/>
        </w:rPr>
      </w:pPr>
      <w:r w:rsidRPr="008C5F06">
        <w:rPr>
          <w:lang w:val="ro-RO"/>
        </w:rPr>
        <w:t>Procedura de</w:t>
      </w:r>
      <w:r w:rsidRPr="008C5F06">
        <w:rPr>
          <w:b/>
          <w:i/>
          <w:lang w:val="ro-RO"/>
        </w:rPr>
        <w:t xml:space="preserve"> rezolvare a nemulţumirilor</w:t>
      </w:r>
      <w:r w:rsidRPr="008C5F06">
        <w:rPr>
          <w:lang w:val="ro-RO"/>
        </w:rPr>
        <w:t xml:space="preserve"> conform căreia orice cetăţean al Uniunii are dreptul de a se adresa Parlamentului European în orice problemă care intră în domeniul de responsabilitate al UE. Parlamentul European numeşte un avocat al poporului  care se ocupă de rezolvarea problemelor care intră sub această incidenţă. </w:t>
      </w:r>
    </w:p>
    <w:p w:rsidR="000F49E7" w:rsidRPr="008C5F06" w:rsidRDefault="000F49E7" w:rsidP="001F34A4">
      <w:pPr>
        <w:ind w:firstLine="720"/>
        <w:jc w:val="both"/>
        <w:rPr>
          <w:lang w:val="ro-RO"/>
        </w:rPr>
      </w:pPr>
    </w:p>
    <w:p w:rsidR="000F49E7" w:rsidRDefault="000F49E7" w:rsidP="00CE10A0">
      <w:pPr>
        <w:numPr>
          <w:ilvl w:val="0"/>
          <w:numId w:val="33"/>
        </w:numPr>
        <w:tabs>
          <w:tab w:val="clear" w:pos="720"/>
          <w:tab w:val="num" w:pos="0"/>
        </w:tabs>
        <w:ind w:left="0" w:firstLine="360"/>
        <w:jc w:val="both"/>
        <w:rPr>
          <w:lang w:val="ro-RO"/>
        </w:rPr>
      </w:pPr>
      <w:r w:rsidRPr="008C5F06">
        <w:rPr>
          <w:b/>
          <w:lang w:val="ro-RO"/>
        </w:rPr>
        <w:t>Fucţia de supervizare</w:t>
      </w:r>
      <w:r w:rsidRPr="008C5F06">
        <w:rPr>
          <w:lang w:val="ro-RO"/>
        </w:rPr>
        <w:t>: O funcţie de bază a oricărui Parlament naţional este aceea de a urmări şi superviza munca executivului. În cazul Uniunii Europene, Consiliul, Consiliul European şi Comisia sunt instituţiile care au atribuţii executive. Din acest considerent, rolul de supervizare a Parlamentului se îndreaptă spre toate cele trei instituţii, însă puterea cea mai mare o exercită asupra Comisiei, pe care are puterea de a o dizolva.</w:t>
      </w:r>
    </w:p>
    <w:p w:rsidR="000F49E7" w:rsidRPr="008C5F06" w:rsidRDefault="000F49E7" w:rsidP="001F34A4">
      <w:pPr>
        <w:ind w:left="360"/>
        <w:jc w:val="both"/>
        <w:rPr>
          <w:lang w:val="ro-RO"/>
        </w:rPr>
      </w:pPr>
    </w:p>
    <w:p w:rsidR="000F49E7" w:rsidRDefault="000F49E7" w:rsidP="00CE10A0">
      <w:pPr>
        <w:numPr>
          <w:ilvl w:val="0"/>
          <w:numId w:val="33"/>
        </w:numPr>
        <w:tabs>
          <w:tab w:val="clear" w:pos="720"/>
          <w:tab w:val="num" w:pos="0"/>
        </w:tabs>
        <w:ind w:left="0" w:firstLine="360"/>
        <w:jc w:val="both"/>
        <w:rPr>
          <w:lang w:val="ro-RO"/>
        </w:rPr>
      </w:pPr>
      <w:r w:rsidRPr="008C5F06">
        <w:rPr>
          <w:b/>
          <w:lang w:val="ro-RO"/>
        </w:rPr>
        <w:t>Funcţia bugetară:</w:t>
      </w:r>
      <w:r w:rsidRPr="008C5F06">
        <w:rPr>
          <w:lang w:val="ro-RO"/>
        </w:rPr>
        <w:t xml:space="preserve"> Alături de Consiliu, Parlamentul European reprezintă autoritatea bugetară a Uniunii.  În privinţa cheltuielilor obligatorii  (cheltuielile agricole şi cheltuielile legate de acordurile internaţionale), decizia  finală aparţine Consiliului, iar în ceea ce priveşte cheltuileile „neobligatorii” ( alte cheltuieli), decizia  finală aparţine Parlamentului, care hotăreşte în strânsă colaborare cu Consiliul. Parlamentul European şi Consiliul trebuie să respecte limitele cheltuielilor anuale stabilite în perspectivele financiare multianuale.</w:t>
      </w:r>
    </w:p>
    <w:p w:rsidR="000F49E7" w:rsidRDefault="000F49E7" w:rsidP="001F34A4">
      <w:pPr>
        <w:pStyle w:val="ListParagraph"/>
        <w:rPr>
          <w:lang w:val="ro-RO"/>
        </w:rPr>
      </w:pPr>
    </w:p>
    <w:p w:rsidR="000F49E7" w:rsidRPr="008C5F06" w:rsidRDefault="000F49E7" w:rsidP="001F34A4">
      <w:pPr>
        <w:ind w:left="360"/>
        <w:jc w:val="both"/>
        <w:rPr>
          <w:lang w:val="ro-RO"/>
        </w:rPr>
      </w:pPr>
    </w:p>
    <w:p w:rsidR="000F49E7" w:rsidRPr="008C5F06" w:rsidRDefault="000F49E7" w:rsidP="001F34A4">
      <w:pPr>
        <w:ind w:firstLine="360"/>
        <w:jc w:val="both"/>
        <w:rPr>
          <w:lang w:val="ro-RO"/>
        </w:rPr>
      </w:pPr>
      <w:r w:rsidRPr="008C5F06">
        <w:rPr>
          <w:lang w:val="ro-RO"/>
        </w:rPr>
        <w:t xml:space="preserve">Parlamentul este implicat în numirea şi respectiv revocarea Comisiei, şi consultat în cazul numirilor la Curtea de Conturi respectiv la Banca Centrală Europeană. Parlamentul European poate dizolva Comisia (în întregime, însă nu poate revoca în mod individuali comisari) prin aplicarea unei moţiuni de cenzură  cu două treimi din voturi. În acelaşi timp, Consiliul poate numi din nou aceiaşi membri într-o nouă Comisie. </w:t>
      </w:r>
    </w:p>
    <w:p w:rsidR="000F49E7" w:rsidRDefault="000F49E7" w:rsidP="001F34A4">
      <w:pPr>
        <w:ind w:firstLine="360"/>
        <w:jc w:val="both"/>
        <w:rPr>
          <w:lang w:val="ro-RO"/>
        </w:rPr>
      </w:pPr>
      <w:r w:rsidRPr="008C5F06">
        <w:rPr>
          <w:lang w:val="ro-RO"/>
        </w:rPr>
        <w:t>Tratatul de la Lisabona a adus pe poziţie de egalitate Parlamentul European şi Consiliul în ceea ce priveşte adoptarea celei mai mari părţi a legislaţiei, precum şi noi atribuţii privind legislaţia Uniunii, bugetul şi acordurile internaţionale.</w:t>
      </w:r>
    </w:p>
    <w:p w:rsidR="000F49E7" w:rsidRPr="008C5F06" w:rsidRDefault="000F49E7" w:rsidP="001F34A4">
      <w:pPr>
        <w:ind w:firstLine="360"/>
        <w:jc w:val="both"/>
        <w:rPr>
          <w:lang w:val="ro-RO"/>
        </w:rPr>
      </w:pPr>
    </w:p>
    <w:p w:rsidR="000F49E7" w:rsidRPr="008C5F06" w:rsidRDefault="000F49E7" w:rsidP="001F34A4">
      <w:pPr>
        <w:ind w:firstLine="360"/>
        <w:jc w:val="both"/>
        <w:rPr>
          <w:lang w:val="ro-RO"/>
        </w:rPr>
      </w:pPr>
    </w:p>
    <w:p w:rsidR="000F49E7" w:rsidRPr="008C5F06" w:rsidRDefault="000F49E7" w:rsidP="001F34A4">
      <w:pPr>
        <w:ind w:firstLine="720"/>
        <w:jc w:val="both"/>
        <w:rPr>
          <w:b/>
          <w:i/>
          <w:lang w:val="ro-RO"/>
        </w:rPr>
      </w:pPr>
      <w:r w:rsidRPr="008C5F06">
        <w:rPr>
          <w:b/>
          <w:i/>
          <w:lang w:val="ro-RO"/>
        </w:rPr>
        <w:t>5.CURTEA DE JUSTIŢIE A UNIUNII EUROPENE</w:t>
      </w:r>
    </w:p>
    <w:p w:rsidR="000F49E7" w:rsidRPr="008C5F06" w:rsidRDefault="000F49E7" w:rsidP="001F34A4">
      <w:pPr>
        <w:ind w:firstLine="720"/>
        <w:jc w:val="both"/>
        <w:rPr>
          <w:b/>
          <w:i/>
          <w:lang w:val="ro-RO"/>
        </w:rPr>
      </w:pPr>
    </w:p>
    <w:p w:rsidR="000F49E7" w:rsidRPr="008C5F06" w:rsidRDefault="000F49E7" w:rsidP="001F34A4">
      <w:pPr>
        <w:jc w:val="both"/>
        <w:rPr>
          <w:lang w:val="ro-RO"/>
        </w:rPr>
      </w:pPr>
      <w:r w:rsidRPr="008C5F06">
        <w:rPr>
          <w:lang w:val="ro-RO"/>
        </w:rPr>
        <w:tab/>
        <w:t xml:space="preserve">Pentru o lungă perioadă de timp, Curtea de Justiţie a fost una dintre instituţiile cel mai puţin cunoscute ale Uniunii Europene. Cu sediul în Luxemburg, Curtea are drept obiectiv principal </w:t>
      </w:r>
      <w:r w:rsidRPr="00A14148">
        <w:rPr>
          <w:i/>
          <w:iCs/>
          <w:lang w:val="ro-RO"/>
        </w:rPr>
        <w:t>“asigurarea corectitudinii interpretării şi punerii în aplicare a Tratatelor</w:t>
      </w:r>
      <w:r>
        <w:rPr>
          <w:lang w:val="ro-RO"/>
        </w:rPr>
        <w:t>”</w:t>
      </w:r>
      <w:r w:rsidRPr="008C5F06">
        <w:rPr>
          <w:lang w:val="ro-RO"/>
        </w:rPr>
        <w:t xml:space="preserve"> (sursa: art. 220 TEC). Tratatele de bază, cele privind accesul şi diferitele amendamente la aceste Tratate constituie aşa numita “legislaţie primară” a Uniunii, în timp ce legile concepute pe baza Tratatelor constituie “legislaţia secundară” a acesteia. Legislaţia primară şi cea secundară reprezintă principalele surse de Drept Comunitar.</w:t>
      </w:r>
    </w:p>
    <w:p w:rsidR="000F49E7" w:rsidRPr="008C5F06" w:rsidRDefault="000F49E7" w:rsidP="001F34A4">
      <w:pPr>
        <w:jc w:val="both"/>
        <w:rPr>
          <w:lang w:val="ro-RO"/>
        </w:rPr>
      </w:pPr>
      <w:r w:rsidRPr="008C5F06">
        <w:rPr>
          <w:lang w:val="ro-RO"/>
        </w:rPr>
        <w:tab/>
        <w:t>Tratatele de bază ale Uniunii nu reprezintă, în viziunea Curţii, simple acorduri internaţionale ci, datorită acordului exprimat de către statele membre semnatare de a transfera o parte din suveranitatea lor Uniunii, ele sunt baza cadrului constituţional al acesteia.</w:t>
      </w:r>
    </w:p>
    <w:p w:rsidR="000F49E7" w:rsidRPr="008C5F06" w:rsidRDefault="000F49E7" w:rsidP="001F34A4">
      <w:pPr>
        <w:jc w:val="both"/>
        <w:rPr>
          <w:lang w:val="ro-RO"/>
        </w:rPr>
      </w:pPr>
      <w:r w:rsidRPr="008C5F06">
        <w:rPr>
          <w:lang w:val="ro-RO"/>
        </w:rPr>
        <w:tab/>
        <w:t>Prin exercitatea atribuţiunilor sale, Curtea de Justiţie se asigură că statele membre îşi îndeplinesc obligaţiile legale, aşa cum sunt stipulate ele în tratate, că instituţiile comunitare operează în limitele conferite de tratate şi că celelalte curţi de justiţie din statele membre intrepretează şi aplică legea comunitară în mod corect.</w:t>
      </w:r>
    </w:p>
    <w:p w:rsidR="000F49E7" w:rsidRPr="008C5F06" w:rsidRDefault="000F49E7" w:rsidP="001F34A4">
      <w:pPr>
        <w:jc w:val="both"/>
        <w:rPr>
          <w:lang w:val="ro-RO"/>
        </w:rPr>
      </w:pPr>
      <w:r w:rsidRPr="008C5F06">
        <w:rPr>
          <w:lang w:val="ro-RO"/>
        </w:rPr>
        <w:tab/>
        <w:t>Curtea de Justiţie a Uniunii Europene cuprinde Curtea de Justiţie, Tribunalul şi tribunalele specializate.</w:t>
      </w:r>
    </w:p>
    <w:p w:rsidR="000F49E7" w:rsidRPr="008C5F06" w:rsidRDefault="000F49E7" w:rsidP="001F34A4">
      <w:pPr>
        <w:jc w:val="both"/>
        <w:rPr>
          <w:lang w:val="ro-RO"/>
        </w:rPr>
      </w:pPr>
      <w:r w:rsidRPr="008C5F06">
        <w:rPr>
          <w:lang w:val="ro-RO"/>
        </w:rPr>
        <w:tab/>
        <w:t xml:space="preserve">Curtea operează pe baza a trei principii fundamentale: </w:t>
      </w:r>
    </w:p>
    <w:p w:rsidR="000F49E7" w:rsidRPr="00A14148" w:rsidRDefault="000F49E7" w:rsidP="00CE10A0">
      <w:pPr>
        <w:pStyle w:val="ListParagraph"/>
        <w:numPr>
          <w:ilvl w:val="0"/>
          <w:numId w:val="69"/>
        </w:numPr>
        <w:jc w:val="both"/>
        <w:rPr>
          <w:b/>
          <w:lang w:val="ro-RO"/>
        </w:rPr>
      </w:pPr>
      <w:r w:rsidRPr="00A14148">
        <w:rPr>
          <w:b/>
          <w:lang w:val="ro-RO"/>
        </w:rPr>
        <w:t>Efectul direct,</w:t>
      </w:r>
      <w:r w:rsidRPr="00A14148">
        <w:rPr>
          <w:lang w:val="ro-RO"/>
        </w:rPr>
        <w:t xml:space="preserve"> conform căruia Legea Comunitară crează drepturi cetăţenilor pe care curţile naţionale de justiţie sunt obligate să le recunoască şi să le pună în aplicare. Acest principiu se aplică prevederilor din tratate şi legislaţiei secundare.</w:t>
      </w:r>
    </w:p>
    <w:p w:rsidR="000F49E7" w:rsidRPr="00A14148" w:rsidRDefault="000F49E7" w:rsidP="00CE10A0">
      <w:pPr>
        <w:pStyle w:val="ListParagraph"/>
        <w:numPr>
          <w:ilvl w:val="0"/>
          <w:numId w:val="69"/>
        </w:numPr>
        <w:jc w:val="both"/>
        <w:rPr>
          <w:b/>
          <w:lang w:val="ro-RO"/>
        </w:rPr>
      </w:pPr>
      <w:r w:rsidRPr="00A14148">
        <w:rPr>
          <w:b/>
          <w:lang w:val="ro-RO"/>
        </w:rPr>
        <w:t xml:space="preserve">Aplicabilitatea directă, </w:t>
      </w:r>
      <w:r w:rsidRPr="00A14148">
        <w:rPr>
          <w:lang w:val="ro-RO"/>
        </w:rPr>
        <w:t>care implică faptul că</w:t>
      </w:r>
      <w:r w:rsidRPr="00A14148">
        <w:rPr>
          <w:b/>
          <w:lang w:val="ro-RO"/>
        </w:rPr>
        <w:t xml:space="preserve"> </w:t>
      </w:r>
      <w:r w:rsidRPr="00A14148">
        <w:rPr>
          <w:lang w:val="ro-RO"/>
        </w:rPr>
        <w:t>Regulamentele se aplică direct în statele membre, fără a fi implementate prin legislaţia naţională.</w:t>
      </w:r>
    </w:p>
    <w:p w:rsidR="000F49E7" w:rsidRPr="00A14148" w:rsidRDefault="000F49E7" w:rsidP="00CE10A0">
      <w:pPr>
        <w:pStyle w:val="ListParagraph"/>
        <w:numPr>
          <w:ilvl w:val="0"/>
          <w:numId w:val="69"/>
        </w:numPr>
        <w:jc w:val="both"/>
        <w:rPr>
          <w:b/>
          <w:lang w:val="ro-RO"/>
        </w:rPr>
      </w:pPr>
      <w:r w:rsidRPr="00A14148">
        <w:rPr>
          <w:b/>
          <w:lang w:val="ro-RO"/>
        </w:rPr>
        <w:t>Întâietatea Legii Uniunii asupra legislaţiei naţionale –</w:t>
      </w:r>
      <w:r w:rsidRPr="00A14148">
        <w:rPr>
          <w:lang w:val="ro-RO"/>
        </w:rPr>
        <w:t xml:space="preserve"> Curtea Europeană de Justiţie poate declara nul orice instrument adoptat de Comisie, Consiliu sau guvern naţional care se dovedeşte a fi incompatibil cu legislaţia UE.  </w:t>
      </w:r>
    </w:p>
    <w:p w:rsidR="000F49E7" w:rsidRPr="008C5F06" w:rsidRDefault="000F49E7" w:rsidP="001F34A4">
      <w:pPr>
        <w:ind w:firstLine="720"/>
        <w:jc w:val="both"/>
        <w:rPr>
          <w:lang w:val="ro-RO"/>
        </w:rPr>
      </w:pPr>
      <w:r w:rsidRPr="008C5F06">
        <w:rPr>
          <w:lang w:val="ro-RO"/>
        </w:rPr>
        <w:t>Curtea este formată din judecători din fiecare stat membru, care sunt aleşi dintre persoanele a căror independenţă şi reputaţie este mai presus de orice suspiciune. Aceasta este asistată de avocaţi generali.</w:t>
      </w:r>
    </w:p>
    <w:p w:rsidR="000F49E7" w:rsidRPr="008C5F06" w:rsidRDefault="000F49E7" w:rsidP="001F34A4">
      <w:pPr>
        <w:jc w:val="both"/>
        <w:rPr>
          <w:lang w:val="ro-RO"/>
        </w:rPr>
      </w:pPr>
    </w:p>
    <w:p w:rsidR="000F49E7" w:rsidRPr="008C5F06" w:rsidRDefault="000F49E7" w:rsidP="001F34A4">
      <w:pPr>
        <w:jc w:val="both"/>
        <w:rPr>
          <w:lang w:val="ro-RO"/>
        </w:rPr>
      </w:pPr>
    </w:p>
    <w:p w:rsidR="000F49E7" w:rsidRPr="008C5F06" w:rsidRDefault="000F49E7" w:rsidP="001F34A4">
      <w:pPr>
        <w:ind w:firstLine="720"/>
        <w:jc w:val="both"/>
        <w:rPr>
          <w:b/>
          <w:i/>
          <w:lang w:val="ro-RO"/>
        </w:rPr>
      </w:pPr>
      <w:r w:rsidRPr="008C5F06">
        <w:rPr>
          <w:b/>
          <w:i/>
          <w:lang w:val="ro-RO"/>
        </w:rPr>
        <w:t>6. COMITETUL ECONOMIC ŞI SOCIAL</w:t>
      </w:r>
    </w:p>
    <w:p w:rsidR="000F49E7" w:rsidRPr="008C5F06" w:rsidRDefault="000F49E7" w:rsidP="001F34A4">
      <w:pPr>
        <w:ind w:firstLine="720"/>
        <w:jc w:val="both"/>
        <w:rPr>
          <w:b/>
          <w:i/>
          <w:lang w:val="ro-RO"/>
        </w:rPr>
      </w:pPr>
    </w:p>
    <w:p w:rsidR="000F49E7" w:rsidRPr="008C5F06" w:rsidRDefault="000F49E7" w:rsidP="001F34A4">
      <w:pPr>
        <w:jc w:val="both"/>
        <w:rPr>
          <w:lang w:val="ro-RO"/>
        </w:rPr>
      </w:pPr>
      <w:r w:rsidRPr="008C5F06">
        <w:rPr>
          <w:b/>
          <w:i/>
          <w:lang w:val="ro-RO"/>
        </w:rPr>
        <w:tab/>
      </w:r>
      <w:r w:rsidRPr="008C5F06">
        <w:rPr>
          <w:lang w:val="ro-RO"/>
        </w:rPr>
        <w:t xml:space="preserve">Comitetul Economic şi Social reprezintă un organ consultativ, format din reprezentanţi ai patronatelor, lucrătorilor şi a altor grupuri sociale interesate, reprezentative pentru un număr mare de sectoare industriale şi sociale. A fost înfiinţat pentru a implica grupurile de interes din domeniul socio-economic în dezvoltarea Uniunii şi pentru a oferi informaţii şi consultanţă Comisiei şi Consiliului. </w:t>
      </w:r>
    </w:p>
    <w:p w:rsidR="000F49E7" w:rsidRDefault="000F49E7" w:rsidP="001F34A4">
      <w:pPr>
        <w:jc w:val="both"/>
        <w:rPr>
          <w:lang w:val="ro-RO"/>
        </w:rPr>
      </w:pPr>
      <w:r w:rsidRPr="008C5F06">
        <w:rPr>
          <w:lang w:val="ro-RO"/>
        </w:rPr>
        <w:tab/>
        <w:t>În prezent, ECOSOC-ul numără 350 de membri, care sunt  nominalizaţi de către guvernele naţionale şi numiţi formal de către Consiliu, în urma consultării cu Comisia. Membrii sunt angajaţi</w:t>
      </w:r>
    </w:p>
    <w:p w:rsidR="000F49E7" w:rsidRPr="008C5F06" w:rsidRDefault="000F49E7" w:rsidP="001F34A4">
      <w:pPr>
        <w:jc w:val="both"/>
        <w:rPr>
          <w:lang w:val="ro-RO"/>
        </w:rPr>
      </w:pPr>
      <w:r w:rsidRPr="008C5F06">
        <w:rPr>
          <w:lang w:val="ro-RO"/>
        </w:rPr>
        <w:t>part time, locuiesc în ţara de orgine şi îşi desfăşoară activitatea pe şase secţiuni, care acoperă uniunea monetară şi economică şi coeziunea economică şi socială; piaţa unică, producţia şi consumul; transportul, energia, infrastructura şi societatea informaţională; ocuparea forţei de muncă, probleme sociale şi cetăţenia; agricultura, dezvoltarea rurală şi mediul, relaţii externe.</w:t>
      </w:r>
    </w:p>
    <w:p w:rsidR="000F49E7" w:rsidRDefault="000F49E7" w:rsidP="001F34A4">
      <w:pPr>
        <w:jc w:val="both"/>
        <w:rPr>
          <w:lang w:val="ro-RO"/>
        </w:rPr>
      </w:pPr>
    </w:p>
    <w:p w:rsidR="000F49E7" w:rsidRPr="008C5F06" w:rsidRDefault="000F49E7" w:rsidP="001F34A4">
      <w:pPr>
        <w:jc w:val="both"/>
        <w:rPr>
          <w:lang w:val="ro-RO"/>
        </w:rPr>
      </w:pPr>
    </w:p>
    <w:p w:rsidR="000F49E7" w:rsidRPr="008C5F06" w:rsidRDefault="000F49E7" w:rsidP="001F34A4">
      <w:pPr>
        <w:jc w:val="both"/>
        <w:rPr>
          <w:b/>
          <w:i/>
          <w:lang w:val="ro-RO"/>
        </w:rPr>
      </w:pPr>
      <w:r w:rsidRPr="008C5F06">
        <w:rPr>
          <w:lang w:val="ro-RO"/>
        </w:rPr>
        <w:tab/>
      </w:r>
      <w:r w:rsidRPr="008C5F06">
        <w:rPr>
          <w:b/>
          <w:i/>
          <w:lang w:val="ro-RO"/>
        </w:rPr>
        <w:t>7. COMITETUL REGIUNILOR</w:t>
      </w:r>
    </w:p>
    <w:p w:rsidR="000F49E7" w:rsidRPr="008C5F06" w:rsidRDefault="000F49E7" w:rsidP="001F34A4">
      <w:pPr>
        <w:jc w:val="both"/>
        <w:rPr>
          <w:b/>
          <w:i/>
          <w:lang w:val="ro-RO"/>
        </w:rPr>
      </w:pPr>
    </w:p>
    <w:p w:rsidR="000F49E7" w:rsidRPr="008C5F06" w:rsidRDefault="000F49E7" w:rsidP="001F34A4">
      <w:pPr>
        <w:jc w:val="both"/>
        <w:rPr>
          <w:lang w:val="ro-RO"/>
        </w:rPr>
      </w:pPr>
      <w:r w:rsidRPr="008C5F06">
        <w:rPr>
          <w:lang w:val="ro-RO"/>
        </w:rPr>
        <w:tab/>
        <w:t xml:space="preserve">Comitetul regiunilor reprezintă un organ consultativ înfiinţat pentru a asigura o mai bună reprezentare a regiunilor la nivelul Uniunii. Competenţele Comitetului Regiunilor ţin de cinci domenii: educaţie, cultură, sănătate publică, reţele trans europene şi coeziune socială. </w:t>
      </w:r>
    </w:p>
    <w:p w:rsidR="000F49E7" w:rsidRDefault="000F49E7" w:rsidP="001F34A4">
      <w:pPr>
        <w:jc w:val="both"/>
        <w:rPr>
          <w:lang w:val="ro-RO"/>
        </w:rPr>
      </w:pPr>
      <w:r w:rsidRPr="008C5F06">
        <w:rPr>
          <w:lang w:val="ro-RO"/>
        </w:rPr>
        <w:tab/>
        <w:t>Comitetul regiunilor are 350 membri şi un număr egal de supleanţi numiţi pe o perioadă de patru ani de către Consiliul Uniunii Europene, mandat care poate fi reînnoit, şi care îşi desfăşoară activitatea în exclusivitate pe baza propunerilor primite din partea statelor membre.</w:t>
      </w:r>
    </w:p>
    <w:p w:rsidR="000F49E7" w:rsidRDefault="000F49E7" w:rsidP="001F34A4">
      <w:pPr>
        <w:jc w:val="both"/>
        <w:rPr>
          <w:lang w:val="ro-RO"/>
        </w:rPr>
      </w:pPr>
    </w:p>
    <w:p w:rsidR="000F49E7" w:rsidRDefault="000F49E7" w:rsidP="001F34A4">
      <w:pPr>
        <w:jc w:val="both"/>
        <w:rPr>
          <w:lang w:val="ro-RO"/>
        </w:rPr>
      </w:pPr>
    </w:p>
    <w:p w:rsidR="000F49E7" w:rsidRDefault="000F49E7" w:rsidP="001F34A4">
      <w:pPr>
        <w:jc w:val="both"/>
        <w:rPr>
          <w:b/>
          <w:bCs/>
          <w:lang w:val="ro-RO"/>
        </w:rPr>
      </w:pPr>
      <w:r w:rsidRPr="00C263A7">
        <w:rPr>
          <w:b/>
          <w:bCs/>
          <w:lang w:val="ro-RO"/>
        </w:rPr>
        <w:t>Surse web utile:</w:t>
      </w:r>
    </w:p>
    <w:p w:rsidR="000F49E7" w:rsidRDefault="000F49E7" w:rsidP="001F34A4">
      <w:pPr>
        <w:jc w:val="both"/>
        <w:rPr>
          <w:b/>
          <w:bCs/>
          <w:lang w:val="ro-RO"/>
        </w:rPr>
      </w:pPr>
    </w:p>
    <w:p w:rsidR="000F49E7" w:rsidRDefault="000F49E7" w:rsidP="001F34A4">
      <w:pPr>
        <w:jc w:val="both"/>
        <w:rPr>
          <w:b/>
          <w:bCs/>
          <w:lang w:val="ro-RO"/>
        </w:rPr>
      </w:pPr>
      <w:r>
        <w:rPr>
          <w:b/>
          <w:bCs/>
          <w:lang w:val="ro-RO"/>
        </w:rPr>
        <w:t>***</w:t>
      </w:r>
      <w:r w:rsidRPr="008D69B5">
        <w:rPr>
          <w:lang w:val="ro-RO"/>
        </w:rPr>
        <w:t xml:space="preserve"> </w:t>
      </w:r>
      <w:hyperlink r:id="rId15" w:history="1">
        <w:r w:rsidRPr="006540A6">
          <w:rPr>
            <w:rStyle w:val="Hyperlink"/>
            <w:b/>
            <w:bCs/>
            <w:lang w:val="ro-RO"/>
          </w:rPr>
          <w:t>https://europa.eu/european-union/law/treaties_ro</w:t>
        </w:r>
      </w:hyperlink>
    </w:p>
    <w:p w:rsidR="000F49E7" w:rsidRDefault="000F49E7" w:rsidP="001F34A4">
      <w:pPr>
        <w:jc w:val="both"/>
        <w:rPr>
          <w:b/>
          <w:bCs/>
          <w:lang w:val="ro-RO"/>
        </w:rPr>
      </w:pPr>
      <w:r>
        <w:rPr>
          <w:b/>
          <w:bCs/>
          <w:lang w:val="ro-RO"/>
        </w:rPr>
        <w:t>***</w:t>
      </w:r>
      <w:hyperlink r:id="rId16" w:history="1">
        <w:r w:rsidRPr="006540A6">
          <w:rPr>
            <w:rStyle w:val="Hyperlink"/>
            <w:b/>
            <w:bCs/>
            <w:lang w:val="ro-RO"/>
          </w:rPr>
          <w:t>https://www.europarl.europa.eu/about-parliament/ro/in-the-past/the-parliament-and-the-treaties</w:t>
        </w:r>
      </w:hyperlink>
    </w:p>
    <w:p w:rsidR="000F49E7" w:rsidRDefault="000F49E7" w:rsidP="001F34A4">
      <w:pPr>
        <w:jc w:val="both"/>
        <w:rPr>
          <w:b/>
          <w:bCs/>
          <w:lang w:val="ro-RO"/>
        </w:rPr>
      </w:pPr>
      <w:r>
        <w:rPr>
          <w:b/>
          <w:bCs/>
          <w:lang w:val="ro-RO"/>
        </w:rPr>
        <w:t>***</w:t>
      </w:r>
      <w:r w:rsidRPr="008D69B5">
        <w:rPr>
          <w:lang w:val="ro-RO"/>
        </w:rPr>
        <w:t xml:space="preserve"> </w:t>
      </w:r>
      <w:hyperlink r:id="rId17" w:history="1">
        <w:r w:rsidRPr="006540A6">
          <w:rPr>
            <w:rStyle w:val="Hyperlink"/>
            <w:b/>
            <w:bCs/>
            <w:lang w:val="ro-RO"/>
          </w:rPr>
          <w:t>https://www.europarl.europa.eu/portal/ro</w:t>
        </w:r>
      </w:hyperlink>
    </w:p>
    <w:p w:rsidR="000F49E7" w:rsidRDefault="000F49E7" w:rsidP="001F34A4">
      <w:pPr>
        <w:jc w:val="both"/>
        <w:rPr>
          <w:b/>
          <w:bCs/>
          <w:lang w:val="ro-RO"/>
        </w:rPr>
      </w:pPr>
      <w:r>
        <w:rPr>
          <w:b/>
          <w:bCs/>
          <w:lang w:val="ro-RO"/>
        </w:rPr>
        <w:t>***</w:t>
      </w:r>
      <w:r w:rsidRPr="008D69B5">
        <w:rPr>
          <w:lang w:val="ro-RO"/>
        </w:rPr>
        <w:t xml:space="preserve"> </w:t>
      </w:r>
      <w:hyperlink r:id="rId18" w:history="1">
        <w:r w:rsidRPr="006540A6">
          <w:rPr>
            <w:rStyle w:val="Hyperlink"/>
            <w:b/>
            <w:bCs/>
            <w:lang w:val="ro-RO"/>
          </w:rPr>
          <w:t>https://www.consilium.europa.eu/ro/european-council/</w:t>
        </w:r>
      </w:hyperlink>
    </w:p>
    <w:p w:rsidR="000F49E7" w:rsidRDefault="000F49E7" w:rsidP="001F34A4">
      <w:pPr>
        <w:jc w:val="both"/>
        <w:rPr>
          <w:b/>
          <w:bCs/>
          <w:lang w:val="ro-RO"/>
        </w:rPr>
      </w:pPr>
      <w:r>
        <w:rPr>
          <w:b/>
          <w:bCs/>
          <w:lang w:val="ro-RO"/>
        </w:rPr>
        <w:t>***</w:t>
      </w:r>
      <w:r w:rsidRPr="008D69B5">
        <w:rPr>
          <w:lang w:val="ro-RO"/>
        </w:rPr>
        <w:t xml:space="preserve"> </w:t>
      </w:r>
      <w:hyperlink r:id="rId19" w:history="1">
        <w:r w:rsidRPr="006540A6">
          <w:rPr>
            <w:rStyle w:val="Hyperlink"/>
            <w:b/>
            <w:bCs/>
            <w:lang w:val="ro-RO"/>
          </w:rPr>
          <w:t>https://www.consilium.europa.eu/ro/</w:t>
        </w:r>
      </w:hyperlink>
    </w:p>
    <w:p w:rsidR="000F49E7" w:rsidRDefault="000F49E7" w:rsidP="001F34A4">
      <w:pPr>
        <w:jc w:val="both"/>
        <w:rPr>
          <w:b/>
          <w:bCs/>
          <w:lang w:val="ro-RO"/>
        </w:rPr>
      </w:pPr>
      <w:r>
        <w:rPr>
          <w:b/>
          <w:bCs/>
          <w:lang w:val="ro-RO"/>
        </w:rPr>
        <w:t>***</w:t>
      </w:r>
      <w:r w:rsidRPr="008D69B5">
        <w:rPr>
          <w:lang w:val="ro-RO"/>
        </w:rPr>
        <w:t xml:space="preserve"> </w:t>
      </w:r>
      <w:hyperlink r:id="rId20" w:history="1">
        <w:r w:rsidRPr="006540A6">
          <w:rPr>
            <w:rStyle w:val="Hyperlink"/>
            <w:b/>
            <w:bCs/>
            <w:lang w:val="ro-RO"/>
          </w:rPr>
          <w:t>https://ec.europa.eu/info/index_ro</w:t>
        </w:r>
      </w:hyperlink>
    </w:p>
    <w:p w:rsidR="000F49E7" w:rsidRDefault="000F49E7" w:rsidP="001F34A4">
      <w:pPr>
        <w:jc w:val="both"/>
        <w:rPr>
          <w:b/>
          <w:bCs/>
          <w:lang w:val="ro-RO"/>
        </w:rPr>
      </w:pPr>
      <w:r>
        <w:rPr>
          <w:b/>
          <w:bCs/>
          <w:lang w:val="ro-RO"/>
        </w:rPr>
        <w:t>***</w:t>
      </w:r>
      <w:r w:rsidRPr="008D69B5">
        <w:rPr>
          <w:lang w:val="ro-RO"/>
        </w:rPr>
        <w:t xml:space="preserve"> </w:t>
      </w:r>
      <w:hyperlink r:id="rId21" w:history="1">
        <w:r w:rsidRPr="006540A6">
          <w:rPr>
            <w:rStyle w:val="Hyperlink"/>
            <w:b/>
            <w:bCs/>
            <w:lang w:val="ro-RO"/>
          </w:rPr>
          <w:t>https://curia.europa.eu/jcms/jcms/j_6/ro/</w:t>
        </w:r>
      </w:hyperlink>
    </w:p>
    <w:p w:rsidR="000F49E7" w:rsidRDefault="000F49E7" w:rsidP="001F34A4">
      <w:pPr>
        <w:jc w:val="both"/>
        <w:rPr>
          <w:b/>
          <w:bCs/>
          <w:lang w:val="ro-RO"/>
        </w:rPr>
      </w:pPr>
      <w:r>
        <w:rPr>
          <w:b/>
          <w:bCs/>
          <w:lang w:val="ro-RO"/>
        </w:rPr>
        <w:t>***</w:t>
      </w:r>
      <w:r w:rsidRPr="008D69B5">
        <w:rPr>
          <w:lang w:val="ro-RO"/>
        </w:rPr>
        <w:t xml:space="preserve"> </w:t>
      </w:r>
      <w:hyperlink r:id="rId22" w:history="1">
        <w:r w:rsidRPr="006540A6">
          <w:rPr>
            <w:rStyle w:val="Hyperlink"/>
            <w:b/>
            <w:bCs/>
            <w:lang w:val="ro-RO"/>
          </w:rPr>
          <w:t>https://www.eesc.europa.eu/ro</w:t>
        </w:r>
      </w:hyperlink>
    </w:p>
    <w:p w:rsidR="000F49E7" w:rsidRDefault="000F49E7" w:rsidP="001F34A4">
      <w:pPr>
        <w:jc w:val="both"/>
        <w:rPr>
          <w:b/>
          <w:bCs/>
          <w:lang w:val="ro-RO"/>
        </w:rPr>
      </w:pPr>
      <w:r>
        <w:rPr>
          <w:b/>
          <w:bCs/>
          <w:lang w:val="ro-RO"/>
        </w:rPr>
        <w:t>***</w:t>
      </w:r>
      <w:r w:rsidRPr="008D69B5">
        <w:rPr>
          <w:lang w:val="ro-RO"/>
        </w:rPr>
        <w:t xml:space="preserve"> </w:t>
      </w:r>
      <w:hyperlink r:id="rId23" w:history="1">
        <w:r w:rsidRPr="006540A6">
          <w:rPr>
            <w:rStyle w:val="Hyperlink"/>
            <w:b/>
            <w:bCs/>
            <w:lang w:val="ro-RO"/>
          </w:rPr>
          <w:t>https://cor.europa.eu/ro</w:t>
        </w:r>
      </w:hyperlink>
    </w:p>
    <w:p w:rsidR="000F49E7" w:rsidRPr="00C263A7" w:rsidRDefault="000F49E7" w:rsidP="001F34A4">
      <w:pPr>
        <w:jc w:val="both"/>
        <w:rPr>
          <w:b/>
          <w:bCs/>
          <w:lang w:val="ro-RO"/>
        </w:rPr>
      </w:pPr>
    </w:p>
    <w:p w:rsidR="000F49E7" w:rsidRPr="008C5F06" w:rsidRDefault="000F49E7" w:rsidP="001F34A4">
      <w:pPr>
        <w:jc w:val="both"/>
        <w:rPr>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2E06D4" w:rsidRDefault="000F49E7" w:rsidP="006424D8">
      <w:pPr>
        <w:pStyle w:val="Default"/>
        <w:jc w:val="both"/>
        <w:rPr>
          <w:b/>
        </w:rPr>
      </w:pPr>
      <w:r>
        <w:rPr>
          <w:noProof/>
          <w:lang w:val="en-US" w:eastAsia="en-US"/>
        </w:rPr>
        <w:pict>
          <v:shape id="_x0000_s1038" type="#_x0000_t202" style="position:absolute;left:0;text-align:left;margin-left:79.4pt;margin-top:12.4pt;width:336pt;height:86.05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" strokeweight="1.5pt">
            <v:shadow on="t" opacity=".5" offset="6pt,-6pt"/>
            <v:path arrowok="t"/>
            <v:textbox>
              <w:txbxContent>
                <w:p w:rsidR="000F49E7" w:rsidRDefault="000F49E7" w:rsidP="006424D8">
                  <w:pPr>
                    <w:pStyle w:val="Footer"/>
                    <w:tabs>
                      <w:tab w:val="left" w:pos="720"/>
                    </w:tabs>
                    <w:rPr>
                      <w:b/>
                    </w:rPr>
                  </w:pPr>
                </w:p>
                <w:p w:rsidR="000F49E7" w:rsidRPr="004317F0" w:rsidRDefault="000F49E7" w:rsidP="006424D8">
                  <w:pPr>
                    <w:pStyle w:val="Footer"/>
                    <w:tabs>
                      <w:tab w:val="left" w:pos="720"/>
                    </w:tabs>
                    <w:jc w:val="center"/>
                    <w:rPr>
                      <w:b/>
                      <w:sz w:val="28"/>
                      <w:szCs w:val="28"/>
                      <w:lang w:val="it-IT"/>
                    </w:rPr>
                  </w:pPr>
                  <w:r w:rsidRPr="004317F0">
                    <w:rPr>
                      <w:b/>
                      <w:sz w:val="28"/>
                      <w:szCs w:val="28"/>
                      <w:lang w:val="it-IT"/>
                    </w:rPr>
                    <w:t xml:space="preserve">Capitolul 3.  Politicile economice ale Uniunii Europene </w:t>
                  </w:r>
                </w:p>
                <w:p w:rsidR="000F49E7" w:rsidRPr="002E06D4" w:rsidRDefault="000F49E7" w:rsidP="006424D8">
                  <w:pPr>
                    <w:pStyle w:val="Heading1"/>
                    <w:jc w:val="center"/>
                    <w:rPr>
                      <w:rFonts w:ascii="Times New Roman" w:hAnsi="Times New Roman"/>
                      <w:b w:val="0"/>
                      <w:sz w:val="28"/>
                      <w:szCs w:val="28"/>
                    </w:rPr>
                  </w:pPr>
                  <w:r w:rsidRPr="002E06D4">
                    <w:rPr>
                      <w:rFonts w:ascii="Times New Roman" w:hAnsi="Times New Roman"/>
                      <w:sz w:val="28"/>
                      <w:szCs w:val="28"/>
                    </w:rPr>
                    <w:t>Politica comercială comună</w:t>
                  </w:r>
                </w:p>
              </w:txbxContent>
            </v:textbox>
          </v:shape>
        </w:pict>
      </w: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r>
        <w:rPr>
          <w:noProof/>
          <w:lang w:val="en-US" w:eastAsia="en-US"/>
        </w:rPr>
        <w:pict>
          <v:shape id="_x0000_s1039" type="#_x0000_t202" style="position:absolute;left:0;text-align:left;margin-left:261.15pt;margin-top:7.55pt;width:218.25pt;height:203pt;z-index:251644928;visibility:visible">
            <v:path arrowok="t"/>
            <v:textbox>
              <w:txbxContent>
                <w:p w:rsidR="000F49E7" w:rsidRPr="00F24AA3" w:rsidRDefault="000F49E7" w:rsidP="006424D8">
                  <w:pPr>
                    <w:rPr>
                      <w:b/>
                      <w:color w:val="000000"/>
                    </w:rPr>
                  </w:pPr>
                  <w:r w:rsidRPr="00F24AA3">
                    <w:rPr>
                      <w:b/>
                    </w:rPr>
                    <w:t xml:space="preserve">Lista abrevierilor </w:t>
                  </w:r>
                </w:p>
                <w:p w:rsidR="000F49E7" w:rsidRPr="004D4A68" w:rsidRDefault="000F49E7" w:rsidP="00CE10A0">
                  <w:pPr>
                    <w:pStyle w:val="ListParagraph"/>
                    <w:numPr>
                      <w:ilvl w:val="0"/>
                      <w:numId w:val="42"/>
                    </w:numPr>
                    <w:spacing w:line="276" w:lineRule="auto"/>
                    <w:jc w:val="both"/>
                    <w:rPr>
                      <w:i/>
                    </w:rPr>
                  </w:pPr>
                  <w:r>
                    <w:rPr>
                      <w:i/>
                    </w:rPr>
                    <w:t>OMC- Organiza</w:t>
                  </w:r>
                  <w:r>
                    <w:rPr>
                      <w:rFonts w:ascii="Tahoma" w:hAnsi="Tahoma" w:cs="Tahoma"/>
                      <w:i/>
                    </w:rPr>
                    <w:t>ț</w:t>
                  </w:r>
                  <w:r>
                    <w:rPr>
                      <w:i/>
                    </w:rPr>
                    <w:t>ia Mondială a Comer</w:t>
                  </w:r>
                  <w:r>
                    <w:rPr>
                      <w:rFonts w:ascii="Tahoma" w:hAnsi="Tahoma" w:cs="Tahoma"/>
                      <w:i/>
                    </w:rPr>
                    <w:t>ț</w:t>
                  </w:r>
                  <w:r>
                    <w:rPr>
                      <w:i/>
                    </w:rPr>
                    <w:t>ului</w:t>
                  </w:r>
                </w:p>
                <w:p w:rsidR="000F49E7" w:rsidRPr="004317F0" w:rsidRDefault="000F49E7" w:rsidP="00CE10A0">
                  <w:pPr>
                    <w:pStyle w:val="ListParagraph"/>
                    <w:numPr>
                      <w:ilvl w:val="0"/>
                      <w:numId w:val="42"/>
                    </w:numPr>
                    <w:spacing w:line="276" w:lineRule="auto"/>
                    <w:jc w:val="both"/>
                    <w:rPr>
                      <w:i/>
                      <w:lang w:val="pt-BR"/>
                    </w:rPr>
                  </w:pPr>
                  <w:r w:rsidRPr="004317F0">
                    <w:rPr>
                      <w:i/>
                      <w:lang w:val="pt-BR"/>
                    </w:rPr>
                    <w:t xml:space="preserve">GATT- Acordul General de Tarife </w:t>
                  </w:r>
                  <w:r w:rsidRPr="004317F0">
                    <w:rPr>
                      <w:rFonts w:ascii="Tahoma" w:hAnsi="Tahoma" w:cs="Tahoma"/>
                      <w:i/>
                      <w:lang w:val="pt-BR"/>
                    </w:rPr>
                    <w:t>ș</w:t>
                  </w:r>
                  <w:r w:rsidRPr="004317F0">
                    <w:rPr>
                      <w:i/>
                      <w:lang w:val="pt-BR"/>
                    </w:rPr>
                    <w:t>i Comer</w:t>
                  </w:r>
                  <w:r w:rsidRPr="004317F0">
                    <w:rPr>
                      <w:rFonts w:ascii="Tahoma" w:hAnsi="Tahoma" w:cs="Tahoma"/>
                      <w:i/>
                      <w:lang w:val="pt-BR"/>
                    </w:rPr>
                    <w:t>ț</w:t>
                  </w:r>
                </w:p>
                <w:p w:rsidR="000F49E7" w:rsidRPr="004D4A68" w:rsidRDefault="000F49E7" w:rsidP="00CE10A0">
                  <w:pPr>
                    <w:pStyle w:val="ListParagraph"/>
                    <w:numPr>
                      <w:ilvl w:val="0"/>
                      <w:numId w:val="42"/>
                    </w:numPr>
                    <w:spacing w:line="276" w:lineRule="auto"/>
                    <w:jc w:val="both"/>
                    <w:rPr>
                      <w:i/>
                    </w:rPr>
                  </w:pPr>
                  <w:r>
                    <w:rPr>
                      <w:i/>
                    </w:rPr>
                    <w:t>SGP</w:t>
                  </w:r>
                  <w:r w:rsidRPr="004D4A68">
                    <w:rPr>
                      <w:i/>
                    </w:rPr>
                    <w:t xml:space="preserve">- </w:t>
                  </w:r>
                  <w:r>
                    <w:rPr>
                      <w:i/>
                    </w:rPr>
                    <w:t>Sistemul Generalizat de Preferin</w:t>
                  </w:r>
                  <w:r>
                    <w:rPr>
                      <w:rFonts w:ascii="Tahoma" w:hAnsi="Tahoma" w:cs="Tahoma"/>
                      <w:i/>
                    </w:rPr>
                    <w:t>ț</w:t>
                  </w:r>
                  <w:r>
                    <w:rPr>
                      <w:i/>
                    </w:rPr>
                    <w:t>e</w:t>
                  </w:r>
                </w:p>
                <w:p w:rsidR="000F49E7" w:rsidRPr="004317F0" w:rsidRDefault="000F49E7" w:rsidP="00CE10A0">
                  <w:pPr>
                    <w:pStyle w:val="ListParagraph"/>
                    <w:numPr>
                      <w:ilvl w:val="0"/>
                      <w:numId w:val="42"/>
                    </w:numPr>
                    <w:spacing w:line="276" w:lineRule="auto"/>
                    <w:jc w:val="both"/>
                    <w:rPr>
                      <w:i/>
                      <w:lang w:val="it-IT"/>
                    </w:rPr>
                  </w:pPr>
                  <w:r w:rsidRPr="004317F0">
                    <w:rPr>
                      <w:i/>
                      <w:lang w:val="it-IT"/>
                    </w:rPr>
                    <w:t>AELS-Asocia</w:t>
                  </w:r>
                  <w:r w:rsidRPr="004317F0">
                    <w:rPr>
                      <w:rFonts w:ascii="Tahoma" w:hAnsi="Tahoma" w:cs="Tahoma"/>
                      <w:i/>
                      <w:lang w:val="it-IT"/>
                    </w:rPr>
                    <w:t>ț</w:t>
                  </w:r>
                  <w:r w:rsidRPr="004317F0">
                    <w:rPr>
                      <w:i/>
                      <w:lang w:val="it-IT"/>
                    </w:rPr>
                    <w:t>ia Europeană a Liberului Schimb</w:t>
                  </w:r>
                </w:p>
                <w:p w:rsidR="000F49E7" w:rsidRDefault="000F49E7" w:rsidP="00CE10A0">
                  <w:pPr>
                    <w:pStyle w:val="ListParagraph"/>
                    <w:numPr>
                      <w:ilvl w:val="0"/>
                      <w:numId w:val="42"/>
                    </w:numPr>
                    <w:spacing w:line="276" w:lineRule="auto"/>
                    <w:jc w:val="both"/>
                    <w:rPr>
                      <w:i/>
                    </w:rPr>
                  </w:pPr>
                  <w:r>
                    <w:rPr>
                      <w:i/>
                    </w:rPr>
                    <w:t xml:space="preserve">ACP- Africa, Caraibe </w:t>
                  </w:r>
                  <w:r>
                    <w:rPr>
                      <w:rFonts w:ascii="Tahoma" w:hAnsi="Tahoma" w:cs="Tahoma"/>
                      <w:i/>
                    </w:rPr>
                    <w:t>ș</w:t>
                  </w:r>
                  <w:r>
                    <w:rPr>
                      <w:i/>
                    </w:rPr>
                    <w:t>i Pacific</w:t>
                  </w:r>
                </w:p>
                <w:p w:rsidR="000F49E7" w:rsidRPr="004D4A68" w:rsidRDefault="000F49E7" w:rsidP="00CE10A0">
                  <w:pPr>
                    <w:pStyle w:val="ListParagraph"/>
                    <w:numPr>
                      <w:ilvl w:val="0"/>
                      <w:numId w:val="42"/>
                    </w:numPr>
                    <w:spacing w:line="276" w:lineRule="auto"/>
                    <w:jc w:val="both"/>
                    <w:rPr>
                      <w:i/>
                    </w:rPr>
                  </w:pPr>
                  <w:r>
                    <w:rPr>
                      <w:i/>
                    </w:rPr>
                    <w:t>OPEC- Organiza</w:t>
                  </w:r>
                  <w:r>
                    <w:rPr>
                      <w:rFonts w:ascii="Tahoma" w:hAnsi="Tahoma" w:cs="Tahoma"/>
                      <w:i/>
                    </w:rPr>
                    <w:t>ț</w:t>
                  </w:r>
                  <w:r>
                    <w:rPr>
                      <w:i/>
                    </w:rPr>
                    <w:t>ia Tărilor Exportatoare de Petrol</w:t>
                  </w:r>
                </w:p>
                <w:p w:rsidR="000F49E7" w:rsidRPr="00F24AA3" w:rsidRDefault="000F49E7" w:rsidP="006424D8">
                  <w:pPr>
                    <w:rPr>
                      <w:b/>
                      <w:color w:val="000000"/>
                    </w:rPr>
                  </w:pPr>
                </w:p>
              </w:txbxContent>
            </v:textbox>
          </v:shape>
        </w:pict>
      </w:r>
      <w:r>
        <w:rPr>
          <w:noProof/>
          <w:lang w:val="en-US" w:eastAsia="en-US"/>
        </w:rPr>
        <w:pict>
          <v:shape id="Text Box 31" o:spid="_x0000_s1040" type="#_x0000_t202" style="position:absolute;left:0;text-align:left;margin-left:-.45pt;margin-top:7.3pt;width:218.25pt;height:19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">
            <v:path arrowok="t"/>
            <v:textbox>
              <w:txbxContent>
                <w:p w:rsidR="000F49E7" w:rsidRPr="00F24AA3" w:rsidRDefault="000F49E7" w:rsidP="006424D8">
                  <w:pPr>
                    <w:rPr>
                      <w:b/>
                      <w:color w:val="000000"/>
                    </w:rPr>
                  </w:pPr>
                  <w:r w:rsidRPr="00F24AA3">
                    <w:rPr>
                      <w:b/>
                    </w:rPr>
                    <w:t>No</w:t>
                  </w:r>
                  <w:r w:rsidRPr="00F24AA3">
                    <w:rPr>
                      <w:rFonts w:ascii="Tahoma" w:hAnsi="Tahoma" w:cs="Tahoma"/>
                      <w:b/>
                    </w:rPr>
                    <w:t>ț</w:t>
                  </w:r>
                  <w:r w:rsidRPr="00F24AA3">
                    <w:rPr>
                      <w:b/>
                    </w:rPr>
                    <w:t>iuni cheie</w:t>
                  </w:r>
                </w:p>
                <w:p w:rsidR="000F49E7" w:rsidRPr="00F24AA3" w:rsidRDefault="000F49E7" w:rsidP="00CE10A0">
                  <w:pPr>
                    <w:pStyle w:val="Default"/>
                    <w:numPr>
                      <w:ilvl w:val="0"/>
                      <w:numId w:val="41"/>
                    </w:numPr>
                    <w:jc w:val="both"/>
                    <w:rPr>
                      <w:bCs/>
                      <w:i/>
                      <w:sz w:val="22"/>
                      <w:szCs w:val="22"/>
                    </w:rPr>
                  </w:pPr>
                  <w:r w:rsidRPr="00F24AA3">
                    <w:rPr>
                      <w:bCs/>
                      <w:i/>
                      <w:sz w:val="22"/>
                      <w:szCs w:val="22"/>
                    </w:rPr>
                    <w:t>Instrumente de politică comercială  de natură tarifară</w:t>
                  </w:r>
                </w:p>
                <w:p w:rsidR="000F49E7" w:rsidRPr="00F24AA3" w:rsidRDefault="000F49E7" w:rsidP="00CE10A0">
                  <w:pPr>
                    <w:pStyle w:val="Default"/>
                    <w:numPr>
                      <w:ilvl w:val="0"/>
                      <w:numId w:val="41"/>
                    </w:numPr>
                    <w:jc w:val="both"/>
                    <w:rPr>
                      <w:bCs/>
                      <w:i/>
                      <w:sz w:val="22"/>
                      <w:szCs w:val="22"/>
                    </w:rPr>
                  </w:pPr>
                  <w:r w:rsidRPr="00F24AA3">
                    <w:rPr>
                      <w:bCs/>
                      <w:i/>
                      <w:sz w:val="22"/>
                      <w:szCs w:val="22"/>
                    </w:rPr>
                    <w:t>Instrumente de politică comercială de natură netarifară</w:t>
                  </w:r>
                </w:p>
                <w:p w:rsidR="000F49E7" w:rsidRPr="00F24AA3" w:rsidRDefault="000F49E7" w:rsidP="00CE10A0">
                  <w:pPr>
                    <w:pStyle w:val="Default"/>
                    <w:numPr>
                      <w:ilvl w:val="0"/>
                      <w:numId w:val="41"/>
                    </w:numPr>
                    <w:jc w:val="both"/>
                    <w:rPr>
                      <w:bCs/>
                      <w:i/>
                      <w:sz w:val="22"/>
                      <w:szCs w:val="22"/>
                    </w:rPr>
                  </w:pPr>
                  <w:r w:rsidRPr="00F24AA3">
                    <w:rPr>
                      <w:bCs/>
                      <w:i/>
                      <w:sz w:val="22"/>
                      <w:szCs w:val="22"/>
                    </w:rPr>
                    <w:t xml:space="preserve"> Taxa vamală</w:t>
                  </w:r>
                </w:p>
                <w:p w:rsidR="000F49E7" w:rsidRPr="00F24AA3" w:rsidRDefault="000F49E7" w:rsidP="00CE10A0">
                  <w:pPr>
                    <w:pStyle w:val="Default"/>
                    <w:numPr>
                      <w:ilvl w:val="0"/>
                      <w:numId w:val="41"/>
                    </w:numPr>
                    <w:jc w:val="both"/>
                    <w:rPr>
                      <w:bCs/>
                      <w:i/>
                      <w:sz w:val="22"/>
                      <w:szCs w:val="22"/>
                    </w:rPr>
                  </w:pPr>
                  <w:r w:rsidRPr="00F24AA3">
                    <w:rPr>
                      <w:bCs/>
                      <w:i/>
                      <w:sz w:val="22"/>
                      <w:szCs w:val="22"/>
                    </w:rPr>
                    <w:t>Tariful extern comun</w:t>
                  </w:r>
                </w:p>
                <w:p w:rsidR="000F49E7" w:rsidRPr="00F24AA3" w:rsidRDefault="000F49E7" w:rsidP="00CE10A0">
                  <w:pPr>
                    <w:pStyle w:val="Default"/>
                    <w:numPr>
                      <w:ilvl w:val="0"/>
                      <w:numId w:val="41"/>
                    </w:numPr>
                    <w:jc w:val="both"/>
                    <w:rPr>
                      <w:bCs/>
                      <w:i/>
                      <w:sz w:val="22"/>
                      <w:szCs w:val="22"/>
                    </w:rPr>
                  </w:pPr>
                  <w:r w:rsidRPr="00F24AA3">
                    <w:rPr>
                      <w:bCs/>
                      <w:i/>
                      <w:sz w:val="22"/>
                      <w:szCs w:val="22"/>
                    </w:rPr>
                    <w:t>Măsuri antidumping</w:t>
                  </w:r>
                </w:p>
                <w:p w:rsidR="000F49E7" w:rsidRPr="00F24AA3" w:rsidRDefault="000F49E7" w:rsidP="00CE10A0">
                  <w:pPr>
                    <w:pStyle w:val="Default"/>
                    <w:numPr>
                      <w:ilvl w:val="0"/>
                      <w:numId w:val="41"/>
                    </w:numPr>
                    <w:jc w:val="both"/>
                    <w:rPr>
                      <w:bCs/>
                      <w:i/>
                      <w:sz w:val="22"/>
                      <w:szCs w:val="22"/>
                    </w:rPr>
                  </w:pPr>
                  <w:r w:rsidRPr="00F24AA3">
                    <w:rPr>
                      <w:bCs/>
                      <w:i/>
                      <w:sz w:val="22"/>
                      <w:szCs w:val="22"/>
                    </w:rPr>
                    <w:t>Măsuri antisubven</w:t>
                  </w:r>
                  <w:r w:rsidRPr="00F24AA3">
                    <w:rPr>
                      <w:rFonts w:ascii="Tahoma" w:hAnsi="Tahoma" w:cs="Tahoma"/>
                      <w:bCs/>
                      <w:i/>
                      <w:sz w:val="22"/>
                      <w:szCs w:val="22"/>
                    </w:rPr>
                    <w:t>ț</w:t>
                  </w:r>
                  <w:r w:rsidRPr="00F24AA3">
                    <w:rPr>
                      <w:bCs/>
                      <w:i/>
                      <w:sz w:val="22"/>
                      <w:szCs w:val="22"/>
                    </w:rPr>
                    <w:t>ie</w:t>
                  </w:r>
                </w:p>
                <w:p w:rsidR="000F49E7" w:rsidRPr="00F24AA3" w:rsidRDefault="000F49E7" w:rsidP="00CE10A0">
                  <w:pPr>
                    <w:pStyle w:val="Default"/>
                    <w:numPr>
                      <w:ilvl w:val="0"/>
                      <w:numId w:val="41"/>
                    </w:numPr>
                    <w:jc w:val="both"/>
                    <w:rPr>
                      <w:bCs/>
                      <w:i/>
                      <w:sz w:val="22"/>
                      <w:szCs w:val="22"/>
                    </w:rPr>
                  </w:pPr>
                  <w:r w:rsidRPr="00F24AA3">
                    <w:rPr>
                      <w:bCs/>
                      <w:i/>
                      <w:sz w:val="22"/>
                      <w:szCs w:val="22"/>
                    </w:rPr>
                    <w:t>Măsuri de salvgardare</w:t>
                  </w:r>
                </w:p>
                <w:p w:rsidR="000F49E7" w:rsidRPr="00F24AA3" w:rsidRDefault="000F49E7" w:rsidP="00CE10A0">
                  <w:pPr>
                    <w:pStyle w:val="Default"/>
                    <w:numPr>
                      <w:ilvl w:val="0"/>
                      <w:numId w:val="41"/>
                    </w:numPr>
                    <w:jc w:val="both"/>
                    <w:rPr>
                      <w:bCs/>
                      <w:i/>
                      <w:sz w:val="22"/>
                      <w:szCs w:val="22"/>
                    </w:rPr>
                  </w:pPr>
                  <w:r w:rsidRPr="00F24AA3">
                    <w:rPr>
                      <w:bCs/>
                      <w:i/>
                      <w:sz w:val="22"/>
                      <w:szCs w:val="22"/>
                    </w:rPr>
                    <w:t>Regulile de origine</w:t>
                  </w:r>
                </w:p>
                <w:p w:rsidR="000F49E7" w:rsidRPr="00F24AA3" w:rsidRDefault="000F49E7" w:rsidP="00CE10A0">
                  <w:pPr>
                    <w:pStyle w:val="Default"/>
                    <w:numPr>
                      <w:ilvl w:val="0"/>
                      <w:numId w:val="41"/>
                    </w:numPr>
                    <w:jc w:val="both"/>
                    <w:rPr>
                      <w:bCs/>
                      <w:i/>
                      <w:sz w:val="22"/>
                      <w:szCs w:val="22"/>
                    </w:rPr>
                  </w:pPr>
                  <w:r w:rsidRPr="00F24AA3">
                    <w:rPr>
                      <w:i/>
                      <w:sz w:val="22"/>
                      <w:szCs w:val="22"/>
                    </w:rPr>
                    <w:t>Noul instrument de politică comercială.</w:t>
                  </w:r>
                </w:p>
                <w:p w:rsidR="000F49E7" w:rsidRPr="00F24AA3" w:rsidRDefault="000F49E7" w:rsidP="006424D8">
                  <w:pPr>
                    <w:pStyle w:val="Default"/>
                    <w:jc w:val="both"/>
                    <w:rPr>
                      <w:b/>
                      <w:sz w:val="22"/>
                      <w:szCs w:val="22"/>
                    </w:rPr>
                  </w:pPr>
                </w:p>
                <w:p w:rsidR="000F49E7" w:rsidRPr="004317F0" w:rsidRDefault="000F49E7" w:rsidP="006424D8">
                  <w:pPr>
                    <w:rPr>
                      <w:color w:val="000000"/>
                      <w:lang w:val="fr-FR"/>
                    </w:rPr>
                  </w:pPr>
                </w:p>
              </w:txbxContent>
            </v:textbox>
          </v:shape>
        </w:pict>
      </w: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2E06D4" w:rsidRDefault="000F49E7" w:rsidP="006424D8">
      <w:pPr>
        <w:pStyle w:val="Default"/>
        <w:jc w:val="both"/>
        <w:rPr>
          <w:b/>
        </w:rPr>
      </w:pPr>
    </w:p>
    <w:p w:rsidR="000F49E7" w:rsidRPr="008D69B5" w:rsidRDefault="000F49E7" w:rsidP="006424D8">
      <w:pPr>
        <w:pStyle w:val="Footer"/>
        <w:tabs>
          <w:tab w:val="left" w:pos="720"/>
        </w:tabs>
        <w:jc w:val="both"/>
        <w:rPr>
          <w:b/>
          <w:color w:val="000000"/>
          <w:lang w:val="ro-RO"/>
        </w:rPr>
      </w:pPr>
    </w:p>
    <w:p w:rsidR="000F49E7" w:rsidRPr="008D69B5" w:rsidRDefault="000F49E7" w:rsidP="006424D8">
      <w:pPr>
        <w:pStyle w:val="BodyTextIndent"/>
        <w:ind w:left="0" w:firstLine="708"/>
        <w:contextualSpacing/>
        <w:jc w:val="both"/>
        <w:rPr>
          <w:szCs w:val="24"/>
        </w:rPr>
      </w:pPr>
      <w:r w:rsidRPr="002E06D4">
        <w:rPr>
          <w:szCs w:val="24"/>
        </w:rPr>
        <w:t xml:space="preserve">În perioada imediat următoare primului război mondial, statele vest-europene </w:t>
      </w:r>
      <w:r w:rsidRPr="002E06D4">
        <w:rPr>
          <w:szCs w:val="24"/>
        </w:rPr>
        <w:sym w:font="Times New Roman" w:char="0073"/>
      </w:r>
      <w:r w:rsidRPr="002E06D4">
        <w:rPr>
          <w:szCs w:val="24"/>
        </w:rPr>
        <w:t>i-au axat eforturile de dep</w:t>
      </w:r>
      <w:r w:rsidRPr="002E06D4">
        <w:rPr>
          <w:szCs w:val="24"/>
        </w:rPr>
        <w:sym w:font="Times New Roman" w:char="0061"/>
      </w:r>
      <w:r w:rsidRPr="002E06D4">
        <w:rPr>
          <w:szCs w:val="24"/>
        </w:rPr>
        <w:sym w:font="Times New Roman" w:char="0073"/>
      </w:r>
      <w:r w:rsidRPr="002E06D4">
        <w:rPr>
          <w:szCs w:val="24"/>
        </w:rPr>
        <w:t>ire a situa</w:t>
      </w:r>
      <w:r w:rsidRPr="002E06D4">
        <w:rPr>
          <w:szCs w:val="24"/>
        </w:rPr>
        <w:sym w:font="Times New Roman" w:char="0074"/>
      </w:r>
      <w:r w:rsidRPr="002E06D4">
        <w:rPr>
          <w:szCs w:val="24"/>
        </w:rPr>
        <w:t>iei critice de dup</w:t>
      </w:r>
      <w:r w:rsidRPr="002E06D4">
        <w:rPr>
          <w:szCs w:val="24"/>
        </w:rPr>
        <w:sym w:font="Times New Roman" w:char="0061"/>
      </w:r>
      <w:r w:rsidRPr="002E06D4">
        <w:rPr>
          <w:szCs w:val="24"/>
        </w:rPr>
        <w:t xml:space="preserve"> r</w:t>
      </w:r>
      <w:r w:rsidRPr="002E06D4">
        <w:rPr>
          <w:szCs w:val="24"/>
        </w:rPr>
        <w:sym w:font="Times New Roman" w:char="0061"/>
      </w:r>
      <w:r w:rsidRPr="002E06D4">
        <w:rPr>
          <w:szCs w:val="24"/>
        </w:rPr>
        <w:t xml:space="preserve">zboi prin aplicarea unor politici economice de tip keynesian, </w:t>
      </w:r>
      <w:r w:rsidRPr="002E06D4">
        <w:rPr>
          <w:szCs w:val="24"/>
        </w:rPr>
        <w:sym w:font="Times New Roman" w:char="00EE"/>
      </w:r>
      <w:r w:rsidRPr="002E06D4">
        <w:rPr>
          <w:szCs w:val="24"/>
        </w:rPr>
        <w:t>ncerc</w:t>
      </w:r>
      <w:r w:rsidRPr="002E06D4">
        <w:rPr>
          <w:szCs w:val="24"/>
        </w:rPr>
        <w:sym w:font="Times New Roman" w:char="00E2"/>
      </w:r>
      <w:r w:rsidRPr="002E06D4">
        <w:rPr>
          <w:szCs w:val="24"/>
        </w:rPr>
        <w:t xml:space="preserve">nd, </w:t>
      </w:r>
      <w:r w:rsidRPr="002E06D4">
        <w:rPr>
          <w:szCs w:val="24"/>
        </w:rPr>
        <w:sym w:font="Times New Roman" w:char="00EE"/>
      </w:r>
      <w:r w:rsidRPr="002E06D4">
        <w:rPr>
          <w:szCs w:val="24"/>
        </w:rPr>
        <w:t>ntr-o m</w:t>
      </w:r>
      <w:r w:rsidRPr="002E06D4">
        <w:rPr>
          <w:szCs w:val="24"/>
        </w:rPr>
        <w:sym w:font="Times New Roman" w:char="0061"/>
      </w:r>
      <w:r w:rsidRPr="002E06D4">
        <w:rPr>
          <w:szCs w:val="24"/>
        </w:rPr>
        <w:t>sur</w:t>
      </w:r>
      <w:r w:rsidRPr="002E06D4">
        <w:rPr>
          <w:szCs w:val="24"/>
        </w:rPr>
        <w:sym w:font="Times New Roman" w:char="0061"/>
      </w:r>
      <w:r w:rsidRPr="002E06D4">
        <w:rPr>
          <w:szCs w:val="24"/>
        </w:rPr>
        <w:t xml:space="preserve"> mai mic</w:t>
      </w:r>
      <w:r w:rsidRPr="002E06D4">
        <w:rPr>
          <w:szCs w:val="24"/>
        </w:rPr>
        <w:sym w:font="Times New Roman" w:char="0061"/>
      </w:r>
      <w:r w:rsidRPr="002E06D4">
        <w:rPr>
          <w:szCs w:val="24"/>
        </w:rPr>
        <w:t xml:space="preserve"> sau mai mare s</w:t>
      </w:r>
      <w:r w:rsidRPr="002E06D4">
        <w:rPr>
          <w:szCs w:val="24"/>
        </w:rPr>
        <w:sym w:font="Times New Roman" w:char="0061"/>
      </w:r>
      <w:r w:rsidRPr="002E06D4">
        <w:rPr>
          <w:szCs w:val="24"/>
        </w:rPr>
        <w:t xml:space="preserve"> se pun</w:t>
      </w:r>
      <w:r w:rsidRPr="002E06D4">
        <w:rPr>
          <w:szCs w:val="24"/>
        </w:rPr>
        <w:sym w:font="Times New Roman" w:char="0061"/>
      </w:r>
      <w:r w:rsidRPr="002E06D4">
        <w:rPr>
          <w:szCs w:val="24"/>
        </w:rPr>
        <w:t xml:space="preserve"> la ad</w:t>
      </w:r>
      <w:r w:rsidRPr="002E06D4">
        <w:rPr>
          <w:szCs w:val="24"/>
        </w:rPr>
        <w:sym w:font="Times New Roman" w:char="0061"/>
      </w:r>
      <w:r w:rsidRPr="002E06D4">
        <w:rPr>
          <w:szCs w:val="24"/>
        </w:rPr>
        <w:t>post de eventualele perturb</w:t>
      </w:r>
      <w:r w:rsidRPr="002E06D4">
        <w:rPr>
          <w:szCs w:val="24"/>
        </w:rPr>
        <w:sym w:font="Times New Roman" w:char="0061"/>
      </w:r>
      <w:r w:rsidRPr="002E06D4">
        <w:rPr>
          <w:szCs w:val="24"/>
        </w:rPr>
        <w:t>ri care ar fi putut interveni ca urmare a influen</w:t>
      </w:r>
      <w:r w:rsidRPr="002E06D4">
        <w:rPr>
          <w:szCs w:val="24"/>
        </w:rPr>
        <w:sym w:font="Times New Roman" w:char="0074"/>
      </w:r>
      <w:r w:rsidRPr="002E06D4">
        <w:rPr>
          <w:szCs w:val="24"/>
        </w:rPr>
        <w:t xml:space="preserve">ei mediului exterior asupra economiilor lor </w:t>
      </w:r>
      <w:r w:rsidRPr="002E06D4">
        <w:rPr>
          <w:szCs w:val="24"/>
        </w:rPr>
        <w:sym w:font="Times New Roman" w:char="00EE"/>
      </w:r>
      <w:r w:rsidRPr="002E06D4">
        <w:rPr>
          <w:szCs w:val="24"/>
        </w:rPr>
        <w:t>n privin</w:t>
      </w:r>
      <w:r w:rsidRPr="002E06D4">
        <w:rPr>
          <w:szCs w:val="24"/>
        </w:rPr>
        <w:sym w:font="Times New Roman" w:char="0074"/>
      </w:r>
      <w:r w:rsidRPr="002E06D4">
        <w:rPr>
          <w:szCs w:val="24"/>
        </w:rPr>
        <w:t>a utililiz</w:t>
      </w:r>
      <w:r w:rsidRPr="002E06D4">
        <w:rPr>
          <w:szCs w:val="24"/>
        </w:rPr>
        <w:sym w:font="Times New Roman" w:char="0061"/>
      </w:r>
      <w:r w:rsidRPr="002E06D4">
        <w:rPr>
          <w:szCs w:val="24"/>
        </w:rPr>
        <w:t>rii factorilor de produc</w:t>
      </w:r>
      <w:r w:rsidRPr="002E06D4">
        <w:rPr>
          <w:szCs w:val="24"/>
        </w:rPr>
        <w:sym w:font="Times New Roman" w:char="0074"/>
      </w:r>
      <w:r w:rsidRPr="002E06D4">
        <w:rPr>
          <w:szCs w:val="24"/>
        </w:rPr>
        <w:t>ie proprii sau a desfacerii produselor pe pia</w:t>
      </w:r>
      <w:r w:rsidRPr="002E06D4">
        <w:rPr>
          <w:szCs w:val="24"/>
        </w:rPr>
        <w:sym w:font="Times New Roman" w:char="0074"/>
      </w:r>
      <w:r w:rsidRPr="002E06D4">
        <w:rPr>
          <w:szCs w:val="24"/>
        </w:rPr>
        <w:t>a interna</w:t>
      </w:r>
      <w:r w:rsidRPr="002E06D4">
        <w:rPr>
          <w:szCs w:val="24"/>
        </w:rPr>
        <w:sym w:font="Times New Roman" w:char="0074"/>
      </w:r>
      <w:r w:rsidRPr="002E06D4">
        <w:rPr>
          <w:szCs w:val="24"/>
        </w:rPr>
        <w:t>ional</w:t>
      </w:r>
      <w:r w:rsidRPr="002E06D4">
        <w:rPr>
          <w:szCs w:val="24"/>
        </w:rPr>
        <w:sym w:font="Times New Roman" w:char="0061"/>
      </w:r>
      <w:r w:rsidRPr="002E06D4">
        <w:rPr>
          <w:szCs w:val="24"/>
        </w:rPr>
        <w:t xml:space="preserve">. </w:t>
      </w:r>
      <w:r w:rsidRPr="008D69B5">
        <w:rPr>
          <w:szCs w:val="24"/>
        </w:rPr>
        <w:t>În momentul depă</w:t>
      </w:r>
      <w:r w:rsidRPr="002E06D4">
        <w:rPr>
          <w:szCs w:val="24"/>
        </w:rPr>
        <w:sym w:font="Times New Roman" w:char="0073"/>
      </w:r>
      <w:r w:rsidRPr="008D69B5">
        <w:rPr>
          <w:szCs w:val="24"/>
        </w:rPr>
        <w:t>irii situa</w:t>
      </w:r>
      <w:r w:rsidRPr="002E06D4">
        <w:rPr>
          <w:szCs w:val="24"/>
        </w:rPr>
        <w:sym w:font="Times New Roman" w:char="0074"/>
      </w:r>
      <w:r w:rsidRPr="008D69B5">
        <w:rPr>
          <w:szCs w:val="24"/>
        </w:rPr>
        <w:t xml:space="preserve">iei economice critice </w:t>
      </w:r>
      <w:r w:rsidRPr="002E06D4">
        <w:rPr>
          <w:szCs w:val="24"/>
        </w:rPr>
        <w:sym w:font="Times New Roman" w:char="0073"/>
      </w:r>
      <w:r w:rsidRPr="008D69B5">
        <w:rPr>
          <w:szCs w:val="24"/>
        </w:rPr>
        <w:t>i a trecerii spre relansarea cre</w:t>
      </w:r>
      <w:r w:rsidRPr="002E06D4">
        <w:rPr>
          <w:szCs w:val="24"/>
        </w:rPr>
        <w:sym w:font="Times New Roman" w:char="0073"/>
      </w:r>
      <w:r w:rsidRPr="008D69B5">
        <w:rPr>
          <w:szCs w:val="24"/>
        </w:rPr>
        <w:t xml:space="preserve">terii economice, politicile economice aplicate </w:t>
      </w:r>
      <w:r w:rsidRPr="002E06D4">
        <w:rPr>
          <w:szCs w:val="24"/>
        </w:rPr>
        <w:sym w:font="Times New Roman" w:char="00EE"/>
      </w:r>
      <w:r w:rsidRPr="008D69B5">
        <w:rPr>
          <w:szCs w:val="24"/>
        </w:rPr>
        <w:t xml:space="preserve">n interior </w:t>
      </w:r>
      <w:r w:rsidRPr="002E06D4">
        <w:rPr>
          <w:szCs w:val="24"/>
        </w:rPr>
        <w:sym w:font="Times New Roman" w:char="0073"/>
      </w:r>
      <w:r w:rsidRPr="008D69B5">
        <w:rPr>
          <w:szCs w:val="24"/>
        </w:rPr>
        <w:t xml:space="preserve">i </w:t>
      </w:r>
      <w:r w:rsidRPr="002E06D4">
        <w:rPr>
          <w:szCs w:val="24"/>
        </w:rPr>
        <w:sym w:font="Times New Roman" w:char="00EE"/>
      </w:r>
      <w:r w:rsidRPr="008D69B5">
        <w:rPr>
          <w:szCs w:val="24"/>
        </w:rPr>
        <w:t>n rela</w:t>
      </w:r>
      <w:r w:rsidRPr="002E06D4">
        <w:rPr>
          <w:szCs w:val="24"/>
        </w:rPr>
        <w:sym w:font="Times New Roman" w:char="0074"/>
      </w:r>
      <w:r w:rsidRPr="008D69B5">
        <w:rPr>
          <w:szCs w:val="24"/>
        </w:rPr>
        <w:t>iile cu exteriorul au cunoscut o relativ</w:t>
      </w:r>
      <w:r w:rsidRPr="002E06D4">
        <w:rPr>
          <w:szCs w:val="24"/>
        </w:rPr>
        <w:sym w:font="Times New Roman" w:char="0061"/>
      </w:r>
      <w:r w:rsidRPr="008D69B5">
        <w:rPr>
          <w:szCs w:val="24"/>
        </w:rPr>
        <w:t xml:space="preserve"> transformare dinspre dirijism moderat spre liberalism moderat </w:t>
      </w:r>
      <w:r w:rsidRPr="002E06D4">
        <w:rPr>
          <w:szCs w:val="24"/>
        </w:rPr>
        <w:sym w:font="Times New Roman" w:char="00EE"/>
      </w:r>
      <w:r w:rsidRPr="008D69B5">
        <w:rPr>
          <w:szCs w:val="24"/>
        </w:rPr>
        <w:t xml:space="preserve">n vestul continentului, </w:t>
      </w:r>
      <w:r w:rsidRPr="002E06D4">
        <w:rPr>
          <w:szCs w:val="24"/>
        </w:rPr>
        <w:sym w:font="Times New Roman" w:char="0073"/>
      </w:r>
      <w:r w:rsidRPr="008D69B5">
        <w:rPr>
          <w:szCs w:val="24"/>
        </w:rPr>
        <w:t xml:space="preserve">i una </w:t>
      </w:r>
      <w:r w:rsidRPr="002E06D4">
        <w:rPr>
          <w:szCs w:val="24"/>
        </w:rPr>
        <w:sym w:font="Times New Roman" w:char="00EE"/>
      </w:r>
      <w:r w:rsidRPr="008D69B5">
        <w:rPr>
          <w:szCs w:val="24"/>
        </w:rPr>
        <w:t xml:space="preserve">nspre dirijism extrem </w:t>
      </w:r>
      <w:r w:rsidRPr="002E06D4">
        <w:rPr>
          <w:szCs w:val="24"/>
        </w:rPr>
        <w:sym w:font="Times New Roman" w:char="00EE"/>
      </w:r>
      <w:r w:rsidRPr="008D69B5">
        <w:rPr>
          <w:szCs w:val="24"/>
        </w:rPr>
        <w:t xml:space="preserve">n partea central </w:t>
      </w:r>
      <w:r w:rsidRPr="002E06D4">
        <w:rPr>
          <w:szCs w:val="24"/>
        </w:rPr>
        <w:sym w:font="Times New Roman" w:char="0073"/>
      </w:r>
      <w:r w:rsidRPr="008D69B5">
        <w:rPr>
          <w:szCs w:val="24"/>
        </w:rPr>
        <w:t>i estic</w:t>
      </w:r>
      <w:r w:rsidRPr="002E06D4">
        <w:rPr>
          <w:szCs w:val="24"/>
        </w:rPr>
        <w:sym w:font="Times New Roman" w:char="0061"/>
      </w:r>
      <w:r w:rsidRPr="008D69B5">
        <w:rPr>
          <w:szCs w:val="24"/>
        </w:rPr>
        <w:t xml:space="preserve"> a continentului.</w:t>
      </w:r>
    </w:p>
    <w:p w:rsidR="000F49E7" w:rsidRPr="002E06D4" w:rsidRDefault="000F49E7" w:rsidP="006424D8">
      <w:pPr>
        <w:pStyle w:val="BodyTextIndent"/>
        <w:ind w:left="0" w:firstLine="708"/>
        <w:contextualSpacing/>
        <w:jc w:val="both"/>
        <w:rPr>
          <w:szCs w:val="24"/>
        </w:rPr>
      </w:pPr>
      <w:r w:rsidRPr="008D69B5">
        <w:rPr>
          <w:szCs w:val="24"/>
        </w:rPr>
        <w:t>Pe structura creat</w:t>
      </w:r>
      <w:r w:rsidRPr="002E06D4">
        <w:rPr>
          <w:szCs w:val="24"/>
        </w:rPr>
        <w:t xml:space="preserve">ă în perioda interbelică şi urmărind să înlăture distrugerile provocate de cel de-al doilea război mondial, politicile economice aplicate în spaţiul vest european s-au diferenţiat, continuând linia începută în perioada interbelică. </w:t>
      </w:r>
    </w:p>
    <w:p w:rsidR="000F49E7" w:rsidRPr="002E06D4" w:rsidRDefault="000F49E7" w:rsidP="006424D8">
      <w:pPr>
        <w:pStyle w:val="BodyTextIndent"/>
        <w:ind w:left="0" w:firstLine="708"/>
        <w:contextualSpacing/>
        <w:jc w:val="both"/>
        <w:rPr>
          <w:szCs w:val="24"/>
          <w:lang w:val="it-IT"/>
        </w:rPr>
      </w:pPr>
      <w:r w:rsidRPr="002E06D4">
        <w:rPr>
          <w:szCs w:val="24"/>
        </w:rPr>
        <w:t xml:space="preserve">Economia Uniunii Europene este o economie unificată progresiv, atât pe cale naturală, prin schimburile comerciale intense derulate de-a lungul secolelor între statele membre, cât şi prin procesul integrării formale, început în anii’50 ai secolului al XX-lea. Caracteristica esenţială o reprezintă diversitatea culturală, care îşi pune amprenta atât asupra elasticităţii ridicate a cererii, cît şi asupra dimensiunilor şi specializării ofertei. </w:t>
      </w:r>
      <w:r w:rsidRPr="002E06D4">
        <w:rPr>
          <w:szCs w:val="24"/>
          <w:lang w:val="it-IT"/>
        </w:rPr>
        <w:t>Ca atare şi politicile economice ale Uniunii Europene reflectă acestă unitate în diversitate.</w:t>
      </w:r>
    </w:p>
    <w:p w:rsidR="000F49E7" w:rsidRPr="002E06D4" w:rsidRDefault="000F49E7" w:rsidP="006424D8">
      <w:pPr>
        <w:pStyle w:val="BodyTextIndent"/>
        <w:ind w:left="0" w:firstLine="708"/>
        <w:contextualSpacing/>
        <w:jc w:val="both"/>
        <w:rPr>
          <w:szCs w:val="24"/>
        </w:rPr>
      </w:pPr>
      <w:r w:rsidRPr="002E06D4">
        <w:rPr>
          <w:szCs w:val="24"/>
          <w:lang w:val="it-IT"/>
        </w:rPr>
        <w:t>Politicile economice repre</w:t>
      </w:r>
      <w:r w:rsidRPr="002E06D4">
        <w:rPr>
          <w:szCs w:val="24"/>
        </w:rPr>
        <w:t xml:space="preserve">zintă o formă de intervenţionism în mecanismul pieţei prin utilizarea unui număr de instrumente, strategii, planuri şi reglementări juridice. </w:t>
      </w:r>
    </w:p>
    <w:p w:rsidR="000F49E7" w:rsidRPr="002E06D4" w:rsidRDefault="000F49E7" w:rsidP="006424D8">
      <w:pPr>
        <w:pStyle w:val="BodyTextIndent"/>
        <w:ind w:left="0" w:firstLine="708"/>
        <w:contextualSpacing/>
        <w:jc w:val="both"/>
        <w:rPr>
          <w:szCs w:val="24"/>
        </w:rPr>
      </w:pPr>
      <w:r w:rsidRPr="002E06D4">
        <w:rPr>
          <w:szCs w:val="24"/>
        </w:rPr>
        <w:t xml:space="preserve">Privite ca un rezultat al intervenţiei statului, politicile macroeconomice pot genera, prin aplicarea lor două tipuri de efecte. Primul este acela de </w:t>
      </w:r>
      <w:r w:rsidRPr="002E06D4">
        <w:rPr>
          <w:b/>
          <w:szCs w:val="24"/>
        </w:rPr>
        <w:t>creare</w:t>
      </w:r>
      <w:r w:rsidRPr="002E06D4">
        <w:rPr>
          <w:szCs w:val="24"/>
        </w:rPr>
        <w:t xml:space="preserve"> a pieţei, cel de-al doilea este de </w:t>
      </w:r>
      <w:r w:rsidRPr="002E06D4">
        <w:rPr>
          <w:b/>
          <w:szCs w:val="24"/>
        </w:rPr>
        <w:t>modelare</w:t>
      </w:r>
      <w:r w:rsidRPr="002E06D4">
        <w:rPr>
          <w:szCs w:val="24"/>
        </w:rPr>
        <w:t>, respectiv de modificare a structurilor pieţei.</w:t>
      </w:r>
    </w:p>
    <w:p w:rsidR="000F49E7" w:rsidRPr="008D69B5" w:rsidRDefault="000F49E7" w:rsidP="006424D8">
      <w:pPr>
        <w:pStyle w:val="BodyTextIndent"/>
        <w:ind w:left="0" w:firstLine="708"/>
        <w:contextualSpacing/>
        <w:jc w:val="both"/>
        <w:rPr>
          <w:szCs w:val="24"/>
        </w:rPr>
      </w:pPr>
      <w:r w:rsidRPr="002E06D4">
        <w:rPr>
          <w:szCs w:val="24"/>
        </w:rPr>
        <w:t>La nivel comunitar, politicile comune au apărut, s-au diversificat şi au crescut în complexitate pe fondul nevoii de a răspunde creşterii interdependenţelor dintre economiile statelor membre din cel puţin următoarele considerente:</w:t>
      </w:r>
    </w:p>
    <w:p w:rsidR="000F49E7" w:rsidRPr="002E06D4" w:rsidRDefault="000F49E7" w:rsidP="00CE10A0">
      <w:pPr>
        <w:numPr>
          <w:ilvl w:val="0"/>
          <w:numId w:val="46"/>
        </w:numPr>
        <w:jc w:val="both"/>
      </w:pPr>
      <w:r w:rsidRPr="008D69B5">
        <w:rPr>
          <w:lang w:val="ro-RO"/>
        </w:rPr>
        <w:t xml:space="preserve">Pentru a răspunde nevoii de a atenua externalităţile negative care au apărut ca urmare a funcţionării libere a mecanismului pieţei; în această situaţie, politicile comune înlocuiesc politicile similare naţionale, în cadrul unui proces de integrare pozitivă. </w:t>
      </w:r>
      <w:r w:rsidRPr="002E06D4">
        <w:t>Sub acest aspect, politicile comune sunt instrumente ale integrării pozitive.</w:t>
      </w:r>
      <w:r w:rsidRPr="002E06D4">
        <w:rPr>
          <w:rStyle w:val="FootnoteReference"/>
        </w:rPr>
        <w:footnoteReference w:id="33"/>
      </w:r>
    </w:p>
    <w:p w:rsidR="000F49E7" w:rsidRPr="002E06D4" w:rsidRDefault="000F49E7" w:rsidP="00CE10A0">
      <w:pPr>
        <w:numPr>
          <w:ilvl w:val="0"/>
          <w:numId w:val="46"/>
        </w:numPr>
        <w:jc w:val="both"/>
      </w:pPr>
      <w:r w:rsidRPr="002E06D4">
        <w:t>Din nevoia de a stabili reguli de funcţionare ale pieţei  prin ridicarea obstacolelor de orice natură din calea liberei circulaţii a factorilor, bunurilor şi serviciilor. Aici politicile sunt instrumente ale integrării negative. Politicile pozitive sunt cele care prescriu un anumit model sau un anumit tip de cerinţe instituţionale; cele negative sunt cele care modifică efectul interacţiunilor strategice.</w:t>
      </w:r>
    </w:p>
    <w:p w:rsidR="000F49E7" w:rsidRPr="002E06D4" w:rsidRDefault="000F49E7" w:rsidP="006424D8">
      <w:pPr>
        <w:jc w:val="both"/>
      </w:pPr>
    </w:p>
    <w:p w:rsidR="000F49E7" w:rsidRPr="008D69B5" w:rsidRDefault="000F49E7" w:rsidP="006424D8">
      <w:pPr>
        <w:jc w:val="both"/>
        <w:rPr>
          <w:lang w:val="it-IT"/>
        </w:rPr>
      </w:pPr>
      <w:r w:rsidRPr="008D69B5">
        <w:rPr>
          <w:lang w:val="it-IT"/>
        </w:rPr>
        <w:t xml:space="preserve">Politicile economice ale Uniunii Europene prezintă următoarele trăsături: </w:t>
      </w:r>
    </w:p>
    <w:p w:rsidR="000F49E7" w:rsidRPr="008D69B5" w:rsidRDefault="000F49E7" w:rsidP="006424D8">
      <w:pPr>
        <w:jc w:val="both"/>
        <w:rPr>
          <w:lang w:val="it-IT"/>
        </w:rPr>
      </w:pPr>
    </w:p>
    <w:p w:rsidR="000F49E7" w:rsidRPr="008D69B5" w:rsidRDefault="000F49E7" w:rsidP="00CE10A0">
      <w:pPr>
        <w:numPr>
          <w:ilvl w:val="0"/>
          <w:numId w:val="47"/>
        </w:numPr>
        <w:jc w:val="both"/>
        <w:rPr>
          <w:lang w:val="it-IT"/>
        </w:rPr>
      </w:pPr>
      <w:r w:rsidRPr="008D69B5">
        <w:rPr>
          <w:b/>
          <w:i/>
          <w:lang w:val="it-IT"/>
        </w:rPr>
        <w:t>dezvoltarea inegală</w:t>
      </w:r>
      <w:r w:rsidRPr="008D69B5">
        <w:rPr>
          <w:lang w:val="it-IT"/>
        </w:rPr>
        <w:t xml:space="preserve">: unele din politicile comune, cum ar fi politica agricolă comună sau politica comercială sunt complexe, altele, cum ar fi politica de dezvoltare regională sau politica socială s-au dezvoltat în ultimele trei decenii, în timp ce politica culturală sau cea a protecţiei consumatorului au apărut recent şi nu sunt suficient dezvoltate. </w:t>
      </w:r>
    </w:p>
    <w:p w:rsidR="000F49E7" w:rsidRPr="008D69B5" w:rsidRDefault="000F49E7" w:rsidP="00CE10A0">
      <w:pPr>
        <w:numPr>
          <w:ilvl w:val="0"/>
          <w:numId w:val="47"/>
        </w:numPr>
        <w:jc w:val="both"/>
        <w:rPr>
          <w:lang w:val="it-IT"/>
        </w:rPr>
      </w:pPr>
      <w:r w:rsidRPr="008D69B5">
        <w:rPr>
          <w:b/>
          <w:i/>
          <w:lang w:val="it-IT"/>
        </w:rPr>
        <w:t>modul diferit de abordare a politicilor comune în cadrul tratatelor Uniunii Europene</w:t>
      </w:r>
      <w:r w:rsidRPr="008D69B5">
        <w:rPr>
          <w:lang w:val="it-IT"/>
        </w:rPr>
        <w:t xml:space="preserve">: astfel, au existat politici care nici măcar nu au fost menţionate în Tratate, dar care s-au dezvoltat şi au evoluat progresiv, cum ar fi politica privind mediul, în timp ce altele cu toate că au fost stabilite în detaliu prin Tratate nu s-au aplicat deloc. </w:t>
      </w:r>
    </w:p>
    <w:p w:rsidR="000F49E7" w:rsidRPr="008D69B5" w:rsidRDefault="000F49E7" w:rsidP="00CE10A0">
      <w:pPr>
        <w:numPr>
          <w:ilvl w:val="0"/>
          <w:numId w:val="47"/>
        </w:numPr>
        <w:jc w:val="both"/>
        <w:rPr>
          <w:lang w:val="it-IT"/>
        </w:rPr>
      </w:pPr>
      <w:r w:rsidRPr="008D69B5">
        <w:rPr>
          <w:b/>
          <w:i/>
          <w:lang w:val="it-IT"/>
        </w:rPr>
        <w:t>diversitatea priorităţilor în stabilirea şi aplicarea politicilor comune</w:t>
      </w:r>
      <w:r w:rsidRPr="008D69B5">
        <w:rPr>
          <w:lang w:val="it-IT"/>
        </w:rPr>
        <w:t xml:space="preserve">: spre exemplu, Marea Britanie, având o economie prosperă cu o creştere economică constantă, o rată a şomajului sub media comunitară era interesată, în momentul intrării în UE, de dezvoltarea politicii comerciale comune, deoarece aceasta îi putea oferi posibilitatea de a valorifica potenţialul productiv cu eficienţa crescută. Alte state membre, care se aflau în faza de reconstrucţie de după război erau interesate în dezvoltarea aparatului productiv şi deci a politicilor care au facilitat acest demers. </w:t>
      </w:r>
    </w:p>
    <w:p w:rsidR="000F49E7" w:rsidRPr="008D69B5" w:rsidRDefault="000F49E7" w:rsidP="00CE10A0">
      <w:pPr>
        <w:numPr>
          <w:ilvl w:val="0"/>
          <w:numId w:val="47"/>
        </w:numPr>
        <w:jc w:val="both"/>
        <w:rPr>
          <w:lang w:val="it-IT"/>
        </w:rPr>
      </w:pPr>
      <w:r w:rsidRPr="008D69B5">
        <w:rPr>
          <w:b/>
          <w:i/>
          <w:lang w:val="it-IT"/>
        </w:rPr>
        <w:t>tipul de implicare a UE</w:t>
      </w:r>
      <w:r w:rsidRPr="008D69B5">
        <w:rPr>
          <w:lang w:val="it-IT"/>
        </w:rPr>
        <w:t xml:space="preserve">: unele politici sunt “comune” (cum ar fi politica agricolă comună, politica comercială sau politica privind transporturile) în sensul că au înlocuit complet politicile naţionale, în timp ce altele sunt doar adiacente acestora. </w:t>
      </w:r>
    </w:p>
    <w:p w:rsidR="000F49E7" w:rsidRPr="008D69B5" w:rsidRDefault="000F49E7" w:rsidP="00CE10A0">
      <w:pPr>
        <w:numPr>
          <w:ilvl w:val="0"/>
          <w:numId w:val="47"/>
        </w:numPr>
        <w:jc w:val="both"/>
        <w:rPr>
          <w:lang w:val="it-IT"/>
        </w:rPr>
      </w:pPr>
      <w:r w:rsidRPr="008D69B5">
        <w:rPr>
          <w:b/>
          <w:i/>
          <w:lang w:val="it-IT"/>
        </w:rPr>
        <w:t>Politicile sunt rezultatul activităţii instituţiilor comune</w:t>
      </w:r>
      <w:r w:rsidRPr="008D69B5">
        <w:rPr>
          <w:lang w:val="it-IT"/>
        </w:rPr>
        <w:t xml:space="preserve">, însă implementarea lor cade în sarcina statelor membre.   </w:t>
      </w:r>
    </w:p>
    <w:p w:rsidR="000F49E7" w:rsidRPr="008D69B5" w:rsidRDefault="000F49E7" w:rsidP="006424D8">
      <w:pPr>
        <w:ind w:left="720"/>
        <w:jc w:val="both"/>
        <w:rPr>
          <w:lang w:val="it-IT"/>
        </w:rPr>
      </w:pPr>
    </w:p>
    <w:p w:rsidR="000F49E7" w:rsidRPr="008D69B5" w:rsidRDefault="000F49E7" w:rsidP="006424D8">
      <w:pPr>
        <w:jc w:val="both"/>
        <w:rPr>
          <w:lang w:val="it-IT"/>
        </w:rPr>
      </w:pPr>
      <w:r w:rsidRPr="008D69B5">
        <w:rPr>
          <w:lang w:val="it-IT"/>
        </w:rPr>
        <w:t>După scopurile pe care le urmăresc, politicile comunitare sunt:</w:t>
      </w:r>
    </w:p>
    <w:p w:rsidR="000F49E7" w:rsidRPr="008D69B5" w:rsidRDefault="000F49E7" w:rsidP="00CE10A0">
      <w:pPr>
        <w:pStyle w:val="ListParagraph"/>
        <w:numPr>
          <w:ilvl w:val="0"/>
          <w:numId w:val="48"/>
        </w:numPr>
        <w:jc w:val="both"/>
        <w:rPr>
          <w:lang w:val="it-IT"/>
        </w:rPr>
      </w:pPr>
      <w:r w:rsidRPr="008D69B5">
        <w:rPr>
          <w:b/>
          <w:i/>
          <w:lang w:val="it-IT"/>
        </w:rPr>
        <w:t>de reglementare</w:t>
      </w:r>
      <w:r w:rsidRPr="008D69B5">
        <w:rPr>
          <w:lang w:val="it-IT"/>
        </w:rPr>
        <w:t>: prin care se crează şi se pun în aplicare legi şi alte tipuri de reglementări juridice; un exemplu îl reprezintă politica privind concurenţa;</w:t>
      </w:r>
    </w:p>
    <w:p w:rsidR="000F49E7" w:rsidRPr="008D69B5" w:rsidRDefault="000F49E7" w:rsidP="00CE10A0">
      <w:pPr>
        <w:pStyle w:val="ListParagraph"/>
        <w:numPr>
          <w:ilvl w:val="0"/>
          <w:numId w:val="48"/>
        </w:numPr>
        <w:jc w:val="both"/>
        <w:rPr>
          <w:lang w:val="it-IT"/>
        </w:rPr>
      </w:pPr>
      <w:r w:rsidRPr="008D69B5">
        <w:rPr>
          <w:b/>
          <w:i/>
          <w:lang w:val="it-IT"/>
        </w:rPr>
        <w:t>redistributive</w:t>
      </w:r>
      <w:r w:rsidRPr="008D69B5">
        <w:rPr>
          <w:lang w:val="it-IT"/>
        </w:rPr>
        <w:t xml:space="preserve">: prin care se urmăreşte minimizarea pierderilor legate de alocarea resurselor datorate barierelor de orice tip, cum ar fi politica agricolă comună sau politica bugetară; </w:t>
      </w:r>
    </w:p>
    <w:p w:rsidR="000F49E7" w:rsidRPr="008D69B5" w:rsidRDefault="000F49E7" w:rsidP="00CE10A0">
      <w:pPr>
        <w:pStyle w:val="ListParagraph"/>
        <w:numPr>
          <w:ilvl w:val="0"/>
          <w:numId w:val="48"/>
        </w:numPr>
        <w:jc w:val="both"/>
        <w:rPr>
          <w:lang w:val="it-IT"/>
        </w:rPr>
      </w:pPr>
      <w:r w:rsidRPr="008D69B5">
        <w:rPr>
          <w:b/>
          <w:i/>
          <w:lang w:val="it-IT"/>
        </w:rPr>
        <w:t>de promovare a coeziunii şi convergenţei:</w:t>
      </w:r>
      <w:r w:rsidRPr="008D69B5">
        <w:rPr>
          <w:lang w:val="it-IT"/>
        </w:rPr>
        <w:t xml:space="preserve"> în spaţiul comunitar, categorie in care intră politica de dezvoltare regională sau politica socială;</w:t>
      </w:r>
    </w:p>
    <w:p w:rsidR="000F49E7" w:rsidRPr="002E06D4" w:rsidRDefault="000F49E7" w:rsidP="00CE10A0">
      <w:pPr>
        <w:pStyle w:val="ListParagraph"/>
        <w:numPr>
          <w:ilvl w:val="0"/>
          <w:numId w:val="48"/>
        </w:numPr>
        <w:jc w:val="both"/>
      </w:pPr>
      <w:r w:rsidRPr="002E06D4">
        <w:rPr>
          <w:b/>
          <w:i/>
        </w:rPr>
        <w:t>de stabilizare macroeconomică</w:t>
      </w:r>
      <w:r w:rsidRPr="002E06D4">
        <w:t>: cum ar fi politica monetară şi cea fiscală;</w:t>
      </w:r>
    </w:p>
    <w:p w:rsidR="000F49E7" w:rsidRPr="002E06D4" w:rsidRDefault="000F49E7" w:rsidP="00CE10A0">
      <w:pPr>
        <w:pStyle w:val="ListParagraph"/>
        <w:numPr>
          <w:ilvl w:val="0"/>
          <w:numId w:val="48"/>
        </w:numPr>
        <w:jc w:val="both"/>
      </w:pPr>
      <w:r w:rsidRPr="002E06D4">
        <w:rPr>
          <w:b/>
          <w:i/>
        </w:rPr>
        <w:t>externe</w:t>
      </w:r>
      <w:r w:rsidRPr="002E06D4">
        <w:t>: care reglementează relaţiile Uniunii Europene cu restul lumii, spre exemplu politica externă şi de securitate comună;</w:t>
      </w:r>
    </w:p>
    <w:p w:rsidR="000F49E7" w:rsidRPr="008D69B5" w:rsidRDefault="000F49E7" w:rsidP="00CE10A0">
      <w:pPr>
        <w:pStyle w:val="ListParagraph"/>
        <w:numPr>
          <w:ilvl w:val="0"/>
          <w:numId w:val="48"/>
        </w:numPr>
        <w:jc w:val="both"/>
        <w:rPr>
          <w:lang w:val="it-IT"/>
        </w:rPr>
      </w:pPr>
      <w:r w:rsidRPr="008D69B5">
        <w:rPr>
          <w:b/>
          <w:i/>
          <w:lang w:val="it-IT"/>
        </w:rPr>
        <w:t>privind drepturile legislative:</w:t>
      </w:r>
      <w:r w:rsidRPr="008D69B5">
        <w:rPr>
          <w:lang w:val="it-IT"/>
        </w:rPr>
        <w:t xml:space="preserve"> ale cetăţeanului, categorie in care intră justiţia şi afacerile interne;</w:t>
      </w:r>
    </w:p>
    <w:p w:rsidR="000F49E7" w:rsidRPr="008D69B5" w:rsidRDefault="000F49E7" w:rsidP="00CE10A0">
      <w:pPr>
        <w:pStyle w:val="ListParagraph"/>
        <w:numPr>
          <w:ilvl w:val="0"/>
          <w:numId w:val="48"/>
        </w:numPr>
        <w:jc w:val="both"/>
        <w:rPr>
          <w:lang w:val="it-IT"/>
        </w:rPr>
      </w:pPr>
      <w:r w:rsidRPr="008D69B5">
        <w:rPr>
          <w:b/>
          <w:i/>
          <w:lang w:val="it-IT"/>
        </w:rPr>
        <w:t>privind guvernarea UE</w:t>
      </w:r>
      <w:r w:rsidRPr="008D69B5">
        <w:rPr>
          <w:lang w:val="it-IT"/>
        </w:rPr>
        <w:t xml:space="preserve">: în sensul stabilirii şi dezvoltării valorilor, structurilor şi normelor Uniunii Europene. </w:t>
      </w:r>
    </w:p>
    <w:p w:rsidR="000F49E7" w:rsidRPr="002E06D4" w:rsidRDefault="000F49E7" w:rsidP="006424D8">
      <w:pPr>
        <w:pStyle w:val="PlainText"/>
        <w:jc w:val="both"/>
        <w:rPr>
          <w:rFonts w:ascii="Times New Roman" w:hAnsi="Times New Roman"/>
          <w:b/>
          <w:color w:val="000000"/>
          <w:sz w:val="24"/>
          <w:szCs w:val="24"/>
        </w:rPr>
      </w:pPr>
    </w:p>
    <w:p w:rsidR="000F49E7" w:rsidRPr="002E06D4" w:rsidRDefault="000F49E7" w:rsidP="006424D8">
      <w:pPr>
        <w:pStyle w:val="PlainText"/>
        <w:jc w:val="both"/>
        <w:rPr>
          <w:rFonts w:ascii="Times New Roman" w:hAnsi="Times New Roman"/>
          <w:b/>
          <w:color w:val="000000"/>
          <w:sz w:val="24"/>
          <w:szCs w:val="24"/>
        </w:rPr>
      </w:pPr>
      <w:r w:rsidRPr="002E06D4">
        <w:rPr>
          <w:rFonts w:ascii="Times New Roman" w:hAnsi="Times New Roman"/>
          <w:b/>
          <w:color w:val="000000"/>
          <w:sz w:val="24"/>
          <w:szCs w:val="24"/>
        </w:rPr>
        <w:t xml:space="preserve">3.1 Politica comerciala comuna </w:t>
      </w:r>
    </w:p>
    <w:p w:rsidR="000F49E7" w:rsidRPr="008D69B5" w:rsidRDefault="000F49E7" w:rsidP="006424D8">
      <w:pPr>
        <w:pStyle w:val="NoSpacing"/>
        <w:ind w:firstLine="720"/>
        <w:jc w:val="both"/>
        <w:rPr>
          <w:color w:val="000000"/>
          <w:lang w:val="ro-RO"/>
        </w:rPr>
      </w:pPr>
    </w:p>
    <w:p w:rsidR="000F49E7" w:rsidRPr="008D69B5" w:rsidRDefault="000F49E7" w:rsidP="006424D8">
      <w:pPr>
        <w:ind w:firstLine="720"/>
        <w:contextualSpacing/>
        <w:jc w:val="both"/>
        <w:rPr>
          <w:lang w:val="ro-RO"/>
        </w:rPr>
      </w:pPr>
      <w:r w:rsidRPr="008D69B5">
        <w:rPr>
          <w:lang w:val="ro-RO"/>
        </w:rPr>
        <w:t xml:space="preserve">După cel de-al doilea război mondial, în aşezarea noii ordini generată de reîmpărţirea sferelor de influenţă, un rol important i-a revenit componentei economice a relaţiilor internaţionale, materializată pe două direcţii principale. Prima este aceea a liberalizării fluxurilor financiare în scopul asigurării finanţării refacerii economiei după război şi a creării unui sistem monetar stabil. În acest sens s-au creat, la scară mondială, Instituţiile de la Bretton Woods, iar în plan regional o serie de bănci ale căror arie de acţiune se întinde în planul specific acestora. </w:t>
      </w:r>
    </w:p>
    <w:p w:rsidR="000F49E7" w:rsidRPr="008D69B5" w:rsidRDefault="000F49E7" w:rsidP="006424D8">
      <w:pPr>
        <w:ind w:firstLine="720"/>
        <w:contextualSpacing/>
        <w:jc w:val="both"/>
        <w:rPr>
          <w:lang w:val="ro-RO"/>
        </w:rPr>
      </w:pPr>
      <w:r w:rsidRPr="008D69B5">
        <w:rPr>
          <w:lang w:val="ro-RO"/>
        </w:rPr>
        <w:t xml:space="preserve">Cea de-a doua direcţie privind liberalizarea mişcării bunurilor s-a realizat, în plan internaţional, prin intermediului GATT, respectiv OMC, iar în plan regional prin funcţionarea blocurilor comerciale la scară regională sau subregională, dintre care amintim, pentru perioada respectivă,  Comunitatea Economică Europeană sau AELS-ul din spaţiul european. Dezvoltarea acestor forme de integrare regională a fost posibilă datorită prerogativelor articolului XXIV al GATT care permiteau existenţa unor excepţii de la principiul non discriminării propriu Clauzei naţiunii celei mai favorizate </w:t>
      </w:r>
      <w:r w:rsidRPr="002E06D4">
        <w:sym w:font="Times New Roman" w:char="00EE"/>
      </w:r>
      <w:r w:rsidRPr="008D69B5">
        <w:rPr>
          <w:lang w:val="ro-RO"/>
        </w:rPr>
        <w:t xml:space="preserve">n forma ei necondiţionată şi recunoaşterea dezirabilităţii creşterii libertăţii comerţului şi a integrării </w:t>
      </w:r>
      <w:r w:rsidRPr="002E06D4">
        <w:sym w:font="Times New Roman" w:char="00EE"/>
      </w:r>
      <w:r w:rsidRPr="008D69B5">
        <w:rPr>
          <w:lang w:val="ro-RO"/>
        </w:rPr>
        <w:t xml:space="preserve">ntre statele membre GATT prin semnare a unor acorduri de creare a unor zone de liber schimb sau a uniunilor vamale, cu condiţia ca ele să se formeze treptat, să acopere o mare parte a mărfurilor tranzacţionate </w:t>
      </w:r>
      <w:r w:rsidRPr="002E06D4">
        <w:sym w:font="Times New Roman" w:char="00EE"/>
      </w:r>
      <w:r w:rsidRPr="008D69B5">
        <w:rPr>
          <w:lang w:val="ro-RO"/>
        </w:rPr>
        <w:t xml:space="preserve">ntre părţi şi să nu ridice bariere </w:t>
      </w:r>
      <w:r w:rsidRPr="002E06D4">
        <w:sym w:font="Times New Roman" w:char="00EE"/>
      </w:r>
      <w:r w:rsidRPr="008D69B5">
        <w:rPr>
          <w:lang w:val="ro-RO"/>
        </w:rPr>
        <w:t>n calea schimburilor comerciale cu ter</w:t>
      </w:r>
      <w:r w:rsidRPr="002E06D4">
        <w:sym w:font="Times New Roman" w:char="0074"/>
      </w:r>
      <w:r w:rsidRPr="008D69B5">
        <w:rPr>
          <w:lang w:val="ro-RO"/>
        </w:rPr>
        <w:t xml:space="preserve">ii.   </w:t>
      </w:r>
    </w:p>
    <w:p w:rsidR="000F49E7" w:rsidRPr="008D69B5" w:rsidRDefault="000F49E7" w:rsidP="006424D8">
      <w:pPr>
        <w:ind w:firstLine="720"/>
        <w:contextualSpacing/>
        <w:jc w:val="both"/>
        <w:rPr>
          <w:lang w:val="it-IT"/>
        </w:rPr>
      </w:pPr>
      <w:r w:rsidRPr="008D69B5">
        <w:rPr>
          <w:lang w:val="it-IT"/>
        </w:rPr>
        <w:t xml:space="preserve">În realizarea pieţei comune a Uniunii Europene şi ulterior în transformarea acesteia în piaţă internă, rolul primordial i-a revenit politicii comerciale. Etapele de dezvoltare economică ale  Uniunii sunt aşezate pe etapele integrării comerciale, deoarece aceasta este, înainte de toate, cel mai mare bloc comercial al lumii. </w:t>
      </w:r>
      <w:r w:rsidRPr="002E06D4">
        <w:rPr>
          <w:lang w:val="it-IT"/>
        </w:rPr>
        <w:t>Uniunea Europeană a devenit cel mai important participant la tranzacţiile comerciale pe piaţa mondială. Dacă în anii ’90 schimburile comerciale ale UE reprezentau aproximativ 40% din totalul mondial, în ultimul deceniu, şi în special după ultimele etape de extindere  ponderea a crescut la aproape 60%</w:t>
      </w:r>
      <w:r w:rsidRPr="008D69B5">
        <w:rPr>
          <w:lang w:val="it-IT"/>
        </w:rPr>
        <w:t>.</w:t>
      </w:r>
    </w:p>
    <w:p w:rsidR="000F49E7" w:rsidRPr="008D69B5" w:rsidRDefault="000F49E7" w:rsidP="006424D8">
      <w:pPr>
        <w:ind w:firstLine="720"/>
        <w:contextualSpacing/>
        <w:jc w:val="both"/>
        <w:rPr>
          <w:lang w:val="it-IT"/>
        </w:rPr>
      </w:pPr>
      <w:r w:rsidRPr="008D69B5">
        <w:rPr>
          <w:lang w:val="it-IT"/>
        </w:rPr>
        <w:t>În ciuda faptului că aplicarea unei politici comerciale comune a presupus transferul de putere de decizie şi implicit un transfer de suveranitate dinspre statele membre spre Comunitate, toate statele membre semnatare ale Tratatului de la Roma au acceptat să confere competenţe exclusive de reprezentare Comisiei Europene. Argumentele în favoarea aplicării unei politici comerciale comune au fost legate de:</w:t>
      </w:r>
    </w:p>
    <w:p w:rsidR="000F49E7" w:rsidRPr="008D69B5" w:rsidRDefault="000F49E7" w:rsidP="00CE10A0">
      <w:pPr>
        <w:numPr>
          <w:ilvl w:val="0"/>
          <w:numId w:val="1"/>
        </w:numPr>
        <w:contextualSpacing/>
        <w:jc w:val="both"/>
        <w:rPr>
          <w:lang w:val="it-IT"/>
        </w:rPr>
      </w:pPr>
      <w:r w:rsidRPr="008D69B5">
        <w:rPr>
          <w:lang w:val="it-IT"/>
        </w:rPr>
        <w:t>creşterea puterii de negociere pe piaţa internaţională a Comunităţii, comparativ cu cea a fiecărui stat membru în parte. De altfel, încă din timpul Rundei Dillon a GATT-ului (1961-1962), Comunităţii i-a fost recunoscut statutul de partener de negociere în numele statelor membre;</w:t>
      </w:r>
    </w:p>
    <w:p w:rsidR="000F49E7" w:rsidRPr="008D69B5" w:rsidRDefault="000F49E7" w:rsidP="00CE10A0">
      <w:pPr>
        <w:numPr>
          <w:ilvl w:val="0"/>
          <w:numId w:val="1"/>
        </w:numPr>
        <w:contextualSpacing/>
        <w:jc w:val="both"/>
        <w:rPr>
          <w:lang w:val="it-IT"/>
        </w:rPr>
      </w:pPr>
      <w:r w:rsidRPr="008D69B5">
        <w:rPr>
          <w:lang w:val="it-IT"/>
        </w:rPr>
        <w:t>reducerea efectelor de difuziune care puteau să apară din acţiunile unilaterale ale statelor membre care puteau să deterioreze poziţia pe piaţa externă a celorlalţi parteneri din spaţiul integrat;</w:t>
      </w:r>
    </w:p>
    <w:p w:rsidR="000F49E7" w:rsidRPr="008D69B5" w:rsidRDefault="000F49E7" w:rsidP="00CE10A0">
      <w:pPr>
        <w:numPr>
          <w:ilvl w:val="0"/>
          <w:numId w:val="1"/>
        </w:numPr>
        <w:contextualSpacing/>
        <w:jc w:val="both"/>
        <w:rPr>
          <w:lang w:val="it-IT"/>
        </w:rPr>
      </w:pPr>
      <w:r w:rsidRPr="008D69B5">
        <w:rPr>
          <w:lang w:val="it-IT"/>
        </w:rPr>
        <w:t>menţinerea integrităţii pieţei interne prin  intermediul instrumentelor de politică comercială comună, fapt care a condus la transformarea Comunităţii într-un bloc comercial eficient.</w:t>
      </w:r>
    </w:p>
    <w:p w:rsidR="000F49E7" w:rsidRPr="008D69B5" w:rsidRDefault="000F49E7" w:rsidP="006424D8">
      <w:pPr>
        <w:ind w:left="360"/>
        <w:jc w:val="both"/>
        <w:rPr>
          <w:lang w:val="it-IT"/>
        </w:rPr>
      </w:pPr>
    </w:p>
    <w:p w:rsidR="000F49E7" w:rsidRPr="008D69B5" w:rsidRDefault="000F49E7" w:rsidP="006424D8">
      <w:pPr>
        <w:ind w:left="360"/>
        <w:jc w:val="both"/>
        <w:rPr>
          <w:lang w:val="it-IT"/>
        </w:rPr>
      </w:pPr>
    </w:p>
    <w:p w:rsidR="000F49E7" w:rsidRPr="00E30137" w:rsidRDefault="000F49E7" w:rsidP="00CE10A0">
      <w:pPr>
        <w:pStyle w:val="ListParagraph"/>
        <w:numPr>
          <w:ilvl w:val="0"/>
          <w:numId w:val="72"/>
        </w:numPr>
        <w:spacing w:after="200"/>
        <w:rPr>
          <w:b/>
        </w:rPr>
      </w:pPr>
      <w:r w:rsidRPr="00E30137">
        <w:rPr>
          <w:b/>
        </w:rPr>
        <w:t>Instrumente de  politică comercială</w:t>
      </w:r>
    </w:p>
    <w:p w:rsidR="000F49E7" w:rsidRPr="002E06D4" w:rsidRDefault="000F49E7" w:rsidP="006424D8">
      <w:pPr>
        <w:ind w:left="360"/>
        <w:jc w:val="both"/>
      </w:pPr>
      <w:r w:rsidRPr="002E06D4">
        <w:t xml:space="preserve">  </w:t>
      </w:r>
      <w:r>
        <w:tab/>
      </w:r>
      <w:r w:rsidRPr="002E06D4">
        <w:t>În general, în domeniul politicii comerciale se acţionează cu ajutorul a trei categorii principale de instrumente şi măsuri: instrumente de protecţie tarifară, instrumente de protecţie netarifară şi instrumente de stimulare şi promovare a schimburilor economice externe.</w:t>
      </w:r>
    </w:p>
    <w:p w:rsidR="000F49E7" w:rsidRPr="00E30137" w:rsidRDefault="000F49E7" w:rsidP="00CE10A0">
      <w:pPr>
        <w:pStyle w:val="ListParagraph"/>
        <w:numPr>
          <w:ilvl w:val="0"/>
          <w:numId w:val="73"/>
        </w:numPr>
        <w:spacing w:after="200"/>
        <w:jc w:val="both"/>
        <w:rPr>
          <w:b/>
          <w:i/>
        </w:rPr>
      </w:pPr>
      <w:r w:rsidRPr="00E30137">
        <w:rPr>
          <w:b/>
          <w:i/>
        </w:rPr>
        <w:t>Instrumente de politică comercială de natură tarifară</w:t>
      </w:r>
    </w:p>
    <w:p w:rsidR="000F49E7" w:rsidRPr="002E06D4" w:rsidRDefault="000F49E7" w:rsidP="006424D8">
      <w:pPr>
        <w:ind w:firstLine="720"/>
        <w:jc w:val="both"/>
      </w:pPr>
      <w:r w:rsidRPr="002E06D4">
        <w:t>Parte componentă a politicii comerciale a unui stat, politica vamală este realizată cu ajutorul reglementărilor adoptate de către stat care vizează intrarea sau ieşirea în/din ţară a mărfurilor şi care implică: controlul cu ocazia trecerii frontierei de stat a mărfurilor şi mijloacelor de transport, îndeplinirea formalităţilor vamale şi plata taxelor vamale (sau impunerea vamală).</w:t>
      </w:r>
    </w:p>
    <w:p w:rsidR="000F49E7" w:rsidRPr="002E06D4" w:rsidRDefault="000F49E7" w:rsidP="006424D8">
      <w:pPr>
        <w:ind w:firstLine="720"/>
        <w:jc w:val="both"/>
      </w:pPr>
      <w:r w:rsidRPr="002E06D4">
        <w:t>În cadrul politicii vamale, impunerea vamală a jucat şi continuă să joace rolul principal. Ea îndeplineşte trei funcţiuni:</w:t>
      </w:r>
    </w:p>
    <w:p w:rsidR="000F49E7" w:rsidRPr="002E06D4" w:rsidRDefault="000F49E7" w:rsidP="00CE10A0">
      <w:pPr>
        <w:numPr>
          <w:ilvl w:val="0"/>
          <w:numId w:val="2"/>
        </w:numPr>
        <w:jc w:val="both"/>
      </w:pPr>
      <w:r w:rsidRPr="002E06D4">
        <w:t>de natură fiscală (taxele vamale reprezintă  o sursă de venit la bugetul statului);</w:t>
      </w:r>
    </w:p>
    <w:p w:rsidR="000F49E7" w:rsidRPr="002E06D4" w:rsidRDefault="000F49E7" w:rsidP="00CE10A0">
      <w:pPr>
        <w:numPr>
          <w:ilvl w:val="0"/>
          <w:numId w:val="2"/>
        </w:numPr>
        <w:jc w:val="both"/>
      </w:pPr>
      <w:r w:rsidRPr="002E06D4">
        <w:t>de natură protecţionistă (protejează economia naţională de concurenţa străină);</w:t>
      </w:r>
    </w:p>
    <w:p w:rsidR="000F49E7" w:rsidRPr="008D69B5" w:rsidRDefault="000F49E7" w:rsidP="00CE10A0">
      <w:pPr>
        <w:numPr>
          <w:ilvl w:val="0"/>
          <w:numId w:val="2"/>
        </w:numPr>
        <w:jc w:val="both"/>
        <w:rPr>
          <w:lang w:val="it-IT"/>
        </w:rPr>
      </w:pPr>
      <w:r w:rsidRPr="008D69B5">
        <w:rPr>
          <w:lang w:val="it-IT"/>
        </w:rPr>
        <w:t>de negociere (în sensul că statele pot negocia într-un cadru bilateral sau multilateral concesii vamale).</w:t>
      </w:r>
    </w:p>
    <w:p w:rsidR="000F49E7" w:rsidRPr="008D69B5" w:rsidRDefault="000F49E7" w:rsidP="006424D8">
      <w:pPr>
        <w:ind w:firstLine="720"/>
        <w:jc w:val="both"/>
        <w:rPr>
          <w:lang w:val="it-IT"/>
        </w:rPr>
      </w:pPr>
      <w:r w:rsidRPr="008D69B5">
        <w:rPr>
          <w:lang w:val="it-IT"/>
        </w:rPr>
        <w:t>Taxele vamale sunt impozite indirecte percepute de către stat asupra mărfurilor atunci când acestea trec graniţele vamale ale ţării respective. Rezultă că taxele vamale sunt un instrument de politică comercială de natură fiscală, constituind o sursă de venit la bugetul statului, cu o incidenţă directă asupra preţului produselor care fac obiectul comerţului exterior.</w:t>
      </w:r>
    </w:p>
    <w:p w:rsidR="000F49E7" w:rsidRPr="008D69B5" w:rsidRDefault="000F49E7" w:rsidP="006424D8">
      <w:pPr>
        <w:ind w:firstLine="720"/>
        <w:jc w:val="both"/>
        <w:rPr>
          <w:lang w:val="it-IT"/>
        </w:rPr>
      </w:pPr>
      <w:r w:rsidRPr="008D69B5">
        <w:rPr>
          <w:b/>
          <w:bCs/>
          <w:i/>
          <w:iCs/>
          <w:lang w:val="it-IT"/>
        </w:rPr>
        <w:t>Taxele vamale pot fi clasificate după mai multe criterii</w:t>
      </w:r>
      <w:r w:rsidRPr="008D69B5">
        <w:rPr>
          <w:lang w:val="it-IT"/>
        </w:rPr>
        <w:t>:</w:t>
      </w:r>
    </w:p>
    <w:p w:rsidR="000F49E7" w:rsidRPr="008D69B5" w:rsidRDefault="000F49E7" w:rsidP="006424D8">
      <w:pPr>
        <w:ind w:firstLine="720"/>
        <w:jc w:val="both"/>
        <w:rPr>
          <w:lang w:val="it-IT"/>
        </w:rPr>
      </w:pPr>
      <w:r w:rsidRPr="008D69B5">
        <w:rPr>
          <w:lang w:val="it-IT"/>
        </w:rPr>
        <w:t xml:space="preserve">a)  </w:t>
      </w:r>
      <w:r w:rsidRPr="008D69B5">
        <w:rPr>
          <w:b/>
          <w:lang w:val="it-IT"/>
        </w:rPr>
        <w:t>După scopul impunerii,</w:t>
      </w:r>
      <w:r w:rsidRPr="008D69B5">
        <w:rPr>
          <w:lang w:val="it-IT"/>
        </w:rPr>
        <w:t xml:space="preserve"> se împart în două categorii: taxe vamale cu caracter fiscal şi taxe vamale cu caracter protecţionist. Ele se deosebesc după nivelul impunerii; cele cu caracter fiscal au în general un nivel redus, singurul scop pentru care se percep fiind obţinerea de venituri pentru bugetul statului; cele cu caracter protecţionist au în general un nivel ridicat, prin intermediul lor urmărindu-se, în primul rând, reducerea forţei concurenţiale a mărfurilor importate şi implicit protejarea pieţei interne de concurenţa străină.</w:t>
      </w:r>
    </w:p>
    <w:p w:rsidR="000F49E7" w:rsidRDefault="000F49E7" w:rsidP="006424D8">
      <w:pPr>
        <w:ind w:firstLine="720"/>
        <w:jc w:val="both"/>
      </w:pPr>
      <w:r w:rsidRPr="002E06D4">
        <w:rPr>
          <w:b/>
        </w:rPr>
        <w:t>b)</w:t>
      </w:r>
      <w:r>
        <w:rPr>
          <w:b/>
        </w:rPr>
        <w:t xml:space="preserve"> </w:t>
      </w:r>
      <w:r w:rsidRPr="002E06D4">
        <w:rPr>
          <w:b/>
        </w:rPr>
        <w:t>După obiectul impunerii</w:t>
      </w:r>
      <w:r w:rsidRPr="002E06D4">
        <w:t>, taxele vamale sunt de trei feluri: de import, de export şi de tranzit.</w:t>
      </w:r>
    </w:p>
    <w:p w:rsidR="000F49E7" w:rsidRDefault="000F49E7" w:rsidP="00CE10A0">
      <w:pPr>
        <w:pStyle w:val="ListParagraph"/>
        <w:numPr>
          <w:ilvl w:val="0"/>
          <w:numId w:val="72"/>
        </w:numPr>
        <w:spacing w:after="200"/>
        <w:jc w:val="both"/>
      </w:pPr>
      <w:r w:rsidRPr="008D69B5">
        <w:rPr>
          <w:b/>
          <w:lang w:val="fr-FR"/>
        </w:rPr>
        <w:t>Taxele vamale de import</w:t>
      </w:r>
      <w:r w:rsidRPr="008D69B5">
        <w:rPr>
          <w:lang w:val="fr-FR"/>
        </w:rPr>
        <w:t xml:space="preserve"> sunt cele mai frecvent folosite. Acestea se aplică asupra mărfurilor de import, obligaţia de plată revenind firmelor importatoare. Au rolul de a proteja producţia şi consumul intern, de a diminua competitivitatea produselor străine şi de a asigura venituri pentru bugetul de stat. Atunci când au un nivel diminuat (sau când lipsesc), ele  pot determina încurajarea unor fluxuri comerciale (cu unele ţări sau la unele grupe de mărfuri). Taxele vamale de import sunt suportate de către consumatorul final al mărfurilor respective, pentru că - de regulă - cheltuiala cu taxele vamale este inclusă în preţul de vânzare către consumatori; mai rar, şi parţial, taxele vamale de import sunt suportate de exportator prin reducerea voită a preţului de ofertă, cu scopul asigurării menţinerii competitivităţii produselor proprii pe piaţa respectivă, ori ca urmare a presiunilor făcute de importator. </w:t>
      </w:r>
      <w:r w:rsidRPr="009F71ED">
        <w:t>Scopul principal al perceperii de taxe vamale de import este deci protejarea producţiei indigene.</w:t>
      </w:r>
    </w:p>
    <w:p w:rsidR="000F49E7" w:rsidRPr="009F71ED" w:rsidRDefault="000F49E7" w:rsidP="00CE10A0">
      <w:pPr>
        <w:pStyle w:val="ListParagraph"/>
        <w:numPr>
          <w:ilvl w:val="0"/>
          <w:numId w:val="72"/>
        </w:numPr>
        <w:spacing w:after="200"/>
        <w:jc w:val="both"/>
      </w:pPr>
      <w:r w:rsidRPr="009F71ED">
        <w:rPr>
          <w:b/>
        </w:rPr>
        <w:t>Taxele vamale de export</w:t>
      </w:r>
      <w:r w:rsidRPr="009F71ED">
        <w:t xml:space="preserve"> se percep de către stat asupra mărfurilor indigene atunci când acestea sunt exportate. Nu au o largă răspândire pe plan internaţional, comparativ cu cele de import, se percep la un nomenclator redus de produse şi pe perioade limitate de timp. Prin intermediul lor, pe lângă scopul fiscal se pot urmări, în general, două obiective şi anume:</w:t>
      </w:r>
    </w:p>
    <w:p w:rsidR="000F49E7" w:rsidRPr="002E06D4" w:rsidRDefault="000F49E7" w:rsidP="00CE10A0">
      <w:pPr>
        <w:numPr>
          <w:ilvl w:val="0"/>
          <w:numId w:val="2"/>
        </w:numPr>
        <w:jc w:val="both"/>
      </w:pPr>
      <w:r w:rsidRPr="002E06D4">
        <w:t>fie ridicarea preţului la produsele respective pe piaţa internaţională (cu condiţia ca statul respectiv să fie un exportator principal şi furnizor pe piaţa internaţională la produsele vizate);</w:t>
      </w:r>
    </w:p>
    <w:p w:rsidR="000F49E7" w:rsidRPr="002E06D4" w:rsidRDefault="000F49E7" w:rsidP="00CE10A0">
      <w:pPr>
        <w:numPr>
          <w:ilvl w:val="0"/>
          <w:numId w:val="2"/>
        </w:numPr>
        <w:jc w:val="both"/>
      </w:pPr>
      <w:r w:rsidRPr="002E06D4">
        <w:t>fie limitarea unor exporturi (de regulă, produse neprelucrate – materii prime industriale sau agricole, care să fie prelucrate în ţară într-o cantitate mare şi exportate apoi ca produse manufacturate) pentru a încuraja dezvoltarea unor ramuri industriale pentru care ţările respective dispun de o bază corespunzătoare de materii prime.</w:t>
      </w:r>
    </w:p>
    <w:p w:rsidR="000F49E7" w:rsidRDefault="000F49E7" w:rsidP="00CE10A0">
      <w:pPr>
        <w:pStyle w:val="ListParagraph"/>
        <w:numPr>
          <w:ilvl w:val="0"/>
          <w:numId w:val="74"/>
        </w:numPr>
        <w:jc w:val="both"/>
      </w:pPr>
      <w:r w:rsidRPr="009F71ED">
        <w:rPr>
          <w:b/>
        </w:rPr>
        <w:t>Taxele vamale de tranzit</w:t>
      </w:r>
      <w:r w:rsidRPr="009F71ED">
        <w:t xml:space="preserve"> se percep de către stat asupra mărfurilor care tranzitează (traversează) teritoriul vamal al ţării respective. Ele nu au o răspândire prea largă pe plan internaţional şi, de regulă atunci când se percep, ele au un nivel scăzut întrucât statele sunt interesate să încurajeze tranzitul pe teritoriul lor, aceasta fiind o sursă de venituri (ca urmare a utilizării căilor şi mijloacelor de transport, a porturilor, a depozitelor, a antrepozitelor etc.). Scopul perceperii taxelor vamale de tranzit este pur fiscal.</w:t>
      </w:r>
    </w:p>
    <w:p w:rsidR="000F49E7" w:rsidRPr="009F71ED" w:rsidRDefault="000F49E7" w:rsidP="006424D8">
      <w:pPr>
        <w:pStyle w:val="ListParagraph"/>
        <w:jc w:val="both"/>
      </w:pPr>
    </w:p>
    <w:p w:rsidR="000F49E7" w:rsidRDefault="000F49E7" w:rsidP="006424D8">
      <w:pPr>
        <w:ind w:firstLine="720"/>
        <w:jc w:val="both"/>
      </w:pPr>
      <w:r w:rsidRPr="002E06D4">
        <w:rPr>
          <w:b/>
        </w:rPr>
        <w:t>c). După modul de percepere a taxelor vamale</w:t>
      </w:r>
      <w:r w:rsidRPr="002E06D4">
        <w:t>, acestea sunt de trei  tipuri: ad-valorem, specifice şi mixte.</w:t>
      </w:r>
    </w:p>
    <w:p w:rsidR="000F49E7" w:rsidRDefault="000F49E7" w:rsidP="00CE10A0">
      <w:pPr>
        <w:pStyle w:val="ListParagraph"/>
        <w:numPr>
          <w:ilvl w:val="0"/>
          <w:numId w:val="74"/>
        </w:numPr>
        <w:spacing w:after="200"/>
        <w:jc w:val="both"/>
      </w:pPr>
      <w:r w:rsidRPr="00412587">
        <w:rPr>
          <w:b/>
        </w:rPr>
        <w:t>Taxele vamale ad-valorem</w:t>
      </w:r>
      <w:r w:rsidRPr="00412587">
        <w:t xml:space="preserve"> se percep asupra valorii (declarate) în vamă a produselor şi se stabilesc în cote procentuale care se raportează la valoarea vamală a mărfurilor respective (de ex. 10 % din valoarea vamală a unui automobil). Valoarea vamală este exprimată în moneda naţională a ţării importatoare şi se calculează prin transformarea preţului mărfii importate, exprimat într-o valută străină, în moneda naţională. Avantajul principal al utilizării taxelor ad valorem este determinat de faptul ca asigură o procedură de percepere foarte simplă, lista vamală putând fi elaborată mai sintetic (pe grupe de produse). Dezavantajele acestui mod de percepere sunt determinate de influenţele nefavorabile pe care le pot produce oscilaţiile preţurilor de piaţă (scăderea preţurilor de pe piaţa internaţională sau creşterea celor de pe piaţa internă) asupra eficacităţii taxelor vamale şi asupra veniturilor bugetului de stat. Există totodată pericolul evaziunii fiscale, prin înscrierea în </w:t>
      </w:r>
      <w:r>
        <w:t>d</w:t>
      </w:r>
      <w:r w:rsidRPr="00412587">
        <w:t xml:space="preserve">eclaraţia vamală a unor valori mai mici decât cele reale pentru mărfurile de import. Împotriva acestui risc se poate aplica dreptul de preemţiune al statului (prim-cumpărător), sau - pentru infracţiuni mai grave ori repetate - se poate proceda la confiscarea mărfurilor respective. Pentru a putea identifica practicile neloiale în domeniul stabilirii valorii în vamă, organul vamal trebuie să dispună de liste de preţuri (fie preţuri minimale care stabilesc valoarea în vamă a produsului, şi care sunt fixate prin hotărâri de guvern, fie liste ale preţurilor efective, practicate pe principalele pieţe). </w:t>
      </w:r>
    </w:p>
    <w:p w:rsidR="000F49E7" w:rsidRPr="00412587" w:rsidRDefault="000F49E7" w:rsidP="006424D8">
      <w:pPr>
        <w:pStyle w:val="ListParagraph"/>
        <w:jc w:val="both"/>
      </w:pPr>
    </w:p>
    <w:p w:rsidR="000F49E7" w:rsidRDefault="000F49E7" w:rsidP="00CE10A0">
      <w:pPr>
        <w:pStyle w:val="ListParagraph"/>
        <w:numPr>
          <w:ilvl w:val="0"/>
          <w:numId w:val="74"/>
        </w:numPr>
        <w:spacing w:after="200"/>
        <w:jc w:val="both"/>
        <w:rPr>
          <w:lang w:val="fr-FR"/>
        </w:rPr>
      </w:pPr>
      <w:r w:rsidRPr="00412587">
        <w:rPr>
          <w:b/>
        </w:rPr>
        <w:t>Taxele vamale specifice</w:t>
      </w:r>
      <w:r w:rsidRPr="00412587">
        <w:t xml:space="preserve"> se stabilesc în sumă fixă pe unitate fizică de marfă importată sau exportată (bucată, tonă, mc, etc.) şi se stabilesc sub forma unei cifre (sume) absolute în moneda ţării respective (de ex. 1000 u.m. pentru o tonă de grâu, pentru un automobil marca Ford etc.). Modul de percepere asigură un nivel mult mai ridicat al protecţiei tarifare iar eficienţa taxelor  nu este influenţată de oscilaţia preţurilor. </w:t>
      </w:r>
      <w:r w:rsidRPr="00412587">
        <w:rPr>
          <w:lang w:val="fr-FR"/>
        </w:rPr>
        <w:t>De asemenea, veniturile bugetului de stat sunt mai puţin fluctuante. Protecţia asigurată este însă variabilă tocmai pentru că evoluţia preţurilor produselor pe pieţele internaţionale nu este luată în calcul. Taxele vamale specifice înlătură posibilitatea apariţiei tentativelor de evaziune fiscală, dar</w:t>
      </w:r>
      <w:r w:rsidRPr="00412587">
        <w:rPr>
          <w:u w:val="words"/>
          <w:lang w:val="fr-FR"/>
        </w:rPr>
        <w:t xml:space="preserve"> </w:t>
      </w:r>
      <w:r w:rsidRPr="00412587">
        <w:rPr>
          <w:lang w:val="fr-FR"/>
        </w:rPr>
        <w:t>perceperea se face cu mai multă dificultate, deoarece - pentru o corectă încadrare şi percepere a acestora este necesară o detaliere foarte analitică a listei vamale (practic până la nivel de produs), listă ce trebuie actualizată foarte des (altfel existând pericolul ca produsele noi, încă necuprinse în liste, să poată fi importate fără a se putea încasa asupra lor taxe vamale).</w:t>
      </w:r>
      <w:r>
        <w:rPr>
          <w:lang w:val="fr-FR"/>
        </w:rPr>
        <w:t xml:space="preserve"> </w:t>
      </w:r>
      <w:r w:rsidRPr="00412587">
        <w:rPr>
          <w:lang w:val="fr-FR"/>
        </w:rPr>
        <w:t>Taxele vamale specifice au un efect protecţionist mai puternic în raport cu taxele ad valorem, iar efectul protecţionist este cu atât mai mare cu cât preţurile sunt mai scăzute.</w:t>
      </w:r>
    </w:p>
    <w:p w:rsidR="000F49E7" w:rsidRPr="00412587" w:rsidRDefault="000F49E7" w:rsidP="006424D8">
      <w:pPr>
        <w:pStyle w:val="ListParagraph"/>
        <w:jc w:val="both"/>
        <w:rPr>
          <w:lang w:val="fr-FR"/>
        </w:rPr>
      </w:pPr>
    </w:p>
    <w:p w:rsidR="000F49E7" w:rsidRPr="00412587" w:rsidRDefault="000F49E7" w:rsidP="00CE10A0">
      <w:pPr>
        <w:pStyle w:val="ListParagraph"/>
        <w:numPr>
          <w:ilvl w:val="0"/>
          <w:numId w:val="74"/>
        </w:numPr>
        <w:spacing w:after="200"/>
        <w:jc w:val="both"/>
        <w:rPr>
          <w:b/>
          <w:lang w:val="fr-FR"/>
        </w:rPr>
      </w:pPr>
      <w:r w:rsidRPr="00412587">
        <w:rPr>
          <w:b/>
          <w:lang w:val="fr-FR"/>
        </w:rPr>
        <w:t xml:space="preserve">Taxele vamale mixte </w:t>
      </w:r>
      <w:r>
        <w:rPr>
          <w:b/>
          <w:lang w:val="fr-FR"/>
        </w:rPr>
        <w:t xml:space="preserve">- </w:t>
      </w:r>
      <w:r w:rsidRPr="00412587">
        <w:rPr>
          <w:lang w:val="fr-FR"/>
        </w:rPr>
        <w:t>Pornind de la avantajele şi dezavantajele folosirii celor două moduri de percepere a taxelor vamale, în multe state a început să se bucure de o utilizare pe scară tot mai largă sistemul mixt de percepere. Metoda se bazează pe două moduri de combinare a utilizării taxelor vamale ad valorem cu cele specifice. Astfel, se pot utiliza taxele vamale ad valorem - de regulă ca formă principală, pentru cele mai multe poziţii din lista vamală - combinat</w:t>
      </w:r>
      <w:r w:rsidRPr="00412587">
        <w:rPr>
          <w:i/>
          <w:lang w:val="fr-FR"/>
        </w:rPr>
        <w:t xml:space="preserve"> </w:t>
      </w:r>
      <w:r w:rsidRPr="00412587">
        <w:rPr>
          <w:lang w:val="fr-FR"/>
        </w:rPr>
        <w:t>cu cele specifice, care se percep doar la bunurile la care este necesar un grad de protecţie foarte ridicat. Practica a consemnat şi varianta stabilirii atât de taxe vamale ad valorem cât şi de taxe specifice pentru acelaşi produs, organul vamal fiind abilitat să aplice modul de percepere care asigură protecţia cea mai ridicată.</w:t>
      </w:r>
    </w:p>
    <w:p w:rsidR="000F49E7" w:rsidRDefault="000F49E7" w:rsidP="006424D8">
      <w:pPr>
        <w:numPr>
          <w:ilvl w:val="12"/>
          <w:numId w:val="0"/>
        </w:numPr>
        <w:ind w:firstLine="720"/>
        <w:jc w:val="both"/>
        <w:rPr>
          <w:lang w:val="fr-FR"/>
        </w:rPr>
      </w:pPr>
      <w:r w:rsidRPr="002E06D4">
        <w:rPr>
          <w:b/>
          <w:lang w:val="fr-FR"/>
        </w:rPr>
        <w:t>d) După modul de stabilire sau fixare</w:t>
      </w:r>
      <w:r w:rsidRPr="002E06D4">
        <w:rPr>
          <w:lang w:val="fr-FR"/>
        </w:rPr>
        <w:t>, taxele vamale se împart în patru categorii: taxe vamale autonome; taxe vamale convenţionale; taxe vamale autonomo - convenţionale; taxe vamale asimilate.</w:t>
      </w:r>
    </w:p>
    <w:p w:rsidR="000F49E7" w:rsidRDefault="000F49E7" w:rsidP="00CE10A0">
      <w:pPr>
        <w:pStyle w:val="ListParagraph"/>
        <w:numPr>
          <w:ilvl w:val="0"/>
          <w:numId w:val="75"/>
        </w:numPr>
        <w:spacing w:after="200"/>
        <w:jc w:val="both"/>
        <w:rPr>
          <w:lang w:val="fr-FR"/>
        </w:rPr>
      </w:pPr>
      <w:r w:rsidRPr="00412587">
        <w:rPr>
          <w:b/>
          <w:lang w:val="fr-FR"/>
        </w:rPr>
        <w:t>Taxele vamale autonome</w:t>
      </w:r>
      <w:r w:rsidRPr="00412587">
        <w:rPr>
          <w:lang w:val="fr-FR"/>
        </w:rPr>
        <w:t xml:space="preserve"> se instituie în mod independent, de către fiecare stat, pentru mărfurile sau relaţiile comerciale cu anumite ţări, cu care nu sunt încă încheiate niciun fel de înţelegeri de natură vamală. De regulă, se fixează mai multe niveluri (maxime, minime şi intermediare), urmând ca în practică să se aplice taxe vamale diferenţiate, în funcţie de interesele comerciale şi de alta natură dominante la produsul respectiv, ori în funcţie de politica comercială promovată faţă de un stat sau altul. Taxele vamale autonome se instituie independent, ca primă formă a taxelor vamale folosite de un stat (ca taxe vamale noi sau în urma restructurării radicale a regimului vamal vechi).</w:t>
      </w:r>
    </w:p>
    <w:p w:rsidR="000F49E7" w:rsidRDefault="000F49E7" w:rsidP="00CE10A0">
      <w:pPr>
        <w:pStyle w:val="ListParagraph"/>
        <w:numPr>
          <w:ilvl w:val="0"/>
          <w:numId w:val="75"/>
        </w:numPr>
        <w:spacing w:after="200"/>
        <w:jc w:val="both"/>
        <w:rPr>
          <w:lang w:val="fr-FR"/>
        </w:rPr>
      </w:pPr>
      <w:r w:rsidRPr="00412587">
        <w:rPr>
          <w:b/>
          <w:lang w:val="fr-FR"/>
        </w:rPr>
        <w:t>Taxele vamale convenţionale</w:t>
      </w:r>
      <w:r w:rsidRPr="00412587">
        <w:rPr>
          <w:lang w:val="fr-FR"/>
        </w:rPr>
        <w:t xml:space="preserve">, (contractuale) se fixează în baza unor înţelegeri - bi sau multilaterale - cu alte state. Ca regulă generală, aceste taxe se percep asupra mărfurilor provenind din ţările care îşi acordă reciproc Clauza naţiunii celei mai favorizate, şi de aici decurg două trăsături caracteristice: sunt mult mai reduse decât cele autonome, pe care, de regulă, le înlocuiesc, sau împreună cu care pot coexista  şi, în general, fac obiectul negocierilor tarifare în cadrul  Organizaţiei Mondiale a Comerţului.  </w:t>
      </w:r>
    </w:p>
    <w:p w:rsidR="000F49E7" w:rsidRDefault="000F49E7" w:rsidP="00CE10A0">
      <w:pPr>
        <w:pStyle w:val="ListParagraph"/>
        <w:numPr>
          <w:ilvl w:val="0"/>
          <w:numId w:val="75"/>
        </w:numPr>
        <w:spacing w:after="200"/>
        <w:jc w:val="both"/>
        <w:rPr>
          <w:lang w:val="fr-FR"/>
        </w:rPr>
      </w:pPr>
      <w:r w:rsidRPr="00412587">
        <w:rPr>
          <w:b/>
          <w:lang w:val="fr-FR"/>
        </w:rPr>
        <w:t>Taxele vamale autonomo-convenţionale</w:t>
      </w:r>
      <w:r w:rsidRPr="00412587">
        <w:rPr>
          <w:lang w:val="fr-FR"/>
        </w:rPr>
        <w:t xml:space="preserve"> sunt rezultatul aplicării simultane a primelor două categorii de taxe vamale. Organul vamal trebuie să asigure - mai întâi -  stabilirea originii mărfurilor şi abia pe urmă - în funcţie de regimul comercial practicat în relaţiile cu statul respectiv - va stabili taxele vamale corespunzătoare. Procedura de stabilire a originii mărfurilor este relativ complicată deoarece - urmare a sistemului extrem de larg de cooperare internaţională - unul şi acelaşi produs poate suferi transformări succesive în unităţi producătoare aparţinând de state diferite. Din această cauză nu întotdeauna ţara exportatoare este una şi aceeaşi cu “ţara de origine” a produsului. Criteriul cel mai des utilizat pentru stabilirea originii mărfurilor este valoarea adăugată. În baza acestui criteriu, ţara de origine a unei mărfi devine aceea în care bunul respectiv a încorporat cea mai mare parte din valoarea adăugată, sau în care a suferit o transformare substanţială. Este varianta ce se bucură de cea mai largă utilizare pe scară internaţională, deoarece permite o îmbinare fericită a tuturor intereselor ce trebuiesc promovate prin practicarea politicilor comerciale externe.</w:t>
      </w:r>
    </w:p>
    <w:p w:rsidR="000F49E7" w:rsidRPr="00412587" w:rsidRDefault="000F49E7" w:rsidP="006424D8">
      <w:pPr>
        <w:pStyle w:val="ListParagraph"/>
        <w:ind w:left="1440"/>
        <w:jc w:val="both"/>
        <w:rPr>
          <w:lang w:val="fr-FR"/>
        </w:rPr>
      </w:pPr>
    </w:p>
    <w:p w:rsidR="000F49E7" w:rsidRPr="00412587" w:rsidRDefault="000F49E7" w:rsidP="00CE10A0">
      <w:pPr>
        <w:pStyle w:val="ListParagraph"/>
        <w:numPr>
          <w:ilvl w:val="0"/>
          <w:numId w:val="75"/>
        </w:numPr>
        <w:spacing w:after="200"/>
        <w:jc w:val="both"/>
        <w:rPr>
          <w:lang w:val="fr-FR"/>
        </w:rPr>
      </w:pPr>
      <w:r w:rsidRPr="00412587">
        <w:rPr>
          <w:b/>
          <w:lang w:val="fr-FR"/>
        </w:rPr>
        <w:t>Taxele vamale asimilate</w:t>
      </w:r>
      <w:r w:rsidRPr="00412587">
        <w:rPr>
          <w:lang w:val="fr-FR"/>
        </w:rPr>
        <w:t xml:space="preserve"> nu mai au în prezent decât valoare istorică. S-au practicat însă, pe scară destul de largă, îndeosebi în primele două decenii postbelice. Din punct de vedere tehnic taxele asimilate se bazau pe preluarea regimului vamal al unui alt stat. Acest sistem a fost utilizat mai ales de către statele care şi-au câştigat independenţa de stat (fostele colonii), state care, neavând o experienţă proprie relevantă pentru a-şi defini un regim vamal autonom, au procedat la preluarea regimului vamal al fostei metropole. </w:t>
      </w:r>
      <w:r w:rsidRPr="008D69B5">
        <w:rPr>
          <w:lang w:val="fr-FR"/>
        </w:rPr>
        <w:t>Cum este firesc, aplicarea unui asemenea regim vamal nu putea determina rezultatele dorite în plan comercial, drept pentru care, după o perioadă de experimentare, necesară definirii unui regim comercial propriu, se procedează la abandonarea acestor practici.</w:t>
      </w:r>
    </w:p>
    <w:p w:rsidR="000F49E7" w:rsidRPr="002E06D4" w:rsidRDefault="000F49E7" w:rsidP="006424D8">
      <w:pPr>
        <w:numPr>
          <w:ilvl w:val="12"/>
          <w:numId w:val="0"/>
        </w:numPr>
        <w:ind w:firstLine="720"/>
        <w:jc w:val="both"/>
        <w:rPr>
          <w:lang w:val="fr-FR"/>
        </w:rPr>
      </w:pPr>
      <w:r w:rsidRPr="002E06D4">
        <w:rPr>
          <w:b/>
          <w:lang w:val="fr-FR"/>
        </w:rPr>
        <w:t>e) După scopul urmărit</w:t>
      </w:r>
      <w:r w:rsidRPr="002E06D4">
        <w:rPr>
          <w:lang w:val="fr-FR"/>
        </w:rPr>
        <w:t xml:space="preserve"> taxele vamale se împart în: taxe vamale protecţioniste; taxe vamale preferenţiale; taxe vamale de retorsiune.</w:t>
      </w:r>
    </w:p>
    <w:p w:rsidR="000F49E7" w:rsidRDefault="000F49E7" w:rsidP="006424D8">
      <w:pPr>
        <w:numPr>
          <w:ilvl w:val="12"/>
          <w:numId w:val="0"/>
        </w:numPr>
        <w:ind w:firstLine="720"/>
        <w:jc w:val="both"/>
        <w:rPr>
          <w:lang w:val="fr-FR"/>
        </w:rPr>
      </w:pPr>
      <w:r w:rsidRPr="002E06D4">
        <w:rPr>
          <w:lang w:val="fr-FR"/>
        </w:rPr>
        <w:t xml:space="preserve">Trebuie remarcat faptul că toate taxele vamale urmăresc (mai mult sau mai puţin, în funcţie de nivelul concret al acestora) şi un scop fiscal. </w:t>
      </w:r>
    </w:p>
    <w:p w:rsidR="000F49E7" w:rsidRDefault="000F49E7" w:rsidP="00CE10A0">
      <w:pPr>
        <w:pStyle w:val="ListParagraph"/>
        <w:numPr>
          <w:ilvl w:val="0"/>
          <w:numId w:val="76"/>
        </w:numPr>
        <w:spacing w:after="200"/>
        <w:jc w:val="both"/>
        <w:rPr>
          <w:lang w:val="fr-FR"/>
        </w:rPr>
      </w:pPr>
      <w:r w:rsidRPr="00412587">
        <w:rPr>
          <w:b/>
          <w:lang w:val="fr-FR"/>
        </w:rPr>
        <w:t>Taxele vamale protecţioniste</w:t>
      </w:r>
      <w:r w:rsidRPr="00412587">
        <w:rPr>
          <w:lang w:val="fr-FR"/>
        </w:rPr>
        <w:t xml:space="preserve"> urmăresc diminuarea capacităţii concurenţiale a mărfurilor de import în raport cu produsele similare din producţia indigenă, în beneficiul ramurilor proprii de producţie şi al balanţei comerciale. Aceste taxe vamale au niveluri relativ ridicate şi se aplică, de regulă, în mod diferenţiat, în funcţie de natura şi originea mărfurilor respective. Se poate argumenta aici că, indiferent de scopul lor direct, toate restricţiile tarifare au un efect protecţionist implicit.</w:t>
      </w:r>
    </w:p>
    <w:p w:rsidR="000F49E7" w:rsidRDefault="000F49E7" w:rsidP="00CE10A0">
      <w:pPr>
        <w:pStyle w:val="ListParagraph"/>
        <w:numPr>
          <w:ilvl w:val="0"/>
          <w:numId w:val="76"/>
        </w:numPr>
        <w:spacing w:after="200"/>
        <w:jc w:val="both"/>
        <w:rPr>
          <w:lang w:val="fr-FR"/>
        </w:rPr>
      </w:pPr>
      <w:r w:rsidRPr="00412587">
        <w:rPr>
          <w:b/>
          <w:lang w:val="fr-FR"/>
        </w:rPr>
        <w:t>Taxele vamale preferenţiale</w:t>
      </w:r>
      <w:r w:rsidRPr="00412587">
        <w:rPr>
          <w:lang w:val="fr-FR"/>
        </w:rPr>
        <w:t xml:space="preserve"> au - în raport cu celelalte taxe vamale - un </w:t>
      </w:r>
      <w:r w:rsidRPr="00412587">
        <w:rPr>
          <w:i/>
          <w:lang w:val="fr-FR"/>
        </w:rPr>
        <w:t>nivel mai redus</w:t>
      </w:r>
      <w:r w:rsidRPr="00412587">
        <w:rPr>
          <w:lang w:val="fr-FR"/>
        </w:rPr>
        <w:t xml:space="preserve">, fiind aplicate tuturor sau numai anumitor mărfuri importate din anumite ţări în scopul de a stimula schimburile comerciale cu tarile respective şi nu se extind asupra mărfurilor provenite din alte ţări. De regulă regimul comercial preferenţial nu se extinde in mod automat asupra tuturor mărfurilor sau partenerilor. Regimul comercial preferenţial este considerat excepţie de la prevederile Clauzei naţiunii celei mai favorizate, făcând obiectul unor prevederi speciale în acordurile comerciale bilaterale sau a unor scheme de preferinţe aplicate în mod nereciproc cum ar fi Sistemul Generalizat de Preferinţe  vamale. </w:t>
      </w:r>
    </w:p>
    <w:p w:rsidR="000F49E7" w:rsidRDefault="000F49E7" w:rsidP="00CE10A0">
      <w:pPr>
        <w:pStyle w:val="ListParagraph"/>
        <w:numPr>
          <w:ilvl w:val="0"/>
          <w:numId w:val="76"/>
        </w:numPr>
        <w:spacing w:after="200"/>
        <w:jc w:val="both"/>
        <w:rPr>
          <w:lang w:val="fr-FR"/>
        </w:rPr>
      </w:pPr>
      <w:r w:rsidRPr="00412587">
        <w:rPr>
          <w:b/>
          <w:lang w:val="fr-FR"/>
        </w:rPr>
        <w:t>Taxele vamale de retorsiune</w:t>
      </w:r>
      <w:r w:rsidRPr="00412587">
        <w:rPr>
          <w:lang w:val="fr-FR"/>
        </w:rPr>
        <w:t xml:space="preserve"> sunt componente ale regimului comercial sancţional; acestea se instituie - de regulă - ca măsuri de răspuns la politicile comerciale discriminatorii sau neloiale practicate de unele state sau firme partenere. Nivelul acestor taxe este prestabilit şi este astfel calculat încât să producă efectele urmărite, deci au niveluri foarte ridicate atunci când se doreşte obţinerea efectului prohibitiv sau suficient de ridicat pentru a anihila avantajele pe care unii parteneri doresc să şi le creeze prin practici neloiale. Din categoria taxelor de retorsiune (dar având o dublă natură, atât tarifară cât şi netarifară) mai cunoscute şi folosite sunt taxele antidumping şi cele compensatorii.</w:t>
      </w:r>
    </w:p>
    <w:p w:rsidR="000F49E7" w:rsidRPr="008D69B5" w:rsidRDefault="000F49E7" w:rsidP="00CE10A0">
      <w:pPr>
        <w:pStyle w:val="ListParagraph"/>
        <w:numPr>
          <w:ilvl w:val="1"/>
          <w:numId w:val="76"/>
        </w:numPr>
        <w:spacing w:after="200"/>
        <w:jc w:val="both"/>
        <w:rPr>
          <w:lang w:val="pt-BR"/>
        </w:rPr>
      </w:pPr>
      <w:r w:rsidRPr="007B0D3D">
        <w:rPr>
          <w:b/>
          <w:lang w:val="pt-BR"/>
        </w:rPr>
        <w:t>Taxele antidumping</w:t>
      </w:r>
      <w:r w:rsidRPr="007B0D3D">
        <w:rPr>
          <w:lang w:val="pt-BR"/>
        </w:rPr>
        <w:t xml:space="preserve"> se percep asupra produselor de import în scopul de a anihila efectele dumpingului comercial practicat de unii exportatori. Fiind o măsură de retorsiune, se aplică numai la acele produse la care strategia de penetrare pe piaţa internaţională este dumpingul (inclusiv cel valutar). </w:t>
      </w:r>
      <w:r w:rsidRPr="007B0D3D">
        <w:rPr>
          <w:b/>
          <w:lang w:val="pt-BR"/>
        </w:rPr>
        <w:t>Dumpingul</w:t>
      </w:r>
      <w:r w:rsidRPr="007B0D3D">
        <w:rPr>
          <w:lang w:val="pt-BR"/>
        </w:rPr>
        <w:t xml:space="preserve"> constă în folosirea unui preţ de export mai scăzut decât cel normal (determinat de condiţiile de producţie sau de cele ale pieţei respective). Ca urmare a unei asemenea practici rezultă un avantaj important care permite firmei respective să pătrundă, sau să-şi consolideze poziţia, pe o anumită piaţă, în dauna concurenţei. Pentru realizarea acestui obiectiv (cucerirea unei pieţe sau consolidarea poziţiei pe pieţele mai importante) firmele care practică dumpingul renunţă în mod deliberat la o parte a profiturilor (uneori preţul de ofertă fiind egal sau chiar mai mic în raport cu costul producţiei), se folosesc de pieţele ce oferă forţa de muncă cea mai ieftină (dumping social); există situaţii în care practicile de dumping sunt sprijinite printr-o politică oficială de depreciere a monedei naţionale (dumping valutar), practicată în scopul asigurării unei competitivităţi sporite (relative şi limitate ca durată - dumping sporadic sau persistent) a produselor indigene. </w:t>
      </w:r>
    </w:p>
    <w:p w:rsidR="000F49E7" w:rsidRPr="008D69B5" w:rsidRDefault="000F49E7" w:rsidP="00CE10A0">
      <w:pPr>
        <w:pStyle w:val="ListParagraph"/>
        <w:numPr>
          <w:ilvl w:val="1"/>
          <w:numId w:val="76"/>
        </w:numPr>
        <w:spacing w:after="200"/>
        <w:jc w:val="both"/>
        <w:rPr>
          <w:lang w:val="pt-BR"/>
        </w:rPr>
      </w:pPr>
      <w:r w:rsidRPr="007B0D3D">
        <w:rPr>
          <w:b/>
          <w:lang w:val="pt-BR"/>
        </w:rPr>
        <w:t>Taxele compensatorii</w:t>
      </w:r>
      <w:r w:rsidRPr="007B0D3D">
        <w:rPr>
          <w:lang w:val="pt-BR"/>
        </w:rPr>
        <w:t xml:space="preserve"> se percep asupra mărfurilor de import care au beneficiat  în ţara de origine  de subvenţii (sau prime de export, etc.) din partea bugetului de stat. Nici în acest caz mărimea taxei nu poate depăşi diferenţa de preţ (între cel normal şi cel diminuat pe seama subvenţiilor  primite din partea bugetului de stat de către exportator). Întrucât folosirea de subvenţii la produsele destinate exportului poate aduce prejudicii partenerului, prin convenţii internaţionale (îndeosebi prin documentele Rundei Tokyo ale GATT-ului), statele au decis interzicerea subvenţiilor.</w:t>
      </w:r>
    </w:p>
    <w:p w:rsidR="000F49E7" w:rsidRPr="002E06D4" w:rsidRDefault="000F49E7" w:rsidP="006424D8">
      <w:pPr>
        <w:numPr>
          <w:ilvl w:val="12"/>
          <w:numId w:val="0"/>
        </w:numPr>
        <w:ind w:firstLine="720"/>
        <w:jc w:val="both"/>
        <w:rPr>
          <w:lang w:val="pt-BR"/>
        </w:rPr>
      </w:pPr>
      <w:r w:rsidRPr="002E06D4">
        <w:rPr>
          <w:lang w:val="pt-BR"/>
        </w:rPr>
        <w:t>Sunt admise, cu titlul de excepţie, doar subvenţiile folosite de statele cele mai sărace pentru a-şi sprijini pătrunderea pe piaţa internaţională a produselor ramurilor industriale începătoare (în formare). În celelalte cazuri, când constată utilizarea de subvenţii la produsele pentru export, statul importator poate institui regimul sancţional prin perceperea de taxe compensatorii, calculate tot ca diferenţă între preţul normal de ofertă şi cel artificial (datorat subvenţiilor).</w:t>
      </w:r>
    </w:p>
    <w:p w:rsidR="000F49E7" w:rsidRPr="002E06D4" w:rsidRDefault="000F49E7" w:rsidP="006424D8">
      <w:pPr>
        <w:ind w:firstLine="720"/>
        <w:jc w:val="both"/>
        <w:rPr>
          <w:lang w:val="pt-BR"/>
        </w:rPr>
      </w:pPr>
    </w:p>
    <w:p w:rsidR="000F49E7" w:rsidRPr="004025A4" w:rsidRDefault="000F49E7" w:rsidP="00CE10A0">
      <w:pPr>
        <w:pStyle w:val="ListParagraph"/>
        <w:numPr>
          <w:ilvl w:val="0"/>
          <w:numId w:val="73"/>
        </w:numPr>
        <w:spacing w:after="200"/>
        <w:jc w:val="both"/>
        <w:rPr>
          <w:b/>
          <w:i/>
          <w:lang w:val="pt-BR"/>
        </w:rPr>
      </w:pPr>
      <w:r w:rsidRPr="004025A4">
        <w:rPr>
          <w:b/>
          <w:i/>
          <w:lang w:val="pt-BR"/>
        </w:rPr>
        <w:t xml:space="preserve"> Instrumente de politică comercială de natură netarifară</w:t>
      </w:r>
    </w:p>
    <w:p w:rsidR="000F49E7" w:rsidRPr="008D69B5" w:rsidRDefault="000F49E7" w:rsidP="006424D8">
      <w:pPr>
        <w:ind w:firstLine="720"/>
        <w:jc w:val="both"/>
        <w:rPr>
          <w:lang w:val="pt-BR"/>
        </w:rPr>
      </w:pPr>
      <w:r w:rsidRPr="002E06D4">
        <w:rPr>
          <w:lang w:val="pt-BR"/>
        </w:rPr>
        <w:t xml:space="preserve">Instrumentele netarifare reprezintă un complex de măsuri şi reglementări, publice sau private care </w:t>
      </w:r>
      <w:r w:rsidRPr="008D69B5">
        <w:rPr>
          <w:lang w:val="pt-BR"/>
        </w:rPr>
        <w:t>împiedică, limitează sau chiar deformează fluxul internaţional de bunuri şi servicii şi care au ca principal scop apărarea pieţei interne de concurenţa străină şi/sau echilibrarea balanţei de plăţi.</w:t>
      </w:r>
    </w:p>
    <w:p w:rsidR="000F49E7" w:rsidRDefault="000F49E7" w:rsidP="006424D8">
      <w:pPr>
        <w:jc w:val="both"/>
        <w:rPr>
          <w:lang w:val="pt-BR"/>
        </w:rPr>
      </w:pPr>
      <w:r w:rsidRPr="002E06D4">
        <w:rPr>
          <w:lang w:val="pt-BR"/>
        </w:rPr>
        <w:tab/>
        <w:t>Comparativ cu barierele tarifare, cele netarifare prezintă o serie de particularităţi următoarele prezentând o importanţă mai deosebită:</w:t>
      </w:r>
    </w:p>
    <w:p w:rsidR="000F49E7" w:rsidRDefault="000F49E7" w:rsidP="00CE10A0">
      <w:pPr>
        <w:pStyle w:val="ListParagraph"/>
        <w:numPr>
          <w:ilvl w:val="0"/>
          <w:numId w:val="77"/>
        </w:numPr>
        <w:spacing w:after="200"/>
        <w:jc w:val="both"/>
        <w:rPr>
          <w:lang w:val="pt-BR"/>
        </w:rPr>
      </w:pPr>
      <w:r w:rsidRPr="004025A4">
        <w:rPr>
          <w:lang w:val="pt-BR"/>
        </w:rPr>
        <w:t>Instrumentele netarifare urmăresc mărfurile din etapa iniţială, a negocierii unei tranzacţii, şi până în momentul consumului final al bunurilor.</w:t>
      </w:r>
    </w:p>
    <w:p w:rsidR="000F49E7" w:rsidRPr="008D69B5" w:rsidRDefault="000F49E7" w:rsidP="00CE10A0">
      <w:pPr>
        <w:pStyle w:val="ListParagraph"/>
        <w:numPr>
          <w:ilvl w:val="0"/>
          <w:numId w:val="77"/>
        </w:numPr>
        <w:spacing w:after="200"/>
        <w:jc w:val="both"/>
        <w:rPr>
          <w:lang w:val="it-IT"/>
        </w:rPr>
      </w:pPr>
      <w:r w:rsidRPr="004025A4">
        <w:rPr>
          <w:lang w:val="it-IT"/>
        </w:rPr>
        <w:t>Se prezintă într-o mare diversitate şi au un grad diferenţiat de protecţie;</w:t>
      </w:r>
    </w:p>
    <w:p w:rsidR="000F49E7" w:rsidRPr="004025A4" w:rsidRDefault="000F49E7" w:rsidP="00CE10A0">
      <w:pPr>
        <w:pStyle w:val="ListParagraph"/>
        <w:numPr>
          <w:ilvl w:val="0"/>
          <w:numId w:val="77"/>
        </w:numPr>
        <w:spacing w:after="200"/>
        <w:jc w:val="both"/>
        <w:rPr>
          <w:lang w:val="pt-BR"/>
        </w:rPr>
      </w:pPr>
      <w:r w:rsidRPr="004025A4">
        <w:rPr>
          <w:lang w:val="it-IT"/>
        </w:rPr>
        <w:t>Reglementările netarifare au domenii extrem de variate de aplicabilitate, legate de sfera relaţiilor economice internaţionale;</w:t>
      </w:r>
    </w:p>
    <w:p w:rsidR="000F49E7" w:rsidRPr="004025A4" w:rsidRDefault="000F49E7" w:rsidP="00CE10A0">
      <w:pPr>
        <w:pStyle w:val="ListParagraph"/>
        <w:numPr>
          <w:ilvl w:val="0"/>
          <w:numId w:val="77"/>
        </w:numPr>
        <w:spacing w:after="200"/>
        <w:jc w:val="both"/>
        <w:rPr>
          <w:lang w:val="pt-BR"/>
        </w:rPr>
      </w:pPr>
      <w:r w:rsidRPr="008D69B5">
        <w:rPr>
          <w:lang w:val="pt-BR"/>
        </w:rPr>
        <w:t>Reglementările cu privire la instrumentele netarifare sunt mai greu de cunoscut de către exportatori ceea ce determină evaluarea cu dificultate a gradului de protecţie şi a nivelului discriminării;</w:t>
      </w:r>
    </w:p>
    <w:p w:rsidR="000F49E7" w:rsidRPr="004025A4" w:rsidRDefault="000F49E7" w:rsidP="00CE10A0">
      <w:pPr>
        <w:pStyle w:val="ListParagraph"/>
        <w:numPr>
          <w:ilvl w:val="0"/>
          <w:numId w:val="77"/>
        </w:numPr>
        <w:spacing w:after="200"/>
        <w:jc w:val="both"/>
        <w:rPr>
          <w:lang w:val="pt-BR"/>
        </w:rPr>
      </w:pPr>
      <w:r w:rsidRPr="008D69B5">
        <w:rPr>
          <w:lang w:val="pt-BR"/>
        </w:rPr>
        <w:t xml:space="preserve">Barierele netarifare pot influenţa direct sau indirect volumul importurilor sau pot crea condiţii care să îngreuneze realizarea importurilor. </w:t>
      </w:r>
    </w:p>
    <w:p w:rsidR="000F49E7" w:rsidRPr="002E06D4" w:rsidRDefault="000F49E7" w:rsidP="006424D8">
      <w:pPr>
        <w:ind w:firstLine="720"/>
        <w:jc w:val="both"/>
        <w:rPr>
          <w:lang w:val="it-IT"/>
        </w:rPr>
      </w:pPr>
      <w:r w:rsidRPr="008D69B5">
        <w:rPr>
          <w:lang w:val="pt-BR"/>
        </w:rPr>
        <w:t xml:space="preserve">Pentru caracterizarea principalelor tipuri de restricţii netarifare vom utiliza clasificarea realizată de GATT deşi în literatura de specialitate se întâlnesc şi alte clasificări. </w:t>
      </w:r>
      <w:r w:rsidRPr="002E06D4">
        <w:rPr>
          <w:lang w:val="it-IT"/>
        </w:rPr>
        <w:t>Instrumentele din această categorie se pot împărţi în:</w:t>
      </w:r>
    </w:p>
    <w:p w:rsidR="000F49E7" w:rsidRPr="002E06D4" w:rsidRDefault="000F49E7" w:rsidP="006424D8">
      <w:pPr>
        <w:jc w:val="both"/>
        <w:rPr>
          <w:lang w:val="it-IT"/>
        </w:rPr>
      </w:pPr>
      <w:r w:rsidRPr="002E06D4">
        <w:rPr>
          <w:lang w:val="it-IT"/>
        </w:rPr>
        <w:tab/>
        <w:t>a) bariere care implică o limitare cantitativă directă a importurilor (restricţii cantitative);</w:t>
      </w:r>
    </w:p>
    <w:p w:rsidR="000F49E7" w:rsidRPr="002E06D4" w:rsidRDefault="000F49E7" w:rsidP="006424D8">
      <w:pPr>
        <w:jc w:val="both"/>
        <w:rPr>
          <w:lang w:val="it-IT"/>
        </w:rPr>
      </w:pPr>
      <w:r w:rsidRPr="002E06D4">
        <w:rPr>
          <w:lang w:val="it-IT"/>
        </w:rPr>
        <w:tab/>
        <w:t>b) bariere care implică o limitare a importurilor prin mecanismul preţurilor;</w:t>
      </w:r>
    </w:p>
    <w:p w:rsidR="000F49E7" w:rsidRPr="002E06D4" w:rsidRDefault="000F49E7" w:rsidP="006424D8">
      <w:pPr>
        <w:jc w:val="both"/>
        <w:rPr>
          <w:lang w:val="it-IT"/>
        </w:rPr>
      </w:pPr>
      <w:r w:rsidRPr="002E06D4">
        <w:rPr>
          <w:lang w:val="it-IT"/>
        </w:rPr>
        <w:tab/>
        <w:t>c) bariere ce decurg din formalităţile vamale şi cele administrative;</w:t>
      </w:r>
    </w:p>
    <w:p w:rsidR="000F49E7" w:rsidRPr="002E06D4" w:rsidRDefault="000F49E7" w:rsidP="006424D8">
      <w:pPr>
        <w:ind w:firstLine="720"/>
        <w:jc w:val="both"/>
        <w:rPr>
          <w:lang w:val="it-IT"/>
        </w:rPr>
      </w:pPr>
      <w:r w:rsidRPr="002E06D4">
        <w:rPr>
          <w:lang w:val="it-IT"/>
        </w:rPr>
        <w:t>d) bariere care decurg din normele tehnice, de calitate şi sanitare;</w:t>
      </w:r>
    </w:p>
    <w:p w:rsidR="000F49E7" w:rsidRPr="002E06D4" w:rsidRDefault="000F49E7" w:rsidP="006424D8">
      <w:pPr>
        <w:ind w:firstLine="720"/>
        <w:jc w:val="both"/>
        <w:rPr>
          <w:lang w:val="it-IT"/>
        </w:rPr>
      </w:pPr>
      <w:r w:rsidRPr="002E06D4">
        <w:rPr>
          <w:lang w:val="it-IT"/>
        </w:rPr>
        <w:t xml:space="preserve">e) bariere care decurg  din participarea statului la activitatea de comerţ exterior. </w:t>
      </w:r>
    </w:p>
    <w:p w:rsidR="000F49E7" w:rsidRPr="002E06D4" w:rsidRDefault="000F49E7" w:rsidP="006424D8">
      <w:pPr>
        <w:ind w:firstLine="720"/>
        <w:jc w:val="both"/>
        <w:rPr>
          <w:lang w:val="it-IT"/>
        </w:rPr>
      </w:pPr>
      <w:r w:rsidRPr="002E06D4">
        <w:rPr>
          <w:b/>
          <w:lang w:val="it-IT"/>
        </w:rPr>
        <w:t>a). Restricţii cantitative.</w:t>
      </w:r>
      <w:r w:rsidRPr="002E06D4">
        <w:rPr>
          <w:lang w:val="it-IT"/>
        </w:rPr>
        <w:t xml:space="preserve"> În aceasta grupă sunt cuprinse instrumentele de politică comercială ce se utilizează cu scopul de a limita în mod direct - în primul rând în plan cantitativ - importurile de mărfuri; acţiunea restricţiilor cantitative este extinsă însă de multe ori şi asupra exporturilor cât şi asupra altor componente ale relaţiilor economice internaţionale. Folosirea acestor restricţii este reglementată prin convenţii internaţionale, partenerii putând fixa şi anumite concesii, pe care şi le pot acorda în mod reciproc. Din acest grup de reglementări fac parte :</w:t>
      </w:r>
    </w:p>
    <w:p w:rsidR="000F49E7" w:rsidRPr="002E06D4" w:rsidRDefault="000F49E7" w:rsidP="006424D8">
      <w:pPr>
        <w:ind w:firstLine="720"/>
        <w:jc w:val="both"/>
        <w:rPr>
          <w:lang w:val="it-IT"/>
        </w:rPr>
      </w:pPr>
      <w:r w:rsidRPr="002E06D4">
        <w:rPr>
          <w:lang w:val="it-IT"/>
        </w:rPr>
        <w:t>- interdicţia sau prohibiţia;</w:t>
      </w:r>
    </w:p>
    <w:p w:rsidR="000F49E7" w:rsidRPr="002E06D4" w:rsidRDefault="000F49E7" w:rsidP="006424D8">
      <w:pPr>
        <w:ind w:firstLine="720"/>
        <w:jc w:val="both"/>
        <w:rPr>
          <w:lang w:val="it-IT"/>
        </w:rPr>
      </w:pPr>
      <w:r w:rsidRPr="002E06D4">
        <w:rPr>
          <w:lang w:val="it-IT"/>
        </w:rPr>
        <w:t>- contigentele sau cotele de import sau export;</w:t>
      </w:r>
    </w:p>
    <w:p w:rsidR="000F49E7" w:rsidRPr="002E06D4" w:rsidRDefault="000F49E7" w:rsidP="006424D8">
      <w:pPr>
        <w:ind w:firstLine="720"/>
        <w:jc w:val="both"/>
        <w:rPr>
          <w:lang w:val="it-IT"/>
        </w:rPr>
      </w:pPr>
      <w:r w:rsidRPr="002E06D4">
        <w:rPr>
          <w:lang w:val="it-IT"/>
        </w:rPr>
        <w:t>- licenţele de</w:t>
      </w:r>
      <w:r>
        <w:rPr>
          <w:lang w:val="it-IT"/>
        </w:rPr>
        <w:t xml:space="preserve"> </w:t>
      </w:r>
      <w:r w:rsidRPr="002E06D4">
        <w:rPr>
          <w:lang w:val="it-IT"/>
        </w:rPr>
        <w:t>import</w:t>
      </w:r>
      <w:r>
        <w:rPr>
          <w:lang w:val="it-IT"/>
        </w:rPr>
        <w:t>/</w:t>
      </w:r>
      <w:r w:rsidRPr="002E06D4">
        <w:rPr>
          <w:lang w:val="it-IT"/>
        </w:rPr>
        <w:t>export ;</w:t>
      </w:r>
    </w:p>
    <w:p w:rsidR="000F49E7" w:rsidRPr="002E06D4" w:rsidRDefault="000F49E7" w:rsidP="006424D8">
      <w:pPr>
        <w:ind w:firstLine="720"/>
        <w:jc w:val="both"/>
        <w:rPr>
          <w:lang w:val="it-IT"/>
        </w:rPr>
      </w:pPr>
      <w:r w:rsidRPr="002E06D4">
        <w:rPr>
          <w:lang w:val="it-IT"/>
        </w:rPr>
        <w:t>- limitările voluntare la</w:t>
      </w:r>
      <w:r>
        <w:rPr>
          <w:lang w:val="it-IT"/>
        </w:rPr>
        <w:t xml:space="preserve"> </w:t>
      </w:r>
      <w:r w:rsidRPr="002E06D4">
        <w:rPr>
          <w:lang w:val="it-IT"/>
        </w:rPr>
        <w:t>export ;</w:t>
      </w:r>
    </w:p>
    <w:p w:rsidR="000F49E7" w:rsidRPr="008D69B5" w:rsidRDefault="000F49E7" w:rsidP="006424D8">
      <w:pPr>
        <w:ind w:firstLine="720"/>
        <w:jc w:val="both"/>
        <w:rPr>
          <w:lang w:val="it-IT"/>
        </w:rPr>
      </w:pPr>
      <w:r w:rsidRPr="008D69B5">
        <w:rPr>
          <w:lang w:val="it-IT"/>
        </w:rPr>
        <w:t>- extinderile voluntare ale exporturilor;</w:t>
      </w:r>
    </w:p>
    <w:p w:rsidR="000F49E7" w:rsidRPr="008D69B5" w:rsidRDefault="000F49E7" w:rsidP="006424D8">
      <w:pPr>
        <w:ind w:firstLine="720"/>
        <w:jc w:val="both"/>
        <w:rPr>
          <w:lang w:val="it-IT"/>
        </w:rPr>
      </w:pPr>
      <w:r w:rsidRPr="008D69B5">
        <w:rPr>
          <w:lang w:val="it-IT"/>
        </w:rPr>
        <w:t>- acordurile pentru comercializarea ordonată;</w:t>
      </w:r>
    </w:p>
    <w:p w:rsidR="000F49E7" w:rsidRPr="008D69B5" w:rsidRDefault="000F49E7" w:rsidP="006424D8">
      <w:pPr>
        <w:ind w:firstLine="720"/>
        <w:jc w:val="both"/>
        <w:rPr>
          <w:lang w:val="it-IT"/>
        </w:rPr>
      </w:pPr>
      <w:r w:rsidRPr="008D69B5">
        <w:rPr>
          <w:b/>
          <w:lang w:val="it-IT"/>
        </w:rPr>
        <w:t>b)</w:t>
      </w:r>
      <w:r w:rsidRPr="008D69B5">
        <w:rPr>
          <w:lang w:val="it-IT"/>
        </w:rPr>
        <w:t xml:space="preserve"> </w:t>
      </w:r>
      <w:r w:rsidRPr="008D69B5">
        <w:rPr>
          <w:b/>
          <w:lang w:val="it-IT"/>
        </w:rPr>
        <w:t xml:space="preserve">Bariere ce determină limitarea importurilor prin mecanismul preţurilor. </w:t>
      </w:r>
      <w:r w:rsidRPr="008D69B5">
        <w:rPr>
          <w:lang w:val="it-IT"/>
        </w:rPr>
        <w:t>Cele mai importante instrumente de politică comercială, de natură netarifară, ce produc efecte restrictive prin mecanismul preţurilor sunt:</w:t>
      </w:r>
    </w:p>
    <w:p w:rsidR="000F49E7" w:rsidRPr="008D69B5" w:rsidRDefault="000F49E7" w:rsidP="006424D8">
      <w:pPr>
        <w:jc w:val="both"/>
        <w:rPr>
          <w:lang w:val="it-IT"/>
        </w:rPr>
      </w:pPr>
      <w:r w:rsidRPr="008D69B5">
        <w:rPr>
          <w:lang w:val="it-IT"/>
        </w:rPr>
        <w:tab/>
        <w:t>-  prelevările variabile;</w:t>
      </w:r>
    </w:p>
    <w:p w:rsidR="000F49E7" w:rsidRPr="002E06D4" w:rsidRDefault="000F49E7" w:rsidP="006424D8">
      <w:pPr>
        <w:jc w:val="both"/>
        <w:rPr>
          <w:lang w:val="it-IT"/>
        </w:rPr>
      </w:pPr>
      <w:r w:rsidRPr="008D69B5">
        <w:rPr>
          <w:lang w:val="it-IT"/>
        </w:rPr>
        <w:tab/>
      </w:r>
      <w:r w:rsidRPr="002E06D4">
        <w:rPr>
          <w:lang w:val="it-IT"/>
        </w:rPr>
        <w:t>-  preţurile limită;</w:t>
      </w:r>
    </w:p>
    <w:p w:rsidR="000F49E7" w:rsidRPr="002E06D4" w:rsidRDefault="000F49E7" w:rsidP="006424D8">
      <w:pPr>
        <w:jc w:val="both"/>
        <w:rPr>
          <w:lang w:val="it-IT"/>
        </w:rPr>
      </w:pPr>
      <w:r w:rsidRPr="002E06D4">
        <w:rPr>
          <w:lang w:val="it-IT"/>
        </w:rPr>
        <w:tab/>
        <w:t>- ajustările fiscale la frontieră;</w:t>
      </w:r>
    </w:p>
    <w:p w:rsidR="000F49E7" w:rsidRPr="002E06D4" w:rsidRDefault="000F49E7" w:rsidP="006424D8">
      <w:pPr>
        <w:jc w:val="both"/>
        <w:rPr>
          <w:lang w:val="it-IT"/>
        </w:rPr>
      </w:pPr>
      <w:r w:rsidRPr="002E06D4">
        <w:rPr>
          <w:lang w:val="it-IT"/>
        </w:rPr>
        <w:tab/>
        <w:t>-  restricţiile valutare.</w:t>
      </w:r>
    </w:p>
    <w:p w:rsidR="000F49E7" w:rsidRPr="002E06D4" w:rsidRDefault="000F49E7" w:rsidP="006424D8">
      <w:pPr>
        <w:ind w:firstLine="720"/>
        <w:jc w:val="both"/>
        <w:rPr>
          <w:b/>
          <w:lang w:val="it-IT"/>
        </w:rPr>
      </w:pPr>
      <w:r w:rsidRPr="002E06D4">
        <w:rPr>
          <w:b/>
          <w:lang w:val="it-IT"/>
        </w:rPr>
        <w:t>c) Bariere netarifare ce decurg din formalităţile vamale şi administrative</w:t>
      </w:r>
    </w:p>
    <w:p w:rsidR="000F49E7" w:rsidRPr="002E06D4" w:rsidRDefault="000F49E7" w:rsidP="006424D8">
      <w:pPr>
        <w:ind w:firstLine="720"/>
        <w:jc w:val="both"/>
        <w:rPr>
          <w:lang w:val="it-IT"/>
        </w:rPr>
      </w:pPr>
      <w:r w:rsidRPr="002E06D4">
        <w:rPr>
          <w:lang w:val="it-IT"/>
        </w:rPr>
        <w:t xml:space="preserve">În afara instrumentelor prezentate mai sus, practica a consemnat folosirea unei game foarte variate de soluţii care, la prima vedere, par simple cerinţe de ordin tehnic, sanitar, etc., dar care, în realitate pot reprezenta bariere netarifare dintre cele mai eficiente. Cele mai frecvent folosite sunt următoarele: </w:t>
      </w:r>
    </w:p>
    <w:p w:rsidR="000F49E7" w:rsidRPr="002E06D4" w:rsidRDefault="000F49E7" w:rsidP="006424D8">
      <w:pPr>
        <w:jc w:val="both"/>
        <w:rPr>
          <w:lang w:val="it-IT"/>
        </w:rPr>
      </w:pPr>
      <w:r w:rsidRPr="002E06D4">
        <w:rPr>
          <w:b/>
          <w:lang w:val="it-IT"/>
        </w:rPr>
        <w:tab/>
      </w:r>
      <w:r w:rsidRPr="002E06D4">
        <w:rPr>
          <w:lang w:val="it-IT"/>
        </w:rPr>
        <w:t>- determinarea valorii în vamă ;</w:t>
      </w:r>
    </w:p>
    <w:p w:rsidR="000F49E7" w:rsidRPr="002E06D4" w:rsidRDefault="000F49E7" w:rsidP="006424D8">
      <w:pPr>
        <w:jc w:val="both"/>
        <w:rPr>
          <w:lang w:val="it-IT"/>
        </w:rPr>
      </w:pPr>
      <w:r w:rsidRPr="002E06D4">
        <w:rPr>
          <w:lang w:val="it-IT"/>
        </w:rPr>
        <w:tab/>
        <w:t>- documente şi formalităţi suplimentare cerute la import ;</w:t>
      </w:r>
    </w:p>
    <w:p w:rsidR="000F49E7" w:rsidRPr="002E06D4" w:rsidRDefault="000F49E7" w:rsidP="006424D8">
      <w:pPr>
        <w:jc w:val="both"/>
        <w:rPr>
          <w:lang w:val="it-IT"/>
        </w:rPr>
      </w:pPr>
      <w:r w:rsidRPr="002E06D4">
        <w:rPr>
          <w:b/>
          <w:lang w:val="it-IT"/>
        </w:rPr>
        <w:tab/>
        <w:t>d) Bariere netarifare care derivă din participarea statului la activităţile comerciale</w:t>
      </w:r>
    </w:p>
    <w:p w:rsidR="000F49E7" w:rsidRPr="002E06D4" w:rsidRDefault="000F49E7" w:rsidP="006424D8">
      <w:pPr>
        <w:ind w:firstLine="708"/>
        <w:jc w:val="both"/>
        <w:rPr>
          <w:lang w:val="it-IT"/>
        </w:rPr>
      </w:pPr>
      <w:r w:rsidRPr="002E06D4">
        <w:rPr>
          <w:lang w:val="it-IT"/>
        </w:rPr>
        <w:t>Acestea se concretizează în:</w:t>
      </w:r>
    </w:p>
    <w:p w:rsidR="000F49E7" w:rsidRPr="002E06D4" w:rsidRDefault="000F49E7" w:rsidP="006424D8">
      <w:pPr>
        <w:jc w:val="both"/>
        <w:rPr>
          <w:lang w:val="it-IT"/>
        </w:rPr>
      </w:pPr>
      <w:r w:rsidRPr="002E06D4">
        <w:rPr>
          <w:b/>
          <w:lang w:val="it-IT"/>
        </w:rPr>
        <w:tab/>
      </w:r>
      <w:r w:rsidRPr="002E06D4">
        <w:rPr>
          <w:lang w:val="it-IT"/>
        </w:rPr>
        <w:t>- achiziţiile guvernamentale (sau piaţa publică) ;</w:t>
      </w:r>
    </w:p>
    <w:p w:rsidR="000F49E7" w:rsidRPr="002E06D4" w:rsidRDefault="000F49E7" w:rsidP="006424D8">
      <w:pPr>
        <w:jc w:val="both"/>
        <w:rPr>
          <w:lang w:val="it-IT"/>
        </w:rPr>
      </w:pPr>
      <w:r w:rsidRPr="002E06D4">
        <w:rPr>
          <w:lang w:val="it-IT"/>
        </w:rPr>
        <w:tab/>
        <w:t>- comerţul de stat ;</w:t>
      </w:r>
    </w:p>
    <w:p w:rsidR="000F49E7" w:rsidRPr="002E06D4" w:rsidRDefault="000F49E7" w:rsidP="006424D8">
      <w:pPr>
        <w:jc w:val="both"/>
        <w:rPr>
          <w:lang w:val="it-IT"/>
        </w:rPr>
      </w:pPr>
      <w:r w:rsidRPr="002E06D4">
        <w:rPr>
          <w:lang w:val="it-IT"/>
        </w:rPr>
        <w:tab/>
        <w:t xml:space="preserve">- monopolul statului asupra comerţului exterior.  </w:t>
      </w:r>
    </w:p>
    <w:p w:rsidR="000F49E7" w:rsidRPr="008D69B5" w:rsidRDefault="000F49E7" w:rsidP="006424D8">
      <w:pPr>
        <w:jc w:val="both"/>
        <w:rPr>
          <w:b/>
          <w:lang w:val="it-IT"/>
        </w:rPr>
      </w:pPr>
      <w:r w:rsidRPr="008D69B5">
        <w:rPr>
          <w:b/>
          <w:lang w:val="it-IT"/>
        </w:rPr>
        <w:tab/>
        <w:t>e) Bariere netarifare care decurg din standardele tehnice aplicate produselor importate şi celor indigene</w:t>
      </w:r>
    </w:p>
    <w:p w:rsidR="000F49E7" w:rsidRPr="008D69B5" w:rsidRDefault="000F49E7" w:rsidP="006424D8">
      <w:pPr>
        <w:jc w:val="both"/>
        <w:rPr>
          <w:lang w:val="it-IT"/>
        </w:rPr>
      </w:pPr>
      <w:r w:rsidRPr="008D69B5">
        <w:rPr>
          <w:b/>
          <w:lang w:val="it-IT"/>
        </w:rPr>
        <w:t xml:space="preserve"> </w:t>
      </w:r>
      <w:r w:rsidRPr="008D69B5">
        <w:rPr>
          <w:lang w:val="it-IT"/>
        </w:rPr>
        <w:t>În marea majoritate a statelor lumii se utilizează norme tehnice privind:</w:t>
      </w:r>
    </w:p>
    <w:p w:rsidR="000F49E7" w:rsidRPr="008D69B5" w:rsidRDefault="000F49E7" w:rsidP="006424D8">
      <w:pPr>
        <w:jc w:val="both"/>
        <w:rPr>
          <w:lang w:val="it-IT"/>
        </w:rPr>
      </w:pPr>
      <w:r w:rsidRPr="008D69B5">
        <w:rPr>
          <w:lang w:val="it-IT"/>
        </w:rPr>
        <w:tab/>
        <w:t>- respectarea diverselor standarde;</w:t>
      </w:r>
    </w:p>
    <w:p w:rsidR="000F49E7" w:rsidRPr="008D69B5" w:rsidRDefault="000F49E7" w:rsidP="006424D8">
      <w:pPr>
        <w:jc w:val="both"/>
        <w:rPr>
          <w:lang w:val="it-IT"/>
        </w:rPr>
      </w:pPr>
      <w:r w:rsidRPr="008D69B5">
        <w:rPr>
          <w:lang w:val="it-IT"/>
        </w:rPr>
        <w:tab/>
        <w:t>- condiţii sanitare şi fitosanitare;</w:t>
      </w:r>
    </w:p>
    <w:p w:rsidR="000F49E7" w:rsidRPr="008D69B5" w:rsidRDefault="000F49E7" w:rsidP="006424D8">
      <w:pPr>
        <w:jc w:val="both"/>
        <w:rPr>
          <w:lang w:val="it-IT"/>
        </w:rPr>
      </w:pPr>
      <w:r w:rsidRPr="008D69B5">
        <w:rPr>
          <w:lang w:val="it-IT"/>
        </w:rPr>
        <w:tab/>
        <w:t>- cerinţe privitoare la securitate;</w:t>
      </w:r>
    </w:p>
    <w:p w:rsidR="000F49E7" w:rsidRPr="008D69B5" w:rsidRDefault="000F49E7" w:rsidP="006424D8">
      <w:pPr>
        <w:jc w:val="both"/>
        <w:rPr>
          <w:lang w:val="it-IT"/>
        </w:rPr>
      </w:pPr>
      <w:r w:rsidRPr="008D69B5">
        <w:rPr>
          <w:lang w:val="it-IT"/>
        </w:rPr>
        <w:tab/>
        <w:t>- cerinţe referitoare la ambalare, marcare şi etichetare.</w:t>
      </w:r>
    </w:p>
    <w:p w:rsidR="000F49E7" w:rsidRPr="008D69B5" w:rsidRDefault="000F49E7" w:rsidP="006424D8">
      <w:pPr>
        <w:jc w:val="both"/>
        <w:rPr>
          <w:b/>
          <w:lang w:val="it-IT"/>
        </w:rPr>
      </w:pPr>
      <w:r w:rsidRPr="008D69B5">
        <w:rPr>
          <w:lang w:val="it-IT"/>
        </w:rPr>
        <w:tab/>
        <w:t>Aceste cerinţe proprii sunt în concordanţă cu specificul economiei şi modul de viaţă din ţara importatoare şi sunt justificate de nevoia de a asigura protecţia pieţei interne şi a consumatorilor interni.</w:t>
      </w:r>
      <w:r w:rsidRPr="008D69B5">
        <w:rPr>
          <w:b/>
          <w:lang w:val="it-IT"/>
        </w:rPr>
        <w:t xml:space="preserve"> </w:t>
      </w:r>
    </w:p>
    <w:p w:rsidR="000F49E7" w:rsidRPr="008D69B5" w:rsidRDefault="000F49E7" w:rsidP="006424D8">
      <w:pPr>
        <w:rPr>
          <w:b/>
          <w:lang w:val="it-IT"/>
        </w:rPr>
      </w:pPr>
    </w:p>
    <w:p w:rsidR="000F49E7" w:rsidRPr="004025A4" w:rsidRDefault="000F49E7" w:rsidP="00CE10A0">
      <w:pPr>
        <w:pStyle w:val="ListParagraph"/>
        <w:numPr>
          <w:ilvl w:val="0"/>
          <w:numId w:val="73"/>
        </w:numPr>
        <w:spacing w:after="200"/>
        <w:rPr>
          <w:b/>
        </w:rPr>
      </w:pPr>
      <w:r w:rsidRPr="004025A4">
        <w:rPr>
          <w:b/>
        </w:rPr>
        <w:t>Politica comercială comună- cadrul legislativ şi principii de funcţinare</w:t>
      </w:r>
    </w:p>
    <w:p w:rsidR="000F49E7" w:rsidRPr="002E06D4" w:rsidRDefault="000F49E7" w:rsidP="006424D8">
      <w:pPr>
        <w:ind w:firstLine="720"/>
        <w:jc w:val="both"/>
        <w:rPr>
          <w:b/>
        </w:rPr>
      </w:pPr>
    </w:p>
    <w:p w:rsidR="000F49E7" w:rsidRPr="008D69B5" w:rsidRDefault="000F49E7" w:rsidP="00CE10A0">
      <w:pPr>
        <w:pStyle w:val="ListParagraph"/>
        <w:numPr>
          <w:ilvl w:val="0"/>
          <w:numId w:val="78"/>
        </w:numPr>
        <w:spacing w:after="200"/>
        <w:jc w:val="both"/>
        <w:rPr>
          <w:b/>
          <w:i/>
          <w:lang w:val="it-IT"/>
        </w:rPr>
      </w:pPr>
      <w:r w:rsidRPr="008D69B5">
        <w:rPr>
          <w:b/>
          <w:i/>
          <w:lang w:val="it-IT"/>
        </w:rPr>
        <w:t>Cadrul juridic al funcţionării politicii comerciale</w:t>
      </w:r>
    </w:p>
    <w:p w:rsidR="000F49E7" w:rsidRPr="008D69B5" w:rsidRDefault="000F49E7" w:rsidP="006424D8">
      <w:pPr>
        <w:ind w:firstLine="720"/>
        <w:jc w:val="both"/>
        <w:rPr>
          <w:lang w:val="it-IT"/>
        </w:rPr>
      </w:pPr>
      <w:r w:rsidRPr="008D69B5">
        <w:rPr>
          <w:lang w:val="it-IT"/>
        </w:rPr>
        <w:t>Prevederile Tratatului de la Roma privind crearea şi funcţionarea unei uniuni vamale între statele membre fac obiectul art. 3 şi a articolelor 9 la 37 din Tratat, iar articolele 111 la 116 sunt cele care conţin principiile de funcţionare ale  politicii comerciale comune. Articolul 9 din Tratat susţine importanţa integrării comerciale, arătând că: “</w:t>
      </w:r>
      <w:r w:rsidRPr="008D69B5">
        <w:rPr>
          <w:i/>
          <w:iCs/>
          <w:lang w:val="it-IT"/>
        </w:rPr>
        <w:t>la baza Comunităţii se află formarea unei Uniuni vamale care va acoperi toate schimburile comerciale cu bunuri şi va determina eliminarea, în relaţiile comerciale dintre statele membre, a tuturor taxelor vamale sau a altor instrumente cu efecte echivalente şi adoptarea unui tarif extern comun în relaţia cu ţările terţe.</w:t>
      </w:r>
      <w:r w:rsidRPr="008D69B5">
        <w:rPr>
          <w:lang w:val="it-IT"/>
        </w:rPr>
        <w:t>“</w:t>
      </w:r>
    </w:p>
    <w:p w:rsidR="000F49E7" w:rsidRPr="008D69B5" w:rsidRDefault="000F49E7" w:rsidP="006424D8">
      <w:pPr>
        <w:contextualSpacing/>
        <w:jc w:val="both"/>
        <w:rPr>
          <w:lang w:val="it-IT"/>
        </w:rPr>
      </w:pPr>
      <w:r w:rsidRPr="008D69B5">
        <w:rPr>
          <w:lang w:val="it-IT"/>
        </w:rPr>
        <w:tab/>
        <w:t>Înca din acest prim articol se desprinde ideea conform căreia instrumentele utilizate şi etapele parcurse determină o abordare a politicii comerciale comune sub un dublu aspect: acela de formare şi ulterior de consolidare în interior a pieţei comune aparţinătoare spaţiului integrat şi respectiv, de creare şi dezvoltare a instrumentelor şi strategiilor în relaţiile comerciale cu exteriorul. Desigur că cele două aspecte nu pot fi disociate, evoluţia lor în timp fiind simbiotică. Se cuvine menţionat faptul că din categoria schimburilor comerciale menţionate în Tratat în articolul de mai sus, sunt excluse produsele agricole, ale căror comercializare face obiectul Politicii Agricole.</w:t>
      </w:r>
    </w:p>
    <w:p w:rsidR="000F49E7" w:rsidRPr="008D69B5" w:rsidRDefault="000F49E7" w:rsidP="006424D8">
      <w:pPr>
        <w:ind w:firstLine="720"/>
        <w:contextualSpacing/>
        <w:jc w:val="both"/>
        <w:rPr>
          <w:lang w:val="it-IT"/>
        </w:rPr>
      </w:pPr>
      <w:r w:rsidRPr="008D69B5">
        <w:rPr>
          <w:lang w:val="it-IT"/>
        </w:rPr>
        <w:t>Art.10 din acelaşi Tratat detaliază eliminarea obstacolelor de natură tarifară, iar art. 12-17 reglementează modul gradual de eliminare a obstacolelor de natură cantitativă, şi a altor obstacole de natură non-tarifară şi stabileşte o perioadă de tranziţie de 12 ani în care să se definitiveze crearea unei uniuni vamale.</w:t>
      </w:r>
    </w:p>
    <w:p w:rsidR="000F49E7" w:rsidRPr="008D69B5" w:rsidRDefault="000F49E7" w:rsidP="006424D8">
      <w:pPr>
        <w:contextualSpacing/>
        <w:jc w:val="both"/>
        <w:rPr>
          <w:lang w:val="it-IT"/>
        </w:rPr>
      </w:pPr>
      <w:r w:rsidRPr="008D69B5">
        <w:rPr>
          <w:lang w:val="it-IT"/>
        </w:rPr>
        <w:tab/>
        <w:t>Articolul 110 face referire la necesitatea favorizării liberalizării schimburilor comerciale internaţionale, considerându-se că înlăturarea taxelor vamale între statele membre este de natură a stimula creşterea competitivităţii şi a eficienţei agenţilor economici.</w:t>
      </w:r>
    </w:p>
    <w:p w:rsidR="000F49E7" w:rsidRPr="008D69B5" w:rsidRDefault="000F49E7" w:rsidP="006424D8">
      <w:pPr>
        <w:contextualSpacing/>
        <w:jc w:val="both"/>
        <w:rPr>
          <w:lang w:val="it-IT"/>
        </w:rPr>
      </w:pPr>
      <w:r w:rsidRPr="008D69B5">
        <w:rPr>
          <w:lang w:val="it-IT"/>
        </w:rPr>
        <w:tab/>
        <w:t>Articolul 132 (fost 112) face referire la necesitatea armonizării politicilor naţionale de stimulare a exporturilor, pentru a evita distorsionarea concurenţei în schimburile intra-europene. Prevederile se referă nu la eliminarea acestora ci la alinierea lor la exigenţele politicii comerciale comune şi ale politicii privind  concurenţa.</w:t>
      </w:r>
    </w:p>
    <w:p w:rsidR="000F49E7" w:rsidRPr="008D69B5" w:rsidRDefault="000F49E7" w:rsidP="006424D8">
      <w:pPr>
        <w:ind w:firstLine="720"/>
        <w:contextualSpacing/>
        <w:jc w:val="both"/>
        <w:rPr>
          <w:lang w:val="it-IT"/>
        </w:rPr>
      </w:pPr>
      <w:r w:rsidRPr="008D69B5">
        <w:rPr>
          <w:lang w:val="it-IT"/>
        </w:rPr>
        <w:t>In cadrul instrumentelor integrării pozitive un rol important l-a jucat tariful extern comun, stabilit prin art. 19 din Tratat, care a intrat în vigoare la 1 iulie 1968, calculat ca medie aritmetică a taxelor vamale aplicate în Benelux, Franţa, Italia şi Germania. Referitor la nivelul acestuia au existat unele dispute, în sensul că  Franţa şi Italia l-au considerat ca fiind prea prea protecţionist, în timp ce pentru Germania, Olanda, Belgia şi Luxemburg el era prea scăzut.</w:t>
      </w:r>
    </w:p>
    <w:p w:rsidR="000F49E7" w:rsidRPr="008D69B5" w:rsidRDefault="000F49E7" w:rsidP="006424D8">
      <w:pPr>
        <w:contextualSpacing/>
        <w:jc w:val="both"/>
        <w:rPr>
          <w:lang w:val="it-IT"/>
        </w:rPr>
      </w:pPr>
      <w:r w:rsidRPr="008D69B5">
        <w:rPr>
          <w:lang w:val="it-IT"/>
        </w:rPr>
        <w:t xml:space="preserve"> </w:t>
      </w:r>
      <w:r w:rsidRPr="008D69B5">
        <w:rPr>
          <w:lang w:val="it-IT"/>
        </w:rPr>
        <w:tab/>
        <w:t xml:space="preserve">Tarifele vamale naţionale au fost în mod gradual ajustate în funcţie de tariful extern comun, ceea ce a însemnat pentru unele ţări o creştere a protecţionismului prin măsuri tarifare (Olanda, Belgia şi Luxemburg), iar pentru altele o liberalizare a schimburilor comerciale cu terţii (Franţa şi Italia). </w:t>
      </w:r>
    </w:p>
    <w:p w:rsidR="000F49E7" w:rsidRPr="008D69B5" w:rsidRDefault="000F49E7" w:rsidP="006424D8">
      <w:pPr>
        <w:ind w:firstLine="720"/>
        <w:contextualSpacing/>
        <w:jc w:val="both"/>
        <w:rPr>
          <w:lang w:val="it-IT"/>
        </w:rPr>
      </w:pPr>
      <w:r w:rsidRPr="008D69B5">
        <w:rPr>
          <w:lang w:val="it-IT"/>
        </w:rPr>
        <w:t xml:space="preserve">Instrumentele utilizate au permis încheierea procesului de tranziţie spre crearea Uniunii Economice si Monetare cu doi ani înainte de perioada  stabilită. Primii ani din cei 10 ai tranziţiei s-au caracterizat prin aplicarea instrumentelor integrării negative, adică a eliminării obstacolelor de orice fel din calea liberei circulaţii a bunurilor şi serviciilor. Ultima parte s-a caracterizat prin aplicarea instrumentelor integrării pozitive, adică prin crearea unor instituţii comune şi aplicării unor politici macroeconomice comune.  </w:t>
      </w:r>
    </w:p>
    <w:p w:rsidR="000F49E7" w:rsidRPr="008D69B5" w:rsidRDefault="000F49E7" w:rsidP="006424D8">
      <w:pPr>
        <w:ind w:firstLine="720"/>
        <w:contextualSpacing/>
        <w:jc w:val="both"/>
        <w:rPr>
          <w:lang w:val="it-IT"/>
        </w:rPr>
      </w:pPr>
      <w:r w:rsidRPr="008D69B5">
        <w:rPr>
          <w:lang w:val="it-IT"/>
        </w:rPr>
        <w:t>Veniturile din taxele vamale au reprezentat, până în 1970, o sursă importantă de finanţare a Comunităţii, însă ca urmare a rundelor de negocieri ale GATT şi OMC, nivelul tarifului vamal comun a scăzut simiţitor, iar veniturile din taxe vamale reprezintă mai puţin de 10 % din sursele comunitare.</w:t>
      </w:r>
    </w:p>
    <w:p w:rsidR="000F49E7" w:rsidRPr="008D69B5" w:rsidRDefault="000F49E7" w:rsidP="006424D8">
      <w:pPr>
        <w:contextualSpacing/>
        <w:jc w:val="both"/>
        <w:rPr>
          <w:lang w:val="it-IT"/>
        </w:rPr>
      </w:pPr>
      <w:r w:rsidRPr="008D69B5">
        <w:rPr>
          <w:lang w:val="it-IT"/>
        </w:rPr>
        <w:t xml:space="preserve"> </w:t>
      </w:r>
      <w:r w:rsidRPr="008D69B5">
        <w:rPr>
          <w:lang w:val="it-IT"/>
        </w:rPr>
        <w:tab/>
        <w:t xml:space="preserve">După runda Uruguay a GATT-ului, Comunitatea a acceptat noi reduceri a protecţiei tarifare şi netarifare la importurile de produse agroalimentare din ţări terţe. </w:t>
      </w:r>
    </w:p>
    <w:p w:rsidR="000F49E7" w:rsidRPr="002E06D4" w:rsidRDefault="000F49E7" w:rsidP="006424D8">
      <w:pPr>
        <w:contextualSpacing/>
        <w:jc w:val="both"/>
      </w:pPr>
      <w:r w:rsidRPr="008D69B5">
        <w:rPr>
          <w:lang w:val="it-IT"/>
        </w:rPr>
        <w:tab/>
        <w:t xml:space="preserve">Incepând cu anul 1969 au fost eliminate şi restricţiile cantitative şi măsurile cu efecte similare  în condiţiile în care pentru bunurile manufacturate aceste restricţii au fost eliminate în totalitate încă din 1961. </w:t>
      </w:r>
      <w:r w:rsidRPr="002E06D4">
        <w:t xml:space="preserve">Se apreciază că impactul lor a fost echivalent cu aplicarea unei taxe vamale ad valorem de 3-7%. </w:t>
      </w:r>
    </w:p>
    <w:p w:rsidR="000F49E7" w:rsidRPr="002E06D4" w:rsidRDefault="000F49E7" w:rsidP="006424D8">
      <w:pPr>
        <w:jc w:val="both"/>
      </w:pPr>
      <w:r w:rsidRPr="002E06D4">
        <w:tab/>
      </w:r>
    </w:p>
    <w:p w:rsidR="000F49E7" w:rsidRPr="008D69B5" w:rsidRDefault="000F49E7" w:rsidP="00CE10A0">
      <w:pPr>
        <w:pStyle w:val="ListParagraph"/>
        <w:numPr>
          <w:ilvl w:val="0"/>
          <w:numId w:val="73"/>
        </w:numPr>
        <w:spacing w:after="200"/>
        <w:jc w:val="both"/>
        <w:rPr>
          <w:b/>
          <w:i/>
          <w:lang w:val="it-IT"/>
        </w:rPr>
      </w:pPr>
      <w:r w:rsidRPr="008D69B5">
        <w:rPr>
          <w:b/>
          <w:i/>
          <w:lang w:val="it-IT"/>
        </w:rPr>
        <w:t>Principalele elemente ale politicii comerciale comune</w:t>
      </w:r>
    </w:p>
    <w:p w:rsidR="000F49E7" w:rsidRPr="008D69B5" w:rsidRDefault="000F49E7" w:rsidP="006424D8">
      <w:pPr>
        <w:pStyle w:val="ListParagraph"/>
        <w:jc w:val="both"/>
        <w:rPr>
          <w:b/>
          <w:i/>
          <w:lang w:val="it-IT"/>
        </w:rPr>
      </w:pPr>
    </w:p>
    <w:p w:rsidR="000F49E7" w:rsidRPr="004025A4" w:rsidRDefault="000F49E7" w:rsidP="00CE10A0">
      <w:pPr>
        <w:pStyle w:val="ListParagraph"/>
        <w:numPr>
          <w:ilvl w:val="0"/>
          <w:numId w:val="79"/>
        </w:numPr>
        <w:spacing w:after="200"/>
        <w:jc w:val="both"/>
        <w:rPr>
          <w:b/>
        </w:rPr>
      </w:pPr>
      <w:r w:rsidRPr="004025A4">
        <w:rPr>
          <w:b/>
        </w:rPr>
        <w:t xml:space="preserve">Tariful extern comun </w:t>
      </w:r>
    </w:p>
    <w:p w:rsidR="000F49E7" w:rsidRPr="008D69B5" w:rsidRDefault="000F49E7" w:rsidP="006424D8">
      <w:pPr>
        <w:ind w:firstLine="720"/>
        <w:contextualSpacing/>
        <w:jc w:val="both"/>
        <w:rPr>
          <w:lang w:val="it-IT"/>
        </w:rPr>
      </w:pPr>
      <w:r w:rsidRPr="008D69B5">
        <w:rPr>
          <w:lang w:val="it-IT"/>
        </w:rPr>
        <w:t xml:space="preserve">Tratatul de la Roma, prin prevederile art. 18 la 29 stabileşte liniile generale ale  tarifului extern comun, iar prin art. 110 la 116 detaliază aceste aspecte. Prin prevederile lui, art. 110 susţine suportul Comunităţii pentru o ordine comercială liberală la scară mondială: </w:t>
      </w:r>
      <w:r w:rsidRPr="008D69B5">
        <w:rPr>
          <w:i/>
          <w:iCs/>
          <w:lang w:val="it-IT"/>
        </w:rPr>
        <w:t>”prin înfiinţarea unei uniuni vamale  între ele, statele membre îşi propun să contribuie, pe baza interesului comun, la armonizarea dezvoltării comerţului mondial, abolirea progresivă a restricţiilor din comerţul internaţional şi  descreşterea barierelor vamale. Tariful extern comun va lua în considerare efectele favorabile pe care le are abolirea barierelor vamale dintre statele membre asupra întăririi competitivităţii în aceste state</w:t>
      </w:r>
      <w:r w:rsidRPr="008D69B5">
        <w:rPr>
          <w:lang w:val="it-IT"/>
        </w:rPr>
        <w:t>”.</w:t>
      </w:r>
    </w:p>
    <w:p w:rsidR="000F49E7" w:rsidRPr="008D69B5" w:rsidRDefault="000F49E7" w:rsidP="006424D8">
      <w:pPr>
        <w:ind w:firstLine="720"/>
        <w:contextualSpacing/>
        <w:jc w:val="both"/>
        <w:rPr>
          <w:lang w:val="it-IT"/>
        </w:rPr>
      </w:pPr>
      <w:r w:rsidRPr="008D69B5">
        <w:rPr>
          <w:lang w:val="it-IT"/>
        </w:rPr>
        <w:t xml:space="preserve">Articolul 112 prevede coordonarea eforturilor  statelor membre în acordarea ajutoarelor de susţinere a exporturilor, pentru a nu distorsiona oportunităţile competitive existente pentru exporturile UE, iar art. 113 prevede uniformizarea taxelor vamale, a acordurilor comerciale şi a măsurilor anti-dumping care trebuiau respectate de către statele membre. </w:t>
      </w:r>
    </w:p>
    <w:p w:rsidR="000F49E7" w:rsidRPr="008D69B5" w:rsidRDefault="000F49E7" w:rsidP="006424D8">
      <w:pPr>
        <w:ind w:firstLine="720"/>
        <w:contextualSpacing/>
        <w:jc w:val="both"/>
        <w:rPr>
          <w:lang w:val="it-IT"/>
        </w:rPr>
      </w:pPr>
      <w:r w:rsidRPr="008D69B5">
        <w:rPr>
          <w:lang w:val="it-IT"/>
        </w:rPr>
        <w:t xml:space="preserve">În plan instituţional, Comisia este însărcinată cu competenţe exclusive de reprezentare a intereselor statelor membre în relaţiile comerciale internaţionale şi în administrarea  politicii comerciale comune. </w:t>
      </w:r>
    </w:p>
    <w:p w:rsidR="000F49E7" w:rsidRPr="008D69B5" w:rsidRDefault="000F49E7" w:rsidP="006424D8">
      <w:pPr>
        <w:contextualSpacing/>
        <w:jc w:val="both"/>
        <w:rPr>
          <w:lang w:val="it-IT"/>
        </w:rPr>
      </w:pPr>
      <w:r w:rsidRPr="008D69B5">
        <w:rPr>
          <w:lang w:val="it-IT"/>
        </w:rPr>
        <w:t xml:space="preserve">  </w:t>
      </w:r>
      <w:r w:rsidRPr="008D69B5">
        <w:rPr>
          <w:lang w:val="it-IT"/>
        </w:rPr>
        <w:tab/>
        <w:t xml:space="preserve">Tariful extern comun a intrat în vigoare în 1968. Iniţial, nivelul taxelor vamale stabilite prin tariful vamal extern comun, calculat pe baza mediei aritmetice a celor patru tarife vamale din Franţa, Germania, Italia, şi Benelux  a fost mai ridicat decât cel aplicat de Statele Unite sau Japonia (Beneluxul a fost considerată o singură zonă vamală). </w:t>
      </w:r>
    </w:p>
    <w:p w:rsidR="000F49E7" w:rsidRPr="008D69B5" w:rsidRDefault="000F49E7" w:rsidP="006424D8">
      <w:pPr>
        <w:ind w:firstLine="720"/>
        <w:contextualSpacing/>
        <w:jc w:val="both"/>
        <w:rPr>
          <w:lang w:val="it-IT"/>
        </w:rPr>
      </w:pPr>
      <w:r w:rsidRPr="008D69B5">
        <w:rPr>
          <w:lang w:val="it-IT"/>
        </w:rPr>
        <w:t xml:space="preserve">Motivul trebuie căutat în situaţia economică şi socială a anilor ’70 când, creşterea şomajului, alături de căderea regimului financiar valutar de la Bretton Woods, cele două şocuri petroliere şi creşterea economică accentuată bazată pe exporturi ieftine a ţărilor asiatice nou industrializate au determinat o creştere a gradului de protecţie pentru ţările din spaţiul comunitar. </w:t>
      </w:r>
    </w:p>
    <w:p w:rsidR="000F49E7" w:rsidRPr="008D69B5" w:rsidRDefault="000F49E7" w:rsidP="006424D8">
      <w:pPr>
        <w:ind w:firstLine="720"/>
        <w:contextualSpacing/>
        <w:jc w:val="both"/>
        <w:rPr>
          <w:lang w:val="it-IT"/>
        </w:rPr>
      </w:pPr>
      <w:r w:rsidRPr="008D69B5">
        <w:rPr>
          <w:lang w:val="it-IT"/>
        </w:rPr>
        <w:t>Creşterea stabilităţii mediului economic global pe fondul neoliberalismului economic,  începând cu anii ’80,  dar şi rundele de negocieri din cadrul GATT au  determinat o scădere progresivă a nivelului tarifului extern comun, ajungându-se în prezent la un nivel mediu de 2%</w:t>
      </w:r>
    </w:p>
    <w:p w:rsidR="000F49E7" w:rsidRPr="008D69B5" w:rsidRDefault="000F49E7" w:rsidP="006424D8">
      <w:pPr>
        <w:ind w:firstLine="720"/>
        <w:contextualSpacing/>
        <w:jc w:val="both"/>
        <w:rPr>
          <w:lang w:val="it-IT"/>
        </w:rPr>
      </w:pPr>
      <w:r w:rsidRPr="008D69B5">
        <w:rPr>
          <w:lang w:val="it-IT"/>
        </w:rPr>
        <w:t xml:space="preserve">În momentul actual nivelul protecţiei tarifare nominale este redus în Uniunea Europeană, aceasta aflându-se într-o poziţie mai eficientă decât SUA şi Japonia din punct de vedere al dispersiei tarifare în cadrul tarifului vamal comun.  </w:t>
      </w:r>
    </w:p>
    <w:p w:rsidR="000F49E7" w:rsidRPr="008D69B5" w:rsidRDefault="000F49E7" w:rsidP="006424D8">
      <w:pPr>
        <w:ind w:firstLine="720"/>
        <w:contextualSpacing/>
        <w:jc w:val="both"/>
        <w:rPr>
          <w:lang w:val="it-IT"/>
        </w:rPr>
      </w:pPr>
      <w:r w:rsidRPr="008D69B5">
        <w:rPr>
          <w:lang w:val="it-IT"/>
        </w:rPr>
        <w:t xml:space="preserve">Etapele succesive de extindere au determinat creşterea în complexitate a politicii comerciale comune şi o reconsiderare a structurii şi nivelului tarifului extern comun. </w:t>
      </w:r>
    </w:p>
    <w:p w:rsidR="000F49E7" w:rsidRPr="002E06D4" w:rsidRDefault="000F49E7" w:rsidP="006424D8">
      <w:pPr>
        <w:ind w:firstLine="720"/>
        <w:contextualSpacing/>
        <w:jc w:val="both"/>
      </w:pPr>
      <w:r w:rsidRPr="008D69B5">
        <w:rPr>
          <w:lang w:val="it-IT"/>
        </w:rPr>
        <w:t xml:space="preserve">De-a lungul timpului, Uniunea Europeană a negociat o serie de tarife preferenţiale cu un număr de ţări sau grupuri cu care a dorit să întreţină relaţii privilegiate. </w:t>
      </w:r>
      <w:r w:rsidRPr="002E06D4">
        <w:t>Acestea sunt:</w:t>
      </w:r>
    </w:p>
    <w:p w:rsidR="000F49E7" w:rsidRPr="002E06D4" w:rsidRDefault="000F49E7" w:rsidP="00CE10A0">
      <w:pPr>
        <w:numPr>
          <w:ilvl w:val="0"/>
          <w:numId w:val="3"/>
        </w:numPr>
        <w:contextualSpacing/>
        <w:jc w:val="both"/>
      </w:pPr>
      <w:r w:rsidRPr="002E06D4">
        <w:t>AELS - cu scopul evitării deturnării de comerţ apărută ca urmare a extinderii spaţiului comunitar prin aderarea fostelor state membre AELS la UE;</w:t>
      </w:r>
    </w:p>
    <w:p w:rsidR="000F49E7" w:rsidRPr="002E06D4" w:rsidRDefault="000F49E7" w:rsidP="00CE10A0">
      <w:pPr>
        <w:numPr>
          <w:ilvl w:val="0"/>
          <w:numId w:val="3"/>
        </w:numPr>
        <w:contextualSpacing/>
        <w:jc w:val="both"/>
      </w:pPr>
      <w:r w:rsidRPr="002E06D4">
        <w:t>cu ţările din zona mediteran</w:t>
      </w:r>
      <w:r>
        <w:t>e</w:t>
      </w:r>
      <w:r w:rsidRPr="002E06D4">
        <w:t>ană pentru a permite accesul liber al produselor provenind dinspre spaţiul mediteranean, în special materii prime sau semifabricate;</w:t>
      </w:r>
    </w:p>
    <w:p w:rsidR="000F49E7" w:rsidRPr="002E06D4" w:rsidRDefault="000F49E7" w:rsidP="00CE10A0">
      <w:pPr>
        <w:numPr>
          <w:ilvl w:val="0"/>
          <w:numId w:val="3"/>
        </w:numPr>
        <w:contextualSpacing/>
        <w:jc w:val="both"/>
      </w:pPr>
      <w:r w:rsidRPr="002E06D4">
        <w:t xml:space="preserve">cu ţările ACP (state din Africa, Pacific şi Caraibe) pentru a consolida relaţiile dintre aceste ţări şi spaţiul comunitar, ca rezultat al poziţiei de foste colonii pe care aceste ţări le-au avut faţă de ţările membre UE; ne referim aici la Marea Britanie şi statele membre ale Commonwealth-ului sau la statele iberice cu zona mediteraneană; </w:t>
      </w:r>
    </w:p>
    <w:p w:rsidR="000F49E7" w:rsidRPr="002E06D4" w:rsidRDefault="000F49E7" w:rsidP="00CE10A0">
      <w:pPr>
        <w:numPr>
          <w:ilvl w:val="0"/>
          <w:numId w:val="3"/>
        </w:numPr>
        <w:contextualSpacing/>
        <w:jc w:val="both"/>
      </w:pPr>
      <w:r w:rsidRPr="002E06D4">
        <w:t>cu Africa de Sud, acordul prevăzând o liberalizare a exporturilor din Africa de Sud spre UE în proporţie de 95% iar dinspre UE spre Africa de Sud în proporţie de 86%.</w:t>
      </w:r>
    </w:p>
    <w:p w:rsidR="000F49E7" w:rsidRPr="002E06D4" w:rsidRDefault="000F49E7" w:rsidP="00CE10A0">
      <w:pPr>
        <w:numPr>
          <w:ilvl w:val="0"/>
          <w:numId w:val="3"/>
        </w:numPr>
        <w:contextualSpacing/>
        <w:jc w:val="both"/>
      </w:pPr>
      <w:r w:rsidRPr="002E06D4">
        <w:t>cu ţări din America Latină  (Mexic, Chile) pentru promovarea comerţului cu bunuri şi servicii şi încurajarea fluxului de investiţii reciproce, liberalizarea progresivă a schimbului de mărfuri,  deschiderea  pieţelor publice.</w:t>
      </w:r>
    </w:p>
    <w:p w:rsidR="000F49E7" w:rsidRPr="002E06D4" w:rsidRDefault="000F49E7" w:rsidP="00CE10A0">
      <w:pPr>
        <w:numPr>
          <w:ilvl w:val="0"/>
          <w:numId w:val="3"/>
        </w:numPr>
        <w:jc w:val="both"/>
      </w:pPr>
      <w:r w:rsidRPr="002E06D4">
        <w:t xml:space="preserve">cu ţările în curs de dezvoltare privind importul de materii prime şi semifabricate în unele domenii sensibile cum ar fi textilele sau produsele siderurgice, în cadrul unor acorduri specifice cum ar fi Acordul Multifibră privind comerţul cu produse textile; </w:t>
      </w:r>
    </w:p>
    <w:p w:rsidR="000F49E7" w:rsidRPr="002E06D4" w:rsidRDefault="000F49E7" w:rsidP="006424D8">
      <w:pPr>
        <w:ind w:firstLine="720"/>
        <w:jc w:val="both"/>
      </w:pPr>
    </w:p>
    <w:p w:rsidR="000F49E7" w:rsidRPr="002E06D4" w:rsidRDefault="000F49E7" w:rsidP="006424D8">
      <w:pPr>
        <w:ind w:firstLine="720"/>
        <w:jc w:val="both"/>
      </w:pPr>
      <w:r w:rsidRPr="002E06D4">
        <w:t>În privinţa legislaţiei vamale comune s-au stabilit o serie de prevederi a căror punere în practică s-a realizat cu ajutorul directivelor. Acestea conţineau pe lângă instrumente ale integrării negative şi reglementări privind armonizarea procedurilor şi a metodelor de administrare a tarifelor naţionale.</w:t>
      </w:r>
      <w:r>
        <w:t xml:space="preserve"> </w:t>
      </w:r>
      <w:r w:rsidRPr="002E06D4">
        <w:t>Armonizarea s-a efectuat în concordanţă cu art. 27 din Tratat conform căruia înainte de încheierea perioadei de tranziţie, statele vor proceda la armonizarea reglementărilor administrative şi legislative. Pentru piaţa internă, acest lucru înseamnă eliminarea formalităţilor la frontieră, iar pentru cea externă stabilirea unor criterii comune de verificare a regulilor de origine, colectare a taxelor vamale sau reexportul mărfurilor.</w:t>
      </w:r>
    </w:p>
    <w:p w:rsidR="000F49E7" w:rsidRPr="002E06D4" w:rsidRDefault="000F49E7" w:rsidP="006424D8">
      <w:pPr>
        <w:ind w:firstLine="720"/>
        <w:jc w:val="both"/>
      </w:pPr>
      <w:r w:rsidRPr="002E06D4">
        <w:t>Prima etapă în evoluţia Comunităţilor a fost cea a formării Uniunii Vamale, etapă importantă deoarece pentru fiecare din ţările comunitare bunurile tranzacţionate reprezentau surse considerabile de formare a veniturilor în cadrul PIB. Pentru Germania şi Marea Britanie ele reprezentau o pătrime din PIB, în timp ce pentru ţările mai mici precum Belgia, Olanda sau Luxemburg reprezentau 50-60% din PIB. La sfârşitul perioadei de tranziţie s-a înregistrat o transformare spectaculoasă atât în privinţa volumului cât şi a structurii şi dimensionării schimburilor comerciale comunitare.</w:t>
      </w:r>
    </w:p>
    <w:p w:rsidR="000F49E7" w:rsidRPr="002E06D4" w:rsidRDefault="000F49E7" w:rsidP="00CE10A0">
      <w:pPr>
        <w:pStyle w:val="Heading1"/>
        <w:numPr>
          <w:ilvl w:val="0"/>
          <w:numId w:val="79"/>
        </w:numPr>
        <w:tabs>
          <w:tab w:val="num" w:pos="720"/>
        </w:tabs>
        <w:rPr>
          <w:rFonts w:ascii="Times New Roman" w:hAnsi="Times New Roman"/>
          <w:b w:val="0"/>
          <w:sz w:val="24"/>
          <w:szCs w:val="24"/>
          <w:lang w:val="it-IT"/>
        </w:rPr>
      </w:pPr>
      <w:r w:rsidRPr="002E06D4">
        <w:rPr>
          <w:rFonts w:ascii="Times New Roman" w:hAnsi="Times New Roman"/>
          <w:sz w:val="24"/>
          <w:szCs w:val="24"/>
          <w:lang w:val="it-IT"/>
        </w:rPr>
        <w:t>Măsuri de apărare comercială</w:t>
      </w:r>
    </w:p>
    <w:p w:rsidR="000F49E7" w:rsidRPr="002E06D4" w:rsidRDefault="000F49E7" w:rsidP="006424D8">
      <w:pPr>
        <w:ind w:firstLine="720"/>
        <w:jc w:val="both"/>
        <w:rPr>
          <w:b/>
          <w:iCs/>
        </w:rPr>
      </w:pPr>
    </w:p>
    <w:p w:rsidR="000F49E7" w:rsidRPr="002E06D4" w:rsidRDefault="000F49E7" w:rsidP="006424D8">
      <w:pPr>
        <w:ind w:firstLine="720"/>
        <w:jc w:val="both"/>
        <w:rPr>
          <w:bCs/>
          <w:iCs/>
        </w:rPr>
      </w:pPr>
      <w:r w:rsidRPr="002E06D4">
        <w:rPr>
          <w:bCs/>
          <w:iCs/>
        </w:rPr>
        <w:t>1. Masuri  antidumping (AD)</w:t>
      </w:r>
    </w:p>
    <w:p w:rsidR="000F49E7" w:rsidRPr="002E06D4" w:rsidRDefault="000F49E7" w:rsidP="006424D8">
      <w:pPr>
        <w:ind w:firstLine="720"/>
        <w:jc w:val="both"/>
        <w:rPr>
          <w:bCs/>
          <w:iCs/>
        </w:rPr>
      </w:pPr>
      <w:r w:rsidRPr="002E06D4">
        <w:rPr>
          <w:bCs/>
          <w:iCs/>
        </w:rPr>
        <w:t>2. Masuri antisubvenţie (AS)</w:t>
      </w:r>
    </w:p>
    <w:p w:rsidR="000F49E7" w:rsidRPr="002E06D4" w:rsidRDefault="000F49E7" w:rsidP="006424D8">
      <w:pPr>
        <w:ind w:firstLine="720"/>
        <w:jc w:val="both"/>
        <w:rPr>
          <w:bCs/>
          <w:iCs/>
        </w:rPr>
      </w:pPr>
      <w:r w:rsidRPr="002E06D4">
        <w:rPr>
          <w:bCs/>
          <w:iCs/>
        </w:rPr>
        <w:t>3. Masuri de salvgardare(MS)</w:t>
      </w:r>
    </w:p>
    <w:p w:rsidR="000F49E7" w:rsidRPr="002E06D4" w:rsidRDefault="000F49E7" w:rsidP="006424D8">
      <w:pPr>
        <w:ind w:firstLine="720"/>
        <w:jc w:val="both"/>
        <w:rPr>
          <w:bCs/>
          <w:iCs/>
        </w:rPr>
      </w:pPr>
    </w:p>
    <w:p w:rsidR="000F49E7" w:rsidRPr="00716004" w:rsidRDefault="000F49E7" w:rsidP="006424D8">
      <w:pPr>
        <w:ind w:firstLine="720"/>
        <w:jc w:val="both"/>
        <w:rPr>
          <w:bCs/>
          <w:iCs/>
        </w:rPr>
      </w:pPr>
      <w:r w:rsidRPr="002E06D4">
        <w:rPr>
          <w:bCs/>
          <w:iCs/>
        </w:rPr>
        <w:t>Prin instrumentele de apărare comercială, se urmăreşte remedierea distorsiunilor  aparute pe pia</w:t>
      </w:r>
      <w:r w:rsidRPr="002E06D4">
        <w:rPr>
          <w:rFonts w:ascii="Tahoma" w:hAnsi="Tahoma" w:cs="Tahoma"/>
          <w:bCs/>
          <w:iCs/>
        </w:rPr>
        <w:t>ț</w:t>
      </w:r>
      <w:r w:rsidRPr="002E06D4">
        <w:rPr>
          <w:bCs/>
          <w:iCs/>
        </w:rPr>
        <w:t>a Uniunii Europene generate de practicile neloaiale practicate de ţări terţe, cum sunt dumpingul si subvenţiile, iar prin măsurile de salvgardare, ameliorarea situaţiei producătorilor comunitari ca rezultat al creşterii imprevizibile, masive şi bruşte a importurilor.</w:t>
      </w:r>
    </w:p>
    <w:p w:rsidR="000F49E7" w:rsidRPr="002E06D4" w:rsidRDefault="000F49E7" w:rsidP="006424D8">
      <w:pPr>
        <w:ind w:firstLine="720"/>
        <w:jc w:val="both"/>
        <w:rPr>
          <w:bCs/>
          <w:iCs/>
        </w:rPr>
      </w:pPr>
      <w:r w:rsidRPr="002E06D4">
        <w:rPr>
          <w:b/>
          <w:iCs/>
        </w:rPr>
        <w:t xml:space="preserve">1. Măsurile antidumping  </w:t>
      </w:r>
    </w:p>
    <w:p w:rsidR="000F49E7" w:rsidRPr="002E06D4" w:rsidRDefault="000F49E7" w:rsidP="006424D8">
      <w:pPr>
        <w:ind w:firstLine="720"/>
        <w:jc w:val="both"/>
      </w:pPr>
      <w:r w:rsidRPr="002E06D4">
        <w:t>Utilizarea acestor măsuri este determinată de faptul că, în viziunea GATT, comerţul liber ar trebui să fie sinonim cu “comerţul corect”. De regulă însă, în economia reală acest lucru nu este adevărat, iar cazurile prin care participanţii la schimburile internaţionale practică dumpingul sunt relativ frecvente. De aceea, apariţia cazurilor de dumping este sancţionată prin art. VI din GATT şi prin codul anti-dumping din 1979. Conform acestor prevederi, taxele antidumping nu vor depăşi diferenţa dintre preţul de vânzare (mai mic) şi preţul mediu aplicat pe piaţa internă a exportatorului (mai mare). Baza legală pentru măsurile antidumping o reprezintă Regulamentul Consiliului nr.384/1996 din 22 noiembrie 1995 cu amendamentele ulterioare.</w:t>
      </w:r>
    </w:p>
    <w:p w:rsidR="000F49E7" w:rsidRPr="002E06D4" w:rsidRDefault="000F49E7" w:rsidP="006424D8">
      <w:pPr>
        <w:ind w:firstLine="720"/>
        <w:jc w:val="both"/>
        <w:rPr>
          <w:b/>
          <w:iCs/>
        </w:rPr>
      </w:pPr>
      <w:r w:rsidRPr="002E06D4">
        <w:rPr>
          <w:b/>
          <w:iCs/>
        </w:rPr>
        <w:t>2. Măsurile antisubvenţie</w:t>
      </w:r>
    </w:p>
    <w:p w:rsidR="000F49E7" w:rsidRPr="008D69B5" w:rsidRDefault="000F49E7" w:rsidP="006424D8">
      <w:pPr>
        <w:ind w:firstLine="720"/>
        <w:jc w:val="both"/>
        <w:rPr>
          <w:iCs/>
          <w:lang w:val="it-IT"/>
        </w:rPr>
      </w:pPr>
      <w:r w:rsidRPr="002E06D4">
        <w:rPr>
          <w:iCs/>
        </w:rPr>
        <w:t>Un sistem apropiat taxelor antidumping îl reprezintă taxele aplicate produselor ale căror preţuri au fost direct sau indirect subvenţionate de către guvernele ţărilor producătoare. Regulile internaţionale referitoare la subvenţii au fost întărite semnificativ odată cu intrarea în vigoare la 1 ianuarie 1995 a Acordului OMC referitor la Subvenţii şi Măsuri Compensatorii. Regulamentul Uniunii Europene cu privire la protecţia împotriva importurilor subvenţionate a intrat în vigoare la aceeaşi dată şi face referire doar la importurile provenind din afara Uniunii, dând</w:t>
      </w:r>
      <w:r>
        <w:rPr>
          <w:iCs/>
        </w:rPr>
        <w:t xml:space="preserve"> </w:t>
      </w:r>
      <w:r w:rsidRPr="002E06D4">
        <w:rPr>
          <w:iCs/>
        </w:rPr>
        <w:t xml:space="preserve">posibilitatea impunerii de măsuri compensatorii asupra bunurilor care au fost subvenţionate de guvernele ţărilor producătoare din afara Uniunii şi al căror import cauzează sau ameninţă să cauzeze prejudicii producătorilor interni ai aceluiaşi produs. </w:t>
      </w:r>
      <w:r w:rsidRPr="008D69B5">
        <w:rPr>
          <w:iCs/>
          <w:lang w:val="it-IT"/>
        </w:rPr>
        <w:t>Pentru a se putea aplica măsuri compensatorii trebuiesc indeplinite trei condiţii:</w:t>
      </w:r>
    </w:p>
    <w:p w:rsidR="000F49E7" w:rsidRPr="008D69B5" w:rsidRDefault="000F49E7" w:rsidP="00CE10A0">
      <w:pPr>
        <w:numPr>
          <w:ilvl w:val="0"/>
          <w:numId w:val="2"/>
        </w:numPr>
        <w:jc w:val="both"/>
        <w:rPr>
          <w:iCs/>
          <w:lang w:val="it-IT"/>
        </w:rPr>
      </w:pPr>
      <w:r w:rsidRPr="008D69B5">
        <w:rPr>
          <w:iCs/>
          <w:lang w:val="it-IT"/>
        </w:rPr>
        <w:t>subvenţia trebuie să fie specifică, respectiv  să fie o subvenţie la export, sau să fie o subvenţie care este acordată unei singure companii, industrii sau grup de companii.</w:t>
      </w:r>
    </w:p>
    <w:p w:rsidR="000F49E7" w:rsidRPr="008D69B5" w:rsidRDefault="000F49E7" w:rsidP="00CE10A0">
      <w:pPr>
        <w:numPr>
          <w:ilvl w:val="0"/>
          <w:numId w:val="2"/>
        </w:numPr>
        <w:jc w:val="both"/>
        <w:rPr>
          <w:iCs/>
          <w:lang w:val="it-IT"/>
        </w:rPr>
      </w:pPr>
      <w:r w:rsidRPr="008D69B5">
        <w:rPr>
          <w:iCs/>
          <w:lang w:val="it-IT"/>
        </w:rPr>
        <w:t>să existe un prejudiciu material adus industriei din Uniune respectiv scăderea cotei de piaţă a producătorilor interni, reducerea preţurilor, etc;</w:t>
      </w:r>
    </w:p>
    <w:p w:rsidR="000F49E7" w:rsidRPr="008D69B5" w:rsidRDefault="000F49E7" w:rsidP="00CE10A0">
      <w:pPr>
        <w:numPr>
          <w:ilvl w:val="0"/>
          <w:numId w:val="2"/>
        </w:numPr>
        <w:jc w:val="both"/>
        <w:rPr>
          <w:iCs/>
          <w:lang w:val="it-IT"/>
        </w:rPr>
      </w:pPr>
      <w:r w:rsidRPr="008D69B5">
        <w:rPr>
          <w:iCs/>
          <w:lang w:val="it-IT"/>
        </w:rPr>
        <w:t>afectarea intereselor comunitare, costurile rezultate în urma aplicării acestor măsuri nu trebuie să fie disproporţionate în raport cu beneficiile;</w:t>
      </w:r>
    </w:p>
    <w:p w:rsidR="000F49E7" w:rsidRPr="008D69B5" w:rsidRDefault="000F49E7" w:rsidP="006424D8">
      <w:pPr>
        <w:ind w:firstLine="720"/>
        <w:contextualSpacing/>
        <w:jc w:val="both"/>
        <w:rPr>
          <w:lang w:val="it-IT"/>
        </w:rPr>
      </w:pPr>
      <w:r w:rsidRPr="008D69B5">
        <w:rPr>
          <w:lang w:val="it-IT"/>
        </w:rPr>
        <w:t>Produsele pentru care au fost aplicate taxe anti-subvenţie au fost produsele de înaltă tehnologie provenind din Japonia sau ţările nou industrializate, sau orice tip de produs ce provine din ţări cu costuri scăzute ale forţei de muncă.</w:t>
      </w:r>
    </w:p>
    <w:p w:rsidR="000F49E7" w:rsidRPr="008D69B5" w:rsidRDefault="000F49E7" w:rsidP="006424D8">
      <w:pPr>
        <w:ind w:firstLine="720"/>
        <w:contextualSpacing/>
        <w:jc w:val="both"/>
        <w:rPr>
          <w:lang w:val="it-IT"/>
        </w:rPr>
      </w:pPr>
      <w:r w:rsidRPr="008D69B5">
        <w:rPr>
          <w:lang w:val="it-IT"/>
        </w:rPr>
        <w:t xml:space="preserve">Introducerea reglementărilor comunitare legate de taxele  anti-dumping şi a celor anti-subvenţie au coincis cu introducerea, în 1968, a tarifului extern comun, însă primele aplicări ale acestora  nu au apărut decât în 1976, primul caz fiind acela al sancţionării unui import de lanţuri de bicicletă dinspre Taiwan. </w:t>
      </w:r>
    </w:p>
    <w:p w:rsidR="000F49E7" w:rsidRPr="008D69B5" w:rsidRDefault="000F49E7" w:rsidP="006424D8">
      <w:pPr>
        <w:ind w:firstLine="720"/>
        <w:contextualSpacing/>
        <w:jc w:val="both"/>
        <w:rPr>
          <w:lang w:val="it-IT"/>
        </w:rPr>
      </w:pPr>
      <w:r w:rsidRPr="008D69B5">
        <w:rPr>
          <w:lang w:val="it-IT"/>
        </w:rPr>
        <w:t xml:space="preserve">Atât în cazul măsurilor anti-dumpig cât şi al măsurilor antisubvenţie, Comisia Europeană este cea care conduce investigaţia şi impune măsurile provizorii, decizia finală aparţinând Consiliului. </w:t>
      </w:r>
    </w:p>
    <w:p w:rsidR="000F49E7" w:rsidRPr="008D69B5" w:rsidRDefault="000F49E7" w:rsidP="006424D8">
      <w:pPr>
        <w:ind w:firstLine="720"/>
        <w:jc w:val="both"/>
        <w:rPr>
          <w:lang w:val="it-IT"/>
        </w:rPr>
      </w:pPr>
    </w:p>
    <w:p w:rsidR="000F49E7" w:rsidRPr="008D69B5" w:rsidRDefault="000F49E7" w:rsidP="006424D8">
      <w:pPr>
        <w:ind w:firstLine="720"/>
        <w:jc w:val="both"/>
        <w:rPr>
          <w:b/>
          <w:lang w:val="it-IT"/>
        </w:rPr>
      </w:pPr>
      <w:r w:rsidRPr="008D69B5">
        <w:rPr>
          <w:b/>
          <w:lang w:val="it-IT"/>
        </w:rPr>
        <w:t>3. Măsuri de salvgardare (Clauza de salvgardare)</w:t>
      </w:r>
    </w:p>
    <w:p w:rsidR="000F49E7" w:rsidRPr="008D69B5" w:rsidRDefault="000F49E7" w:rsidP="006424D8">
      <w:pPr>
        <w:ind w:firstLine="720"/>
        <w:contextualSpacing/>
        <w:jc w:val="both"/>
        <w:rPr>
          <w:lang w:val="it-IT"/>
        </w:rPr>
      </w:pPr>
      <w:r w:rsidRPr="008D69B5">
        <w:rPr>
          <w:lang w:val="it-IT"/>
        </w:rPr>
        <w:t xml:space="preserve">Art. XIX al GATT-ului permite membrilor semnatari ai Acordului aplicarea unor măsuri de salvgardare în situaţiile în care importurile unei ţări aduc prejudicii importante producătorilor autohtoni. Acest articol permite, în scopul acoperirii clauzei de salvgardare, utilizarea barierelor netarifare şi doar ca excepţii aplicarea unor măsuri de natură tarifară. De regulă, instrumentele utilizate în plan comunitar sunt restricţiile cantitative, dintre care amintim restricţiile voluntare la export sau licenţele de import. Cele mai dese situaţii în care se aplică acest gen de restricţii sunt cele legate de comerţul cu produse sensibile, cum sunt textilele şi produsele siderurgice. </w:t>
      </w:r>
    </w:p>
    <w:p w:rsidR="000F49E7" w:rsidRPr="008D69B5" w:rsidRDefault="000F49E7" w:rsidP="006424D8">
      <w:pPr>
        <w:ind w:firstLine="720"/>
        <w:contextualSpacing/>
        <w:jc w:val="both"/>
        <w:rPr>
          <w:lang w:val="it-IT"/>
        </w:rPr>
      </w:pPr>
      <w:r w:rsidRPr="008D69B5">
        <w:rPr>
          <w:lang w:val="it-IT"/>
        </w:rPr>
        <w:t>Uniunea Europeană foloseşte activ aceste instrumente de apărare comercială ca un mijloc eficient de protecţie impotriva unor importuri neloiale care provin din afara Uniunii. Până la sfârşitul anului 2005, Uniunea Europeană aplicase 135 de măsuri antidumping, 12 măsuri antisubvenţie, iar alte 91 de investigaţii se aflau în derulare. Totodată pentru 19 produse provenind din 15 state se aplică inţelegeri de preţ/undertakings.</w:t>
      </w:r>
    </w:p>
    <w:p w:rsidR="000F49E7" w:rsidRPr="008D69B5" w:rsidRDefault="000F49E7" w:rsidP="006424D8">
      <w:pPr>
        <w:jc w:val="both"/>
        <w:rPr>
          <w:iCs/>
          <w:lang w:val="it-IT"/>
        </w:rPr>
      </w:pPr>
      <w:r w:rsidRPr="008D69B5">
        <w:rPr>
          <w:iCs/>
          <w:lang w:val="it-IT"/>
        </w:rPr>
        <w:t xml:space="preserve">     </w:t>
      </w:r>
      <w:r w:rsidRPr="008D69B5">
        <w:rPr>
          <w:iCs/>
          <w:lang w:val="it-IT"/>
        </w:rPr>
        <w:tab/>
      </w:r>
    </w:p>
    <w:p w:rsidR="000F49E7" w:rsidRPr="00716004" w:rsidRDefault="000F49E7" w:rsidP="00CE10A0">
      <w:pPr>
        <w:pStyle w:val="ListParagraph"/>
        <w:numPr>
          <w:ilvl w:val="0"/>
          <w:numId w:val="79"/>
        </w:numPr>
        <w:spacing w:after="200"/>
        <w:jc w:val="both"/>
        <w:rPr>
          <w:b/>
          <w:iCs/>
        </w:rPr>
      </w:pPr>
      <w:r w:rsidRPr="00716004">
        <w:rPr>
          <w:b/>
          <w:iCs/>
        </w:rPr>
        <w:t>Alte instrumente de politică comercială</w:t>
      </w:r>
    </w:p>
    <w:p w:rsidR="000F49E7" w:rsidRPr="002E06D4" w:rsidRDefault="000F49E7" w:rsidP="006424D8">
      <w:pPr>
        <w:ind w:firstLine="720"/>
        <w:jc w:val="both"/>
        <w:rPr>
          <w:b/>
          <w:iCs/>
        </w:rPr>
      </w:pPr>
    </w:p>
    <w:p w:rsidR="000F49E7" w:rsidRDefault="000F49E7" w:rsidP="00CE10A0">
      <w:pPr>
        <w:pStyle w:val="ListParagraph"/>
        <w:numPr>
          <w:ilvl w:val="0"/>
          <w:numId w:val="80"/>
        </w:numPr>
        <w:spacing w:after="200"/>
        <w:jc w:val="both"/>
      </w:pPr>
      <w:r w:rsidRPr="00716004">
        <w:rPr>
          <w:b/>
          <w:iCs/>
        </w:rPr>
        <w:t xml:space="preserve">Regulile de origine. </w:t>
      </w:r>
      <w:r w:rsidRPr="00716004">
        <w:t xml:space="preserve">Principalele funcţii sunt stabilirea identităţii unui import şi prin aceasta evitarea defecţiei de comerţ. Aceasta se determină prin nomenclatorul Uniunii Europene care stabileşte fie </w:t>
      </w:r>
      <w:r w:rsidRPr="00716004">
        <w:rPr>
          <w:b/>
          <w:bCs/>
          <w:i/>
          <w:iCs/>
        </w:rPr>
        <w:t>regula procesului fie pe aceea a valorii adăugate</w:t>
      </w:r>
      <w:r w:rsidRPr="00716004">
        <w:t>. Prima dintre ele este legată de locul în care un produs a fost procesat  şi transformat substanţial, în timp ce cel de-al doilea ţine de valoarea adăugată la preţul de import al unui produs.</w:t>
      </w:r>
    </w:p>
    <w:p w:rsidR="000F49E7" w:rsidRPr="008D69B5" w:rsidRDefault="000F49E7" w:rsidP="00CE10A0">
      <w:pPr>
        <w:pStyle w:val="ListParagraph"/>
        <w:numPr>
          <w:ilvl w:val="0"/>
          <w:numId w:val="80"/>
        </w:numPr>
        <w:spacing w:after="200"/>
        <w:jc w:val="both"/>
        <w:rPr>
          <w:lang w:val="it-IT"/>
        </w:rPr>
      </w:pPr>
      <w:r w:rsidRPr="00716004">
        <w:rPr>
          <w:b/>
        </w:rPr>
        <w:t xml:space="preserve">Noul instrument de politică comercială, </w:t>
      </w:r>
      <w:r w:rsidRPr="00716004">
        <w:t>intrat în vigoare în 1985</w:t>
      </w:r>
      <w:r w:rsidRPr="00716004">
        <w:rPr>
          <w:b/>
        </w:rPr>
        <w:t xml:space="preserve">,  </w:t>
      </w:r>
      <w:r w:rsidRPr="00716004">
        <w:t>are drept scop aplicarea unei proceduri în situaţia în care UE observă că pe piaţa externă există parteneri care aplică politici comerciale ilicite.</w:t>
      </w:r>
      <w:r>
        <w:t xml:space="preserve"> </w:t>
      </w:r>
      <w:r w:rsidRPr="00716004">
        <w:rPr>
          <w:lang w:val="it-IT"/>
        </w:rPr>
        <w:t>Acest nou instrument permite retragerea concesiilor vamale acordate partenerilor comerciali care pot fi dovediţi de practici comerciale ilicite.</w:t>
      </w:r>
    </w:p>
    <w:p w:rsidR="000F49E7" w:rsidRPr="008D69B5" w:rsidRDefault="000F49E7" w:rsidP="006424D8">
      <w:pPr>
        <w:jc w:val="both"/>
        <w:rPr>
          <w:lang w:val="it-IT"/>
        </w:rPr>
      </w:pPr>
      <w:r w:rsidRPr="008D69B5">
        <w:rPr>
          <w:b/>
          <w:iCs/>
          <w:lang w:val="it-IT"/>
        </w:rPr>
        <w:tab/>
      </w:r>
      <w:r w:rsidRPr="008D69B5">
        <w:rPr>
          <w:lang w:val="it-IT"/>
        </w:rPr>
        <w:t>Pentru schimburile comerciale cu produse de un anumit tip s-au încheiat o serie de acorduri şi tratate speciale, dupa cum urmează: schimburile comerciale cu produse agricole intră sub incidenţa Polticii Agricole Comune; cele cu produse siderurgice intră sub incidenţa codului E.S.C.E.; cele cu produse textile intră sub incidenţa acordului multifibră ai cărei semnatari sunt toate ţările UE.</w:t>
      </w:r>
    </w:p>
    <w:p w:rsidR="000F49E7" w:rsidRPr="00716004" w:rsidRDefault="000F49E7" w:rsidP="006424D8">
      <w:pPr>
        <w:jc w:val="both"/>
        <w:rPr>
          <w:lang w:val="it-IT"/>
        </w:rPr>
      </w:pPr>
      <w:r w:rsidRPr="008D69B5">
        <w:rPr>
          <w:lang w:val="it-IT"/>
        </w:rPr>
        <w:tab/>
        <w:t xml:space="preserve">Principalul partener comercial al Uniunii Europene îl reprezintă Europa, în sensul că aproximativ două treimi din exporturi şi importuri provin dinspre statele europene, Statele Unite acoperă aproximativ 10 % din totalul tranzacţiilor comerciale ale Uniunii, iar Asia aproximativ 8%. </w:t>
      </w:r>
      <w:r w:rsidRPr="002E06D4">
        <w:rPr>
          <w:lang w:val="it-IT"/>
        </w:rPr>
        <w:t xml:space="preserve">În privinţa statelor parteneri comerciali, Statele Unite sunt principalul partener (aproximativ 20%), urmat de Elveţia pentru exporturi şi China pentru importuri. </w:t>
      </w:r>
      <w:r w:rsidRPr="008D69B5">
        <w:rPr>
          <w:lang w:val="it-IT"/>
        </w:rPr>
        <w:t>Australia, Noua Zeelandă şi Canada au înregistrat o reducere a schimburilor comerciale, reducere care se explică prin faptul că intrarea in 1973 a Marii Britanii a determinat deturnare de comerţ dinspre Canada, Australia şi Noua Zeelandă. Canada a fost cel mai puţin afectată deoarece principalul partener au fost şi au rămas SUA.</w:t>
      </w:r>
      <w:r>
        <w:rPr>
          <w:lang w:val="it-IT"/>
        </w:rPr>
        <w:t xml:space="preserve"> </w:t>
      </w:r>
      <w:r w:rsidRPr="008D69B5">
        <w:rPr>
          <w:lang w:val="it-IT"/>
        </w:rPr>
        <w:t>Ţările din Bazinul mediteranean au menţinut acelaşi trend al relaţiilor comerciale cu UE până in 1990, când în urma semnării Acordului de Asociere cu ţările din centrul şi estul Europei a apărut deturnare de comerţ dinspre spaţiul mediteranean spre cel central şi est-european.</w:t>
      </w:r>
      <w:r>
        <w:rPr>
          <w:lang w:val="it-IT"/>
        </w:rPr>
        <w:t xml:space="preserve"> </w:t>
      </w:r>
      <w:r w:rsidRPr="008D69B5">
        <w:rPr>
          <w:lang w:val="it-IT"/>
        </w:rPr>
        <w:t>Schimburile comerciale cu ţările membre O.P.E.C. au înregistrat o scădere drastică începând cu anii 80 ca urmare a răcirii relaţiilor politice dintre lumea arabă şi Europa Occidentală, dar şi a descoperirii de noi surse de petrol în jurul ţărilor riverane ale UE.</w:t>
      </w:r>
    </w:p>
    <w:p w:rsidR="000F49E7" w:rsidRPr="008D69B5" w:rsidRDefault="000F49E7" w:rsidP="006424D8">
      <w:pPr>
        <w:jc w:val="both"/>
        <w:rPr>
          <w:iCs/>
          <w:lang w:val="it-IT"/>
        </w:rPr>
      </w:pPr>
      <w:r w:rsidRPr="008D69B5">
        <w:rPr>
          <w:b/>
          <w:iCs/>
          <w:lang w:val="it-IT"/>
        </w:rPr>
        <w:tab/>
      </w:r>
      <w:r w:rsidRPr="008D69B5">
        <w:rPr>
          <w:iCs/>
          <w:lang w:val="it-IT"/>
        </w:rPr>
        <w:t>Pentru a avea o imagine clară asupra politicii comerciale comune trebuie avute în vedere şi numeroasele măsuri care aparţin şi de sfera altor politici publice gestionate fie la nivel comunitar, fie la nivel naţional.</w:t>
      </w:r>
    </w:p>
    <w:p w:rsidR="000F49E7" w:rsidRPr="008D69B5" w:rsidRDefault="000F49E7" w:rsidP="006424D8">
      <w:pPr>
        <w:ind w:firstLine="720"/>
        <w:jc w:val="both"/>
        <w:rPr>
          <w:iCs/>
          <w:lang w:val="it-IT"/>
        </w:rPr>
      </w:pPr>
      <w:r w:rsidRPr="008D69B5">
        <w:rPr>
          <w:iCs/>
          <w:lang w:val="it-IT"/>
        </w:rPr>
        <w:t>Tabelul 1. Măsuri de politică comercială utilizate în cadrul altor politici comunitare</w:t>
      </w:r>
    </w:p>
    <w:p w:rsidR="000F49E7" w:rsidRPr="008D69B5" w:rsidRDefault="000F49E7" w:rsidP="006424D8">
      <w:pPr>
        <w:ind w:firstLine="720"/>
        <w:jc w:val="both"/>
        <w:rPr>
          <w:b/>
          <w:iCs/>
          <w:lang w:val="it-IT"/>
        </w:rPr>
      </w:pPr>
    </w:p>
    <w:tbl>
      <w:tblPr>
        <w:tblW w:w="784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tblPr>
      <w:tblGrid>
        <w:gridCol w:w="2529"/>
        <w:gridCol w:w="2529"/>
        <w:gridCol w:w="2790"/>
      </w:tblGrid>
      <w:tr w:rsidR="000F49E7" w:rsidRPr="002E06D4" w:rsidTr="00AF5194">
        <w:trPr>
          <w:jc w:val="center"/>
        </w:trPr>
        <w:tc>
          <w:tcPr>
            <w:tcW w:w="2529" w:type="dxa"/>
          </w:tcPr>
          <w:p w:rsidR="000F49E7" w:rsidRPr="00AF5194" w:rsidRDefault="000F49E7" w:rsidP="00AF5194">
            <w:pPr>
              <w:jc w:val="both"/>
              <w:rPr>
                <w:b/>
                <w:iCs/>
              </w:rPr>
            </w:pPr>
            <w:r w:rsidRPr="00AF5194">
              <w:rPr>
                <w:b/>
                <w:iCs/>
              </w:rPr>
              <w:t>Politica</w:t>
            </w:r>
          </w:p>
        </w:tc>
        <w:tc>
          <w:tcPr>
            <w:tcW w:w="2529" w:type="dxa"/>
          </w:tcPr>
          <w:p w:rsidR="000F49E7" w:rsidRPr="00AF5194" w:rsidRDefault="000F49E7" w:rsidP="00AF5194">
            <w:pPr>
              <w:jc w:val="both"/>
              <w:rPr>
                <w:b/>
                <w:iCs/>
              </w:rPr>
            </w:pPr>
            <w:r w:rsidRPr="00AF5194">
              <w:rPr>
                <w:b/>
                <w:iCs/>
              </w:rPr>
              <w:t>Principalele instrumente</w:t>
            </w:r>
          </w:p>
        </w:tc>
        <w:tc>
          <w:tcPr>
            <w:tcW w:w="2790" w:type="dxa"/>
          </w:tcPr>
          <w:p w:rsidR="000F49E7" w:rsidRPr="00AF5194" w:rsidRDefault="000F49E7" w:rsidP="00AF5194">
            <w:pPr>
              <w:jc w:val="both"/>
              <w:rPr>
                <w:b/>
                <w:iCs/>
              </w:rPr>
            </w:pPr>
            <w:r w:rsidRPr="00AF5194">
              <w:rPr>
                <w:b/>
                <w:iCs/>
              </w:rPr>
              <w:t>Obiectiv</w:t>
            </w:r>
          </w:p>
        </w:tc>
      </w:tr>
      <w:tr w:rsidR="000F49E7" w:rsidRPr="002E06D4" w:rsidTr="00AF5194">
        <w:trPr>
          <w:jc w:val="center"/>
        </w:trPr>
        <w:tc>
          <w:tcPr>
            <w:tcW w:w="2529" w:type="dxa"/>
          </w:tcPr>
          <w:p w:rsidR="000F49E7" w:rsidRPr="00AF5194" w:rsidRDefault="000F49E7" w:rsidP="00AF5194">
            <w:pPr>
              <w:jc w:val="both"/>
              <w:rPr>
                <w:iCs/>
              </w:rPr>
            </w:pPr>
            <w:r w:rsidRPr="00AF5194">
              <w:rPr>
                <w:iCs/>
              </w:rPr>
              <w:t>Politica  comercială</w:t>
            </w:r>
          </w:p>
        </w:tc>
        <w:tc>
          <w:tcPr>
            <w:tcW w:w="2529" w:type="dxa"/>
          </w:tcPr>
          <w:p w:rsidR="000F49E7" w:rsidRPr="00AF5194" w:rsidRDefault="000F49E7" w:rsidP="00AF5194">
            <w:pPr>
              <w:jc w:val="both"/>
              <w:rPr>
                <w:iCs/>
              </w:rPr>
            </w:pPr>
            <w:r w:rsidRPr="00AF5194">
              <w:rPr>
                <w:iCs/>
              </w:rPr>
              <w:t>Taxe vamale, contingente, limitări voluntare la export</w:t>
            </w:r>
          </w:p>
        </w:tc>
        <w:tc>
          <w:tcPr>
            <w:tcW w:w="2790" w:type="dxa"/>
          </w:tcPr>
          <w:p w:rsidR="000F49E7" w:rsidRPr="00AF5194" w:rsidRDefault="000F49E7" w:rsidP="00AF5194">
            <w:pPr>
              <w:jc w:val="both"/>
              <w:rPr>
                <w:iCs/>
              </w:rPr>
            </w:pPr>
            <w:r w:rsidRPr="00AF5194">
              <w:rPr>
                <w:iCs/>
              </w:rPr>
              <w:t>Acces pe piaţă, liberalizarea comerţului, încetinirea ritmnului ajustării structurale</w:t>
            </w:r>
          </w:p>
        </w:tc>
      </w:tr>
      <w:tr w:rsidR="000F49E7" w:rsidRPr="008D69B5" w:rsidTr="00AF5194">
        <w:trPr>
          <w:jc w:val="center"/>
        </w:trPr>
        <w:tc>
          <w:tcPr>
            <w:tcW w:w="2529" w:type="dxa"/>
          </w:tcPr>
          <w:p w:rsidR="000F49E7" w:rsidRPr="00AF5194" w:rsidRDefault="000F49E7" w:rsidP="00AF5194">
            <w:pPr>
              <w:jc w:val="both"/>
              <w:rPr>
                <w:iCs/>
              </w:rPr>
            </w:pPr>
            <w:r w:rsidRPr="00AF5194">
              <w:rPr>
                <w:iCs/>
              </w:rPr>
              <w:t>Politica agricolă</w:t>
            </w:r>
          </w:p>
        </w:tc>
        <w:tc>
          <w:tcPr>
            <w:tcW w:w="2529" w:type="dxa"/>
          </w:tcPr>
          <w:p w:rsidR="000F49E7" w:rsidRPr="00AF5194" w:rsidRDefault="000F49E7" w:rsidP="00AF5194">
            <w:pPr>
              <w:jc w:val="both"/>
              <w:rPr>
                <w:iCs/>
              </w:rPr>
            </w:pPr>
            <w:r w:rsidRPr="00AF5194">
              <w:rPr>
                <w:iCs/>
              </w:rPr>
              <w:t>Prelevări variabile, prelevări specifice, subvenţii la export, taxe vamale sezoniere</w:t>
            </w:r>
          </w:p>
        </w:tc>
        <w:tc>
          <w:tcPr>
            <w:tcW w:w="2790" w:type="dxa"/>
          </w:tcPr>
          <w:p w:rsidR="000F49E7" w:rsidRPr="008D69B5" w:rsidRDefault="000F49E7" w:rsidP="00AF5194">
            <w:pPr>
              <w:jc w:val="both"/>
              <w:rPr>
                <w:iCs/>
                <w:lang w:val="it-IT"/>
              </w:rPr>
            </w:pPr>
            <w:r w:rsidRPr="008D69B5">
              <w:rPr>
                <w:iCs/>
                <w:lang w:val="it-IT"/>
              </w:rPr>
              <w:t>Susţinerea venitului pentru fermieri, siguranţa aprovizionării</w:t>
            </w:r>
          </w:p>
        </w:tc>
      </w:tr>
      <w:tr w:rsidR="000F49E7" w:rsidRPr="008D69B5" w:rsidTr="00AF5194">
        <w:trPr>
          <w:jc w:val="center"/>
        </w:trPr>
        <w:tc>
          <w:tcPr>
            <w:tcW w:w="2529" w:type="dxa"/>
          </w:tcPr>
          <w:p w:rsidR="000F49E7" w:rsidRPr="00AF5194" w:rsidRDefault="000F49E7" w:rsidP="00AF5194">
            <w:pPr>
              <w:jc w:val="both"/>
              <w:rPr>
                <w:iCs/>
              </w:rPr>
            </w:pPr>
            <w:r w:rsidRPr="00AF5194">
              <w:rPr>
                <w:iCs/>
              </w:rPr>
              <w:t>Integrare cu terţii</w:t>
            </w:r>
          </w:p>
        </w:tc>
        <w:tc>
          <w:tcPr>
            <w:tcW w:w="2529" w:type="dxa"/>
          </w:tcPr>
          <w:p w:rsidR="000F49E7" w:rsidRPr="00AF5194" w:rsidRDefault="000F49E7" w:rsidP="00AF5194">
            <w:pPr>
              <w:jc w:val="both"/>
              <w:rPr>
                <w:iCs/>
              </w:rPr>
            </w:pPr>
            <w:r w:rsidRPr="00AF5194">
              <w:rPr>
                <w:iCs/>
              </w:rPr>
              <w:t>Zone de liber schimb sau uniuni vamale</w:t>
            </w:r>
          </w:p>
        </w:tc>
        <w:tc>
          <w:tcPr>
            <w:tcW w:w="2790" w:type="dxa"/>
          </w:tcPr>
          <w:p w:rsidR="000F49E7" w:rsidRPr="008D69B5" w:rsidRDefault="000F49E7" w:rsidP="00AF5194">
            <w:pPr>
              <w:jc w:val="both"/>
              <w:rPr>
                <w:iCs/>
                <w:lang w:val="pt-BR"/>
              </w:rPr>
            </w:pPr>
            <w:r w:rsidRPr="008D69B5">
              <w:rPr>
                <w:iCs/>
                <w:lang w:val="pt-BR"/>
              </w:rPr>
              <w:t>Regim preferenţial sau viitoare aderare</w:t>
            </w:r>
          </w:p>
        </w:tc>
      </w:tr>
      <w:tr w:rsidR="000F49E7" w:rsidRPr="002E06D4" w:rsidTr="00AF5194">
        <w:trPr>
          <w:jc w:val="center"/>
        </w:trPr>
        <w:tc>
          <w:tcPr>
            <w:tcW w:w="2529" w:type="dxa"/>
          </w:tcPr>
          <w:p w:rsidR="000F49E7" w:rsidRPr="00AF5194" w:rsidRDefault="000F49E7" w:rsidP="00AF5194">
            <w:pPr>
              <w:jc w:val="both"/>
              <w:rPr>
                <w:iCs/>
              </w:rPr>
            </w:pPr>
            <w:r w:rsidRPr="00AF5194">
              <w:rPr>
                <w:iCs/>
              </w:rPr>
              <w:t>Politica de dezvoltare</w:t>
            </w:r>
          </w:p>
        </w:tc>
        <w:tc>
          <w:tcPr>
            <w:tcW w:w="2529" w:type="dxa"/>
          </w:tcPr>
          <w:p w:rsidR="000F49E7" w:rsidRPr="008D69B5" w:rsidRDefault="000F49E7" w:rsidP="00AF5194">
            <w:pPr>
              <w:jc w:val="both"/>
              <w:rPr>
                <w:iCs/>
                <w:lang w:val="it-IT"/>
              </w:rPr>
            </w:pPr>
            <w:r w:rsidRPr="008D69B5">
              <w:rPr>
                <w:iCs/>
                <w:lang w:val="it-IT"/>
              </w:rPr>
              <w:t>Taxe preferenţiale, contingente tarifare, scheme de preferinţe (SGP)</w:t>
            </w:r>
          </w:p>
        </w:tc>
        <w:tc>
          <w:tcPr>
            <w:tcW w:w="2790" w:type="dxa"/>
          </w:tcPr>
          <w:p w:rsidR="000F49E7" w:rsidRPr="00AF5194" w:rsidRDefault="000F49E7" w:rsidP="00AF5194">
            <w:pPr>
              <w:jc w:val="both"/>
              <w:rPr>
                <w:iCs/>
              </w:rPr>
            </w:pPr>
            <w:r w:rsidRPr="00AF5194">
              <w:rPr>
                <w:iCs/>
              </w:rPr>
              <w:t>Promovarea exportului beneficiarilor (ajutor prin comerţ)</w:t>
            </w:r>
          </w:p>
        </w:tc>
      </w:tr>
      <w:tr w:rsidR="000F49E7" w:rsidRPr="002E06D4" w:rsidTr="00AF5194">
        <w:trPr>
          <w:jc w:val="center"/>
        </w:trPr>
        <w:tc>
          <w:tcPr>
            <w:tcW w:w="2529" w:type="dxa"/>
          </w:tcPr>
          <w:p w:rsidR="000F49E7" w:rsidRPr="00AF5194" w:rsidRDefault="000F49E7" w:rsidP="00AF5194">
            <w:pPr>
              <w:jc w:val="both"/>
              <w:rPr>
                <w:iCs/>
              </w:rPr>
            </w:pPr>
            <w:r w:rsidRPr="00AF5194">
              <w:rPr>
                <w:iCs/>
              </w:rPr>
              <w:t>Politica concurenţială</w:t>
            </w:r>
          </w:p>
        </w:tc>
        <w:tc>
          <w:tcPr>
            <w:tcW w:w="2529" w:type="dxa"/>
          </w:tcPr>
          <w:p w:rsidR="000F49E7" w:rsidRPr="00AF5194" w:rsidRDefault="000F49E7" w:rsidP="00AF5194">
            <w:pPr>
              <w:jc w:val="both"/>
              <w:rPr>
                <w:iCs/>
              </w:rPr>
            </w:pPr>
            <w:r w:rsidRPr="00AF5194">
              <w:rPr>
                <w:iCs/>
              </w:rPr>
              <w:t>Taxe antidumping (în cazul preţului rapace) şi compensatorii, expunerea unor produse la concurenţă</w:t>
            </w:r>
          </w:p>
        </w:tc>
        <w:tc>
          <w:tcPr>
            <w:tcW w:w="2790" w:type="dxa"/>
          </w:tcPr>
          <w:p w:rsidR="000F49E7" w:rsidRPr="00AF5194" w:rsidRDefault="000F49E7" w:rsidP="00AF5194">
            <w:pPr>
              <w:jc w:val="both"/>
              <w:rPr>
                <w:iCs/>
              </w:rPr>
            </w:pPr>
            <w:r w:rsidRPr="00AF5194">
              <w:rPr>
                <w:iCs/>
              </w:rPr>
              <w:t>Contracararea dumping-ului, a subvenţiilor guvernamentale, stimularea concurenţei</w:t>
            </w:r>
          </w:p>
        </w:tc>
      </w:tr>
      <w:tr w:rsidR="000F49E7" w:rsidRPr="008D69B5" w:rsidTr="00AF5194">
        <w:trPr>
          <w:jc w:val="center"/>
        </w:trPr>
        <w:tc>
          <w:tcPr>
            <w:tcW w:w="2529" w:type="dxa"/>
          </w:tcPr>
          <w:p w:rsidR="000F49E7" w:rsidRPr="00AF5194" w:rsidRDefault="000F49E7" w:rsidP="00AF5194">
            <w:pPr>
              <w:jc w:val="both"/>
              <w:rPr>
                <w:iCs/>
              </w:rPr>
            </w:pPr>
            <w:r w:rsidRPr="00AF5194">
              <w:rPr>
                <w:iCs/>
              </w:rPr>
              <w:t>Politica industrială</w:t>
            </w:r>
          </w:p>
        </w:tc>
        <w:tc>
          <w:tcPr>
            <w:tcW w:w="2529" w:type="dxa"/>
          </w:tcPr>
          <w:p w:rsidR="000F49E7" w:rsidRPr="00AF5194" w:rsidRDefault="000F49E7" w:rsidP="00AF5194">
            <w:pPr>
              <w:jc w:val="both"/>
              <w:rPr>
                <w:iCs/>
              </w:rPr>
            </w:pPr>
            <w:r w:rsidRPr="00AF5194">
              <w:rPr>
                <w:iCs/>
              </w:rPr>
              <w:t>Limitări voluntare la export, taxe antidumping (preţ rapace) subvenţii excesive, achiziţii guvernamentale (nediscriminatorii doar pe bază de reciprocitate)</w:t>
            </w:r>
          </w:p>
        </w:tc>
        <w:tc>
          <w:tcPr>
            <w:tcW w:w="2790" w:type="dxa"/>
          </w:tcPr>
          <w:p w:rsidR="000F49E7" w:rsidRPr="008D69B5" w:rsidRDefault="000F49E7" w:rsidP="00AF5194">
            <w:pPr>
              <w:jc w:val="both"/>
              <w:rPr>
                <w:iCs/>
                <w:lang w:val="it-IT"/>
              </w:rPr>
            </w:pPr>
            <w:r w:rsidRPr="008D69B5">
              <w:rPr>
                <w:iCs/>
                <w:lang w:val="it-IT"/>
              </w:rPr>
              <w:t>Competitivitatea unor sectoare/companii, dezvoltarea produsului</w:t>
            </w:r>
          </w:p>
        </w:tc>
      </w:tr>
      <w:tr w:rsidR="000F49E7" w:rsidRPr="002E06D4" w:rsidTr="00AF5194">
        <w:trPr>
          <w:jc w:val="center"/>
        </w:trPr>
        <w:tc>
          <w:tcPr>
            <w:tcW w:w="2529" w:type="dxa"/>
          </w:tcPr>
          <w:p w:rsidR="000F49E7" w:rsidRPr="00AF5194" w:rsidRDefault="000F49E7" w:rsidP="00AF5194">
            <w:pPr>
              <w:jc w:val="both"/>
              <w:rPr>
                <w:iCs/>
              </w:rPr>
            </w:pPr>
            <w:r w:rsidRPr="00AF5194">
              <w:rPr>
                <w:iCs/>
              </w:rPr>
              <w:t>Politica externă</w:t>
            </w:r>
          </w:p>
        </w:tc>
        <w:tc>
          <w:tcPr>
            <w:tcW w:w="2529" w:type="dxa"/>
          </w:tcPr>
          <w:p w:rsidR="000F49E7" w:rsidRPr="00AF5194" w:rsidRDefault="000F49E7" w:rsidP="00AF5194">
            <w:pPr>
              <w:jc w:val="both"/>
              <w:rPr>
                <w:iCs/>
              </w:rPr>
            </w:pPr>
            <w:r w:rsidRPr="00AF5194">
              <w:rPr>
                <w:iCs/>
              </w:rPr>
              <w:t>Embargouri, boicotări, controlul produselor cu dublă utilizare, achiziţii speciale</w:t>
            </w:r>
          </w:p>
        </w:tc>
        <w:tc>
          <w:tcPr>
            <w:tcW w:w="2790" w:type="dxa"/>
          </w:tcPr>
          <w:p w:rsidR="000F49E7" w:rsidRPr="00AF5194" w:rsidRDefault="000F49E7" w:rsidP="00AF5194">
            <w:pPr>
              <w:jc w:val="both"/>
              <w:rPr>
                <w:iCs/>
              </w:rPr>
            </w:pPr>
            <w:r w:rsidRPr="00AF5194">
              <w:rPr>
                <w:iCs/>
              </w:rPr>
              <w:t>Drepturile omului, război, rezoluţii ale Consiliului de Securitate a Naţiunilor Unite.</w:t>
            </w:r>
          </w:p>
        </w:tc>
      </w:tr>
    </w:tbl>
    <w:p w:rsidR="000F49E7" w:rsidRPr="00716004" w:rsidRDefault="000F49E7" w:rsidP="006424D8">
      <w:pPr>
        <w:ind w:firstLine="720"/>
        <w:rPr>
          <w:iCs/>
          <w:sz w:val="20"/>
          <w:szCs w:val="20"/>
        </w:rPr>
      </w:pPr>
      <w:r w:rsidRPr="00716004">
        <w:rPr>
          <w:b/>
          <w:bCs/>
          <w:i/>
          <w:sz w:val="20"/>
          <w:szCs w:val="20"/>
        </w:rPr>
        <w:t>Sursa tabelului</w:t>
      </w:r>
      <w:r w:rsidRPr="00716004">
        <w:rPr>
          <w:iCs/>
          <w:sz w:val="20"/>
          <w:szCs w:val="20"/>
        </w:rPr>
        <w:t>: Pelkmans (199</w:t>
      </w:r>
      <w:r>
        <w:rPr>
          <w:iCs/>
          <w:sz w:val="20"/>
          <w:szCs w:val="20"/>
        </w:rPr>
        <w:t>9)</w:t>
      </w:r>
    </w:p>
    <w:p w:rsidR="000F49E7" w:rsidRPr="002E06D4" w:rsidRDefault="000F49E7" w:rsidP="006424D8">
      <w:pPr>
        <w:pStyle w:val="PlainText"/>
        <w:jc w:val="both"/>
        <w:rPr>
          <w:rFonts w:ascii="Times New Roman" w:hAnsi="Times New Roman"/>
          <w:b/>
          <w:color w:val="000000"/>
          <w:sz w:val="24"/>
          <w:szCs w:val="24"/>
          <w:lang w:val="fr-FR"/>
        </w:rPr>
      </w:pPr>
    </w:p>
    <w:p w:rsidR="000F49E7" w:rsidRDefault="000F49E7" w:rsidP="006424D8">
      <w:pPr>
        <w:pStyle w:val="PlainText"/>
        <w:jc w:val="both"/>
        <w:rPr>
          <w:rFonts w:ascii="Times New Roman" w:hAnsi="Times New Roman"/>
          <w:b/>
          <w:color w:val="000000"/>
          <w:sz w:val="24"/>
          <w:szCs w:val="24"/>
          <w:lang w:val="fr-FR"/>
        </w:rPr>
      </w:pPr>
    </w:p>
    <w:p w:rsidR="000F49E7" w:rsidRDefault="000F49E7" w:rsidP="006424D8">
      <w:pPr>
        <w:pStyle w:val="PlainText"/>
        <w:jc w:val="both"/>
        <w:rPr>
          <w:rFonts w:ascii="Times New Roman" w:hAnsi="Times New Roman"/>
          <w:b/>
          <w:color w:val="000000"/>
          <w:sz w:val="24"/>
          <w:szCs w:val="24"/>
          <w:lang w:val="fr-FR"/>
        </w:rPr>
      </w:pPr>
    </w:p>
    <w:p w:rsidR="000F49E7" w:rsidRDefault="000F49E7" w:rsidP="006424D8">
      <w:pPr>
        <w:pStyle w:val="PlainText"/>
        <w:jc w:val="both"/>
        <w:rPr>
          <w:rFonts w:ascii="Times New Roman" w:hAnsi="Times New Roman"/>
          <w:b/>
          <w:color w:val="000000"/>
          <w:sz w:val="24"/>
          <w:szCs w:val="24"/>
          <w:lang w:val="fr-FR"/>
        </w:rPr>
      </w:pPr>
    </w:p>
    <w:p w:rsidR="000F49E7" w:rsidRDefault="000F49E7" w:rsidP="006424D8">
      <w:pPr>
        <w:pStyle w:val="PlainText"/>
        <w:jc w:val="both"/>
        <w:rPr>
          <w:rFonts w:ascii="Times New Roman" w:hAnsi="Times New Roman"/>
          <w:b/>
          <w:color w:val="000000"/>
          <w:sz w:val="24"/>
          <w:szCs w:val="24"/>
          <w:lang w:val="fr-FR"/>
        </w:rPr>
      </w:pPr>
    </w:p>
    <w:p w:rsidR="000F49E7" w:rsidRDefault="000F49E7" w:rsidP="006424D8">
      <w:pPr>
        <w:pStyle w:val="PlainText"/>
        <w:jc w:val="both"/>
        <w:rPr>
          <w:rFonts w:ascii="Times New Roman" w:hAnsi="Times New Roman"/>
          <w:b/>
          <w:color w:val="000000"/>
          <w:sz w:val="24"/>
          <w:szCs w:val="24"/>
          <w:lang w:val="fr-FR"/>
        </w:rPr>
      </w:pPr>
    </w:p>
    <w:p w:rsidR="000F49E7" w:rsidRDefault="000F49E7" w:rsidP="006424D8">
      <w:pPr>
        <w:pStyle w:val="PlainText"/>
        <w:jc w:val="both"/>
        <w:rPr>
          <w:rFonts w:ascii="Times New Roman" w:hAnsi="Times New Roman"/>
          <w:b/>
          <w:color w:val="000000"/>
          <w:sz w:val="24"/>
          <w:szCs w:val="24"/>
          <w:lang w:val="fr-FR"/>
        </w:rPr>
      </w:pPr>
    </w:p>
    <w:p w:rsidR="000F49E7" w:rsidRDefault="000F49E7" w:rsidP="006424D8">
      <w:pPr>
        <w:pStyle w:val="PlainText"/>
        <w:jc w:val="both"/>
        <w:rPr>
          <w:rFonts w:ascii="Times New Roman" w:hAnsi="Times New Roman"/>
          <w:b/>
          <w:color w:val="000000"/>
          <w:sz w:val="24"/>
          <w:szCs w:val="24"/>
          <w:lang w:val="fr-FR"/>
        </w:rPr>
      </w:pPr>
    </w:p>
    <w:p w:rsidR="000F49E7" w:rsidRDefault="000F49E7" w:rsidP="006424D8">
      <w:pPr>
        <w:pStyle w:val="PlainText"/>
        <w:jc w:val="both"/>
        <w:rPr>
          <w:rFonts w:ascii="Times New Roman" w:hAnsi="Times New Roman"/>
          <w:b/>
          <w:color w:val="000000"/>
          <w:sz w:val="24"/>
          <w:szCs w:val="24"/>
          <w:lang w:val="fr-FR"/>
        </w:rPr>
      </w:pPr>
    </w:p>
    <w:p w:rsidR="000F49E7" w:rsidRDefault="000F49E7" w:rsidP="006424D8">
      <w:pPr>
        <w:pStyle w:val="PlainText"/>
        <w:jc w:val="both"/>
        <w:rPr>
          <w:rFonts w:ascii="Times New Roman" w:hAnsi="Times New Roman"/>
          <w:b/>
          <w:color w:val="000000"/>
          <w:sz w:val="24"/>
          <w:szCs w:val="24"/>
          <w:lang w:val="fr-FR"/>
        </w:rPr>
      </w:pPr>
    </w:p>
    <w:p w:rsidR="000F49E7" w:rsidRDefault="000F49E7" w:rsidP="006424D8">
      <w:pPr>
        <w:pStyle w:val="PlainText"/>
        <w:jc w:val="both"/>
        <w:rPr>
          <w:rFonts w:ascii="Times New Roman" w:hAnsi="Times New Roman"/>
          <w:b/>
          <w:color w:val="000000"/>
          <w:sz w:val="24"/>
          <w:szCs w:val="24"/>
          <w:lang w:val="fr-FR"/>
        </w:rPr>
      </w:pPr>
    </w:p>
    <w:p w:rsidR="000F49E7" w:rsidRPr="002E06D4" w:rsidRDefault="000F49E7" w:rsidP="006424D8">
      <w:pPr>
        <w:pStyle w:val="PlainText"/>
        <w:jc w:val="both"/>
        <w:rPr>
          <w:rFonts w:ascii="Times New Roman" w:hAnsi="Times New Roman"/>
          <w:b/>
          <w:color w:val="000000"/>
          <w:sz w:val="24"/>
          <w:szCs w:val="24"/>
          <w:lang w:val="fr-FR"/>
        </w:rPr>
      </w:pPr>
      <w:r w:rsidRPr="002E06D4">
        <w:rPr>
          <w:rFonts w:ascii="Times New Roman" w:hAnsi="Times New Roman"/>
          <w:b/>
          <w:color w:val="000000"/>
          <w:sz w:val="24"/>
          <w:szCs w:val="24"/>
          <w:lang w:val="fr-FR"/>
        </w:rPr>
        <w:t>Sumar</w:t>
      </w:r>
    </w:p>
    <w:p w:rsidR="000F49E7" w:rsidRPr="002E06D4" w:rsidRDefault="000F49E7" w:rsidP="006424D8">
      <w:pPr>
        <w:pStyle w:val="PlainText"/>
        <w:jc w:val="both"/>
        <w:rPr>
          <w:rFonts w:ascii="Times New Roman" w:hAnsi="Times New Roman"/>
          <w:b/>
          <w:color w:val="000000"/>
          <w:sz w:val="24"/>
          <w:szCs w:val="24"/>
          <w:lang w:val="fr-FR"/>
        </w:rPr>
      </w:pPr>
      <w:r>
        <w:rPr>
          <w:noProof/>
          <w:lang w:val="en-US"/>
        </w:rPr>
        <w:pict>
          <v:shape id="_x0000_s1041" type="#_x0000_t202" style="position:absolute;left:0;text-align:left;margin-left:-37.5pt;margin-top:15.25pt;width:506.25pt;height:453.6pt;z-index:251646976;visibility:visible">
            <v:path arrowok="t"/>
            <v:textbox>
              <w:txbxContent>
                <w:p w:rsidR="000F49E7" w:rsidRPr="004317F0" w:rsidRDefault="000F49E7" w:rsidP="006424D8">
                  <w:pPr>
                    <w:pStyle w:val="BodyText"/>
                    <w:ind w:firstLine="360"/>
                    <w:jc w:val="both"/>
                    <w:rPr>
                      <w:lang w:val="it-IT"/>
                    </w:rPr>
                  </w:pPr>
                  <w:r w:rsidRPr="004317F0">
                    <w:rPr>
                      <w:lang w:val="it-IT"/>
                    </w:rPr>
                    <w:t xml:space="preserve">Obiectivul primordial al acestui capitol l-a constituit prezentarea politicilor comunitare, a rolului </w:t>
                  </w:r>
                  <w:r w:rsidRPr="004317F0">
                    <w:rPr>
                      <w:rFonts w:ascii="Tahoma" w:hAnsi="Tahoma" w:cs="Tahoma"/>
                      <w:lang w:val="it-IT"/>
                    </w:rPr>
                    <w:t>ș</w:t>
                  </w:r>
                  <w:r w:rsidRPr="004317F0">
                    <w:rPr>
                      <w:lang w:val="it-IT"/>
                    </w:rPr>
                    <w:t>i factorilor care au stat la baza elaborării acestor politici. Mai mult s-a avut în vedere realizarea unei clasificări a acestor politici în func</w:t>
                  </w:r>
                  <w:r w:rsidRPr="004317F0">
                    <w:rPr>
                      <w:rFonts w:ascii="Tahoma" w:hAnsi="Tahoma" w:cs="Tahoma"/>
                      <w:lang w:val="it-IT"/>
                    </w:rPr>
                    <w:t>ț</w:t>
                  </w:r>
                  <w:r w:rsidRPr="004317F0">
                    <w:rPr>
                      <w:lang w:val="it-IT"/>
                    </w:rPr>
                    <w:t>ie de trăsăturile esen</w:t>
                  </w:r>
                  <w:r w:rsidRPr="004317F0">
                    <w:rPr>
                      <w:rFonts w:ascii="Tahoma" w:hAnsi="Tahoma" w:cs="Tahoma"/>
                      <w:lang w:val="it-IT"/>
                    </w:rPr>
                    <w:t>ț</w:t>
                  </w:r>
                  <w:r w:rsidRPr="004317F0">
                    <w:rPr>
                      <w:lang w:val="it-IT"/>
                    </w:rPr>
                    <w:t xml:space="preserve">iale, dar </w:t>
                  </w:r>
                  <w:r w:rsidRPr="004317F0">
                    <w:rPr>
                      <w:rFonts w:ascii="Tahoma" w:hAnsi="Tahoma" w:cs="Tahoma"/>
                      <w:lang w:val="it-IT"/>
                    </w:rPr>
                    <w:t>ș</w:t>
                  </w:r>
                  <w:r w:rsidRPr="004317F0">
                    <w:rPr>
                      <w:lang w:val="it-IT"/>
                    </w:rPr>
                    <w:t>i de scopurile urmărite prin intermediul acestor politci. Printre trăsăturile esen</w:t>
                  </w:r>
                  <w:r w:rsidRPr="004317F0">
                    <w:rPr>
                      <w:rFonts w:ascii="Tahoma" w:hAnsi="Tahoma" w:cs="Tahoma"/>
                      <w:lang w:val="it-IT"/>
                    </w:rPr>
                    <w:t>ț</w:t>
                  </w:r>
                  <w:r w:rsidRPr="004317F0">
                    <w:rPr>
                      <w:lang w:val="it-IT"/>
                    </w:rPr>
                    <w:t>iale ale politicilor comunitare se regăsesc:  dezvoltarea inegală; modul diferit de abordare a politicilor comune în cadrul tratatelor Uniunii Europene; diversitatea priorităţilor în stabilirea şi aplicarea politicilor comune; tipul de implicare a UE; Politicile sunt rezultatul activităţii instituţiilor comune. În func</w:t>
                  </w:r>
                  <w:r w:rsidRPr="004317F0">
                    <w:rPr>
                      <w:rFonts w:ascii="Tahoma" w:hAnsi="Tahoma" w:cs="Tahoma"/>
                      <w:lang w:val="it-IT"/>
                    </w:rPr>
                    <w:t>ț</w:t>
                  </w:r>
                  <w:r w:rsidRPr="004317F0">
                    <w:rPr>
                      <w:lang w:val="it-IT"/>
                    </w:rPr>
                    <w:t>ie de scopurile urmărite, politice comunitare pot fi: de reglementare; redistributive; de promovare a coeziunii şi convergenţei; de stabilizare macroeconomică; externe; privind drepturile legislative privind guvernarea UE. Coroborat obiectivului mentionat anterior, scopul acestui capitol l-a constituit analiza instrumentelor de politică comercială care sunt aplicate la nivel mondial. Coroborat acestui obiectiv au fost analizate cadrul institu</w:t>
                  </w:r>
                  <w:r w:rsidRPr="004317F0">
                    <w:rPr>
                      <w:rFonts w:ascii="Tahoma" w:hAnsi="Tahoma" w:cs="Tahoma"/>
                      <w:lang w:val="it-IT"/>
                    </w:rPr>
                    <w:t>ț</w:t>
                  </w:r>
                  <w:r w:rsidRPr="004317F0">
                    <w:rPr>
                      <w:lang w:val="it-IT"/>
                    </w:rPr>
                    <w:t xml:space="preserve">ional al politicii comerciale comune </w:t>
                  </w:r>
                  <w:r w:rsidRPr="004317F0">
                    <w:rPr>
                      <w:rFonts w:ascii="Tahoma" w:hAnsi="Tahoma" w:cs="Tahoma"/>
                      <w:lang w:val="it-IT"/>
                    </w:rPr>
                    <w:t>ș</w:t>
                  </w:r>
                  <w:r w:rsidRPr="004317F0">
                    <w:rPr>
                      <w:lang w:val="it-IT"/>
                    </w:rPr>
                    <w:t xml:space="preserve">i instrumentele aplicate la nivelul Uniunii Europene. </w:t>
                  </w:r>
                </w:p>
                <w:p w:rsidR="000F49E7" w:rsidRPr="004317F0" w:rsidRDefault="000F49E7" w:rsidP="006424D8">
                  <w:pPr>
                    <w:ind w:firstLine="360"/>
                    <w:jc w:val="both"/>
                    <w:rPr>
                      <w:lang w:val="it-IT"/>
                    </w:rPr>
                  </w:pPr>
                  <w:r w:rsidRPr="004317F0">
                    <w:rPr>
                      <w:b/>
                      <w:lang w:val="it-IT"/>
                    </w:rPr>
                    <w:t>Impunerea vamală</w:t>
                  </w:r>
                  <w:r w:rsidRPr="004317F0">
                    <w:rPr>
                      <w:lang w:val="it-IT"/>
                    </w:rPr>
                    <w:t xml:space="preserve"> a jucat şi continuă să joace rolul principal îndeplinind următoarele trei funcţiuni:</w:t>
                  </w:r>
                </w:p>
                <w:p w:rsidR="000F49E7" w:rsidRPr="004317F0" w:rsidRDefault="000F49E7" w:rsidP="00CE10A0">
                  <w:pPr>
                    <w:numPr>
                      <w:ilvl w:val="0"/>
                      <w:numId w:val="2"/>
                    </w:numPr>
                    <w:jc w:val="both"/>
                    <w:rPr>
                      <w:lang w:val="it-IT"/>
                    </w:rPr>
                  </w:pPr>
                  <w:r w:rsidRPr="004317F0">
                    <w:rPr>
                      <w:lang w:val="it-IT"/>
                    </w:rPr>
                    <w:t>de natură fiscală (taxele vamale fiind o sursă de venit la bugetul statului);</w:t>
                  </w:r>
                </w:p>
                <w:p w:rsidR="000F49E7" w:rsidRPr="004317F0" w:rsidRDefault="000F49E7" w:rsidP="00CE10A0">
                  <w:pPr>
                    <w:numPr>
                      <w:ilvl w:val="0"/>
                      <w:numId w:val="2"/>
                    </w:numPr>
                    <w:jc w:val="both"/>
                    <w:rPr>
                      <w:lang w:val="it-IT"/>
                    </w:rPr>
                  </w:pPr>
                  <w:r w:rsidRPr="004317F0">
                    <w:rPr>
                      <w:lang w:val="it-IT"/>
                    </w:rPr>
                    <w:t>de natură protecţionistă (protejează economia naţională de concurenţa străină);</w:t>
                  </w:r>
                </w:p>
                <w:p w:rsidR="000F49E7" w:rsidRPr="004317F0" w:rsidRDefault="000F49E7" w:rsidP="00CE10A0">
                  <w:pPr>
                    <w:numPr>
                      <w:ilvl w:val="0"/>
                      <w:numId w:val="2"/>
                    </w:numPr>
                    <w:jc w:val="both"/>
                    <w:rPr>
                      <w:lang w:val="it-IT"/>
                    </w:rPr>
                  </w:pPr>
                  <w:r w:rsidRPr="004317F0">
                    <w:rPr>
                      <w:lang w:val="it-IT"/>
                    </w:rPr>
                    <w:t>de negociere(în sensul că statele pot negocia într-un cadru bilateral sau multilateral concesii vamale).</w:t>
                  </w:r>
                </w:p>
                <w:p w:rsidR="000F49E7" w:rsidRPr="004D4A68" w:rsidRDefault="000F49E7" w:rsidP="006424D8">
                  <w:pPr>
                    <w:pStyle w:val="BodyText"/>
                    <w:ind w:firstLine="360"/>
                    <w:jc w:val="both"/>
                  </w:pPr>
                  <w:r>
                    <w:rPr>
                      <w:b/>
                    </w:rPr>
                    <w:t>Clasificarea taxelor vamale - element cheie al instrumentelor de natură tarifară</w:t>
                  </w:r>
                  <w:r w:rsidRPr="004D4A68">
                    <w:t>:</w:t>
                  </w:r>
                </w:p>
                <w:p w:rsidR="000F49E7" w:rsidRPr="004317F0" w:rsidRDefault="000F49E7" w:rsidP="00CE10A0">
                  <w:pPr>
                    <w:numPr>
                      <w:ilvl w:val="0"/>
                      <w:numId w:val="21"/>
                    </w:numPr>
                    <w:tabs>
                      <w:tab w:val="left" w:pos="900"/>
                    </w:tabs>
                    <w:spacing w:line="276" w:lineRule="auto"/>
                    <w:jc w:val="both"/>
                    <w:rPr>
                      <w:color w:val="000000"/>
                      <w:lang w:val="fr-FR"/>
                    </w:rPr>
                  </w:pPr>
                  <w:r w:rsidRPr="004317F0">
                    <w:rPr>
                      <w:color w:val="000000"/>
                      <w:lang w:val="fr-FR"/>
                    </w:rPr>
                    <w:t xml:space="preserve">Taxe vamale de import, export </w:t>
                  </w:r>
                  <w:r w:rsidRPr="004317F0">
                    <w:rPr>
                      <w:rFonts w:ascii="Tahoma" w:hAnsi="Tahoma" w:cs="Tahoma"/>
                      <w:color w:val="000000"/>
                      <w:lang w:val="fr-FR"/>
                    </w:rPr>
                    <w:t>ș</w:t>
                  </w:r>
                  <w:r w:rsidRPr="004317F0">
                    <w:rPr>
                      <w:color w:val="000000"/>
                      <w:lang w:val="fr-FR"/>
                    </w:rPr>
                    <w:t>i tranzit;</w:t>
                  </w:r>
                </w:p>
                <w:p w:rsidR="000F49E7" w:rsidRPr="00F24AA3" w:rsidRDefault="000F49E7" w:rsidP="00CE10A0">
                  <w:pPr>
                    <w:numPr>
                      <w:ilvl w:val="0"/>
                      <w:numId w:val="21"/>
                    </w:numPr>
                    <w:tabs>
                      <w:tab w:val="left" w:pos="900"/>
                    </w:tabs>
                    <w:spacing w:line="276" w:lineRule="auto"/>
                    <w:jc w:val="both"/>
                    <w:rPr>
                      <w:color w:val="000000"/>
                    </w:rPr>
                  </w:pPr>
                  <w:r w:rsidRPr="00F24AA3">
                    <w:rPr>
                      <w:color w:val="000000"/>
                    </w:rPr>
                    <w:t>Taxe vamale ad-valorem, specifice, mixte;</w:t>
                  </w:r>
                </w:p>
                <w:p w:rsidR="000F49E7" w:rsidRPr="00F24AA3" w:rsidRDefault="000F49E7" w:rsidP="00CE10A0">
                  <w:pPr>
                    <w:numPr>
                      <w:ilvl w:val="0"/>
                      <w:numId w:val="21"/>
                    </w:numPr>
                    <w:tabs>
                      <w:tab w:val="left" w:pos="900"/>
                    </w:tabs>
                    <w:spacing w:line="276" w:lineRule="auto"/>
                    <w:jc w:val="both"/>
                    <w:rPr>
                      <w:color w:val="000000"/>
                    </w:rPr>
                  </w:pPr>
                  <w:r w:rsidRPr="00F24AA3">
                    <w:rPr>
                      <w:color w:val="000000"/>
                    </w:rPr>
                    <w:t>Taxe vamale cu caracter fiscal, cu caracter protec</w:t>
                  </w:r>
                  <w:r w:rsidRPr="00F24AA3">
                    <w:rPr>
                      <w:rFonts w:ascii="Tahoma" w:hAnsi="Tahoma" w:cs="Tahoma"/>
                      <w:color w:val="000000"/>
                    </w:rPr>
                    <w:t>ț</w:t>
                  </w:r>
                  <w:r w:rsidRPr="00F24AA3">
                    <w:rPr>
                      <w:color w:val="000000"/>
                    </w:rPr>
                    <w:t xml:space="preserve">ionist; </w:t>
                  </w:r>
                </w:p>
                <w:p w:rsidR="000F49E7" w:rsidRPr="004317F0" w:rsidRDefault="000F49E7" w:rsidP="00CE10A0">
                  <w:pPr>
                    <w:numPr>
                      <w:ilvl w:val="0"/>
                      <w:numId w:val="22"/>
                    </w:numPr>
                    <w:tabs>
                      <w:tab w:val="left" w:pos="900"/>
                    </w:tabs>
                    <w:spacing w:line="276" w:lineRule="auto"/>
                    <w:jc w:val="both"/>
                    <w:rPr>
                      <w:color w:val="000000"/>
                      <w:lang w:val="it-IT"/>
                    </w:rPr>
                  </w:pPr>
                  <w:r w:rsidRPr="004317F0">
                    <w:rPr>
                      <w:color w:val="000000"/>
                      <w:lang w:val="it-IT"/>
                    </w:rPr>
                    <w:t>Taxe vamale autonome, conven</w:t>
                  </w:r>
                  <w:r w:rsidRPr="004317F0">
                    <w:rPr>
                      <w:rFonts w:ascii="Tahoma" w:hAnsi="Tahoma" w:cs="Tahoma"/>
                      <w:color w:val="000000"/>
                      <w:lang w:val="it-IT"/>
                    </w:rPr>
                    <w:t>ț</w:t>
                  </w:r>
                  <w:r w:rsidRPr="004317F0">
                    <w:rPr>
                      <w:color w:val="000000"/>
                      <w:lang w:val="it-IT"/>
                    </w:rPr>
                    <w:t>ionale, autonomo-conven</w:t>
                  </w:r>
                  <w:r w:rsidRPr="004317F0">
                    <w:rPr>
                      <w:rFonts w:ascii="Tahoma" w:hAnsi="Tahoma" w:cs="Tahoma"/>
                      <w:color w:val="000000"/>
                      <w:lang w:val="it-IT"/>
                    </w:rPr>
                    <w:t>ț</w:t>
                  </w:r>
                  <w:r w:rsidRPr="004317F0">
                    <w:rPr>
                      <w:color w:val="000000"/>
                      <w:lang w:val="it-IT"/>
                    </w:rPr>
                    <w:t>ionale, asimilate;</w:t>
                  </w:r>
                </w:p>
                <w:p w:rsidR="000F49E7" w:rsidRPr="00B44721" w:rsidRDefault="000F49E7" w:rsidP="006424D8">
                  <w:pPr>
                    <w:ind w:left="360"/>
                    <w:jc w:val="both"/>
                    <w:rPr>
                      <w:b/>
                      <w:i/>
                      <w:lang w:val="it-IT"/>
                    </w:rPr>
                  </w:pPr>
                  <w:r w:rsidRPr="00B44721">
                    <w:rPr>
                      <w:b/>
                      <w:i/>
                      <w:lang w:val="it-IT"/>
                    </w:rPr>
                    <w:t>Principalele elemente ale politicii comerciale comune</w:t>
                  </w:r>
                </w:p>
                <w:p w:rsidR="000F49E7" w:rsidRPr="004317F0" w:rsidRDefault="000F49E7" w:rsidP="006424D8">
                  <w:pPr>
                    <w:ind w:left="360"/>
                    <w:jc w:val="both"/>
                    <w:rPr>
                      <w:lang w:val="it-IT"/>
                    </w:rPr>
                  </w:pPr>
                  <w:r w:rsidRPr="004317F0">
                    <w:rPr>
                      <w:lang w:val="it-IT"/>
                    </w:rPr>
                    <w:t xml:space="preserve"> </w:t>
                  </w:r>
                </w:p>
                <w:p w:rsidR="000F49E7" w:rsidRDefault="000F49E7" w:rsidP="00CE10A0">
                  <w:pPr>
                    <w:pStyle w:val="ListParagraph"/>
                    <w:numPr>
                      <w:ilvl w:val="0"/>
                      <w:numId w:val="50"/>
                    </w:numPr>
                    <w:spacing w:after="200" w:line="276" w:lineRule="auto"/>
                    <w:jc w:val="both"/>
                  </w:pPr>
                  <w:r>
                    <w:t>Tariful  extern comun;</w:t>
                  </w:r>
                </w:p>
                <w:p w:rsidR="000F49E7" w:rsidRDefault="000F49E7" w:rsidP="00CE10A0">
                  <w:pPr>
                    <w:pStyle w:val="ListParagraph"/>
                    <w:numPr>
                      <w:ilvl w:val="0"/>
                      <w:numId w:val="50"/>
                    </w:numPr>
                    <w:spacing w:after="200" w:line="276" w:lineRule="auto"/>
                    <w:jc w:val="both"/>
                  </w:pPr>
                  <w:r>
                    <w:t>Măsuri de apărare comercială: măsuri antidumping, măsuri antisubven</w:t>
                  </w:r>
                  <w:r>
                    <w:rPr>
                      <w:rFonts w:ascii="Tahoma" w:hAnsi="Tahoma" w:cs="Tahoma"/>
                    </w:rPr>
                    <w:t>ț</w:t>
                  </w:r>
                  <w:r>
                    <w:t>ie, clauza de salvgardare;</w:t>
                  </w:r>
                </w:p>
                <w:p w:rsidR="000F49E7" w:rsidRDefault="000F49E7" w:rsidP="00CE10A0">
                  <w:pPr>
                    <w:pStyle w:val="ListParagraph"/>
                    <w:numPr>
                      <w:ilvl w:val="0"/>
                      <w:numId w:val="50"/>
                    </w:numPr>
                    <w:spacing w:after="200" w:line="276" w:lineRule="auto"/>
                    <w:jc w:val="both"/>
                  </w:pPr>
                  <w:r>
                    <w:t>Regulile de origine;</w:t>
                  </w:r>
                </w:p>
                <w:p w:rsidR="000F49E7" w:rsidRPr="004317F0" w:rsidRDefault="000F49E7" w:rsidP="00CE10A0">
                  <w:pPr>
                    <w:pStyle w:val="ListParagraph"/>
                    <w:numPr>
                      <w:ilvl w:val="0"/>
                      <w:numId w:val="50"/>
                    </w:numPr>
                    <w:spacing w:after="200" w:line="276" w:lineRule="auto"/>
                    <w:jc w:val="both"/>
                    <w:rPr>
                      <w:lang w:val="fr-FR"/>
                    </w:rPr>
                  </w:pPr>
                  <w:r w:rsidRPr="004317F0">
                    <w:rPr>
                      <w:lang w:val="fr-FR"/>
                    </w:rPr>
                    <w:t>Noul instrument de politică comercială.</w:t>
                  </w:r>
                </w:p>
              </w:txbxContent>
            </v:textbox>
          </v:shape>
        </w:pict>
      </w:r>
      <w:r w:rsidRPr="002E06D4">
        <w:rPr>
          <w:rFonts w:ascii="Times New Roman" w:hAnsi="Times New Roman"/>
          <w:b/>
          <w:color w:val="000000"/>
          <w:sz w:val="24"/>
          <w:szCs w:val="24"/>
          <w:lang w:val="fr-FR"/>
        </w:rPr>
        <w:t xml:space="preserve"> </w:t>
      </w: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Pr="002E06D4" w:rsidRDefault="000F49E7" w:rsidP="006424D8">
      <w:pPr>
        <w:pStyle w:val="PlainText"/>
        <w:jc w:val="both"/>
        <w:rPr>
          <w:rFonts w:ascii="Times New Roman" w:hAnsi="Times New Roman"/>
          <w:color w:val="000000"/>
          <w:sz w:val="24"/>
          <w:szCs w:val="24"/>
          <w:lang w:val="fr-FR"/>
        </w:rPr>
      </w:pPr>
    </w:p>
    <w:p w:rsidR="000F49E7" w:rsidRDefault="000F49E7" w:rsidP="00CE10A0">
      <w:pPr>
        <w:pStyle w:val="Default"/>
        <w:numPr>
          <w:ilvl w:val="0"/>
          <w:numId w:val="49"/>
        </w:numPr>
        <w:jc w:val="both"/>
      </w:pPr>
      <w:r w:rsidRPr="002E06D4">
        <w:t xml:space="preserve"> </w:t>
      </w:r>
    </w:p>
    <w:p w:rsidR="000F49E7" w:rsidRDefault="000F49E7" w:rsidP="006424D8">
      <w:pPr>
        <w:pStyle w:val="Default"/>
        <w:jc w:val="both"/>
      </w:pPr>
    </w:p>
    <w:p w:rsidR="000F49E7" w:rsidRDefault="000F49E7" w:rsidP="006424D8">
      <w:pPr>
        <w:pStyle w:val="Default"/>
        <w:jc w:val="both"/>
      </w:pPr>
    </w:p>
    <w:p w:rsidR="000F49E7" w:rsidRDefault="000F49E7" w:rsidP="006424D8">
      <w:pPr>
        <w:pStyle w:val="Default"/>
        <w:jc w:val="both"/>
      </w:pPr>
    </w:p>
    <w:p w:rsidR="000F49E7" w:rsidRDefault="000F49E7" w:rsidP="006424D8">
      <w:pPr>
        <w:pStyle w:val="Default"/>
        <w:jc w:val="both"/>
      </w:pPr>
    </w:p>
    <w:p w:rsidR="000F49E7" w:rsidRDefault="000F49E7" w:rsidP="006424D8">
      <w:pPr>
        <w:pStyle w:val="Default"/>
        <w:jc w:val="both"/>
      </w:pPr>
    </w:p>
    <w:p w:rsidR="000F49E7" w:rsidRDefault="000F49E7" w:rsidP="006424D8">
      <w:pPr>
        <w:pStyle w:val="Default"/>
        <w:jc w:val="both"/>
      </w:pPr>
    </w:p>
    <w:p w:rsidR="000F49E7" w:rsidRDefault="000F49E7" w:rsidP="006424D8">
      <w:pPr>
        <w:pStyle w:val="Default"/>
        <w:jc w:val="both"/>
        <w:rPr>
          <w:b/>
          <w:bCs/>
        </w:rPr>
      </w:pPr>
    </w:p>
    <w:p w:rsidR="000F49E7" w:rsidRPr="00D42D41" w:rsidRDefault="000F49E7" w:rsidP="006424D8">
      <w:pPr>
        <w:pStyle w:val="Default"/>
        <w:jc w:val="both"/>
        <w:rPr>
          <w:b/>
          <w:bCs/>
        </w:rPr>
      </w:pPr>
      <w:r w:rsidRPr="00D42D41">
        <w:rPr>
          <w:b/>
          <w:bCs/>
        </w:rPr>
        <w:t>Surse web utile:</w:t>
      </w:r>
    </w:p>
    <w:p w:rsidR="000F49E7" w:rsidRDefault="000F49E7" w:rsidP="006424D8">
      <w:pPr>
        <w:pStyle w:val="Default"/>
        <w:jc w:val="both"/>
        <w:rPr>
          <w:b/>
          <w:bCs/>
          <w:i/>
          <w:iCs/>
        </w:rPr>
      </w:pPr>
    </w:p>
    <w:p w:rsidR="000F49E7" w:rsidRDefault="000F49E7" w:rsidP="006424D8">
      <w:pPr>
        <w:pStyle w:val="Default"/>
        <w:jc w:val="both"/>
        <w:rPr>
          <w:b/>
          <w:bCs/>
          <w:i/>
          <w:iCs/>
        </w:rPr>
      </w:pPr>
      <w:r>
        <w:rPr>
          <w:b/>
          <w:bCs/>
          <w:i/>
          <w:iCs/>
        </w:rPr>
        <w:t>***</w:t>
      </w:r>
      <w:r w:rsidRPr="003F213A">
        <w:t xml:space="preserve"> </w:t>
      </w:r>
      <w:hyperlink r:id="rId24" w:history="1">
        <w:r w:rsidRPr="006540A6">
          <w:rPr>
            <w:rStyle w:val="Hyperlink"/>
            <w:b/>
            <w:bCs/>
            <w:i/>
            <w:iCs/>
          </w:rPr>
          <w:t>https://www.consilium.europa.eu/ro/policies/trade-policy/</w:t>
        </w:r>
      </w:hyperlink>
    </w:p>
    <w:p w:rsidR="000F49E7" w:rsidRDefault="000F49E7" w:rsidP="006424D8">
      <w:pPr>
        <w:pStyle w:val="Default"/>
        <w:jc w:val="both"/>
        <w:rPr>
          <w:b/>
          <w:bCs/>
          <w:i/>
          <w:iCs/>
        </w:rPr>
      </w:pPr>
      <w:r>
        <w:rPr>
          <w:b/>
          <w:bCs/>
          <w:i/>
          <w:iCs/>
        </w:rPr>
        <w:t>***</w:t>
      </w:r>
      <w:hyperlink r:id="rId25" w:history="1">
        <w:r w:rsidRPr="006540A6">
          <w:rPr>
            <w:rStyle w:val="Hyperlink"/>
            <w:b/>
            <w:bCs/>
            <w:i/>
            <w:iCs/>
          </w:rPr>
          <w:t>http://publications.europa.eu/resource/cellar/a0eff605-af4b-43e1-b952-0190df42c539.0018.01/DOC_1</w:t>
        </w:r>
      </w:hyperlink>
    </w:p>
    <w:p w:rsidR="000F49E7" w:rsidRDefault="000F49E7" w:rsidP="006424D8">
      <w:pPr>
        <w:pStyle w:val="Default"/>
        <w:jc w:val="both"/>
        <w:rPr>
          <w:b/>
          <w:bCs/>
          <w:i/>
          <w:iCs/>
        </w:rPr>
      </w:pPr>
      <w:r>
        <w:rPr>
          <w:b/>
          <w:bCs/>
          <w:i/>
          <w:iCs/>
        </w:rPr>
        <w:t>***</w:t>
      </w:r>
      <w:hyperlink r:id="rId26" w:history="1">
        <w:r w:rsidRPr="006540A6">
          <w:rPr>
            <w:rStyle w:val="Hyperlink"/>
            <w:b/>
            <w:bCs/>
            <w:i/>
            <w:iCs/>
          </w:rPr>
          <w:t>https://ec.europa.eu/info/business-economy-euro/trade-non-eu-countries/trade-agreements_ro</w:t>
        </w:r>
      </w:hyperlink>
    </w:p>
    <w:p w:rsidR="000F49E7" w:rsidRDefault="000F49E7" w:rsidP="006424D8">
      <w:pPr>
        <w:pStyle w:val="Default"/>
        <w:jc w:val="both"/>
        <w:rPr>
          <w:b/>
          <w:bCs/>
          <w:i/>
          <w:iCs/>
        </w:rPr>
      </w:pPr>
      <w:r>
        <w:rPr>
          <w:b/>
          <w:bCs/>
          <w:i/>
          <w:iCs/>
        </w:rPr>
        <w:t>***</w:t>
      </w:r>
      <w:r w:rsidRPr="003F213A">
        <w:t xml:space="preserve"> </w:t>
      </w:r>
      <w:hyperlink r:id="rId27" w:history="1">
        <w:r w:rsidRPr="006540A6">
          <w:rPr>
            <w:rStyle w:val="Hyperlink"/>
            <w:b/>
            <w:bCs/>
            <w:i/>
            <w:iCs/>
          </w:rPr>
          <w:t>https://www.consilium.europa.eu/ro/policies/trade-policy/trade-agreements/\</w:t>
        </w:r>
      </w:hyperlink>
    </w:p>
    <w:p w:rsidR="000F49E7" w:rsidRPr="007E1BDD" w:rsidRDefault="000F49E7" w:rsidP="006424D8">
      <w:pPr>
        <w:pStyle w:val="Default"/>
        <w:jc w:val="both"/>
        <w:rPr>
          <w:b/>
          <w:bCs/>
          <w:i/>
          <w:iCs/>
        </w:rPr>
      </w:pPr>
    </w:p>
    <w:p w:rsidR="000F49E7" w:rsidRPr="002E06D4" w:rsidRDefault="000F49E7" w:rsidP="006424D8">
      <w:pPr>
        <w:pStyle w:val="Default"/>
        <w:jc w:val="both"/>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8D69B5" w:rsidRDefault="000F49E7" w:rsidP="008E6E7D">
      <w:pPr>
        <w:rPr>
          <w:b/>
          <w:lang w:val="ro-RO"/>
        </w:rPr>
      </w:pPr>
    </w:p>
    <w:p w:rsidR="000F49E7" w:rsidRPr="00654442" w:rsidRDefault="000F49E7" w:rsidP="000A1AB7">
      <w:pPr>
        <w:widowControl w:val="0"/>
        <w:rPr>
          <w:b/>
          <w:caps/>
          <w:lang w:val="ro-RO"/>
        </w:rPr>
      </w:pPr>
    </w:p>
    <w:p w:rsidR="000F49E7" w:rsidRPr="00654442" w:rsidRDefault="000F49E7" w:rsidP="000A1AB7">
      <w:pPr>
        <w:widowControl w:val="0"/>
        <w:jc w:val="center"/>
        <w:rPr>
          <w:b/>
          <w:caps/>
          <w:lang w:val="ro-RO"/>
        </w:rPr>
      </w:pPr>
      <w:r>
        <w:rPr>
          <w:noProof/>
        </w:rPr>
        <w:pict>
          <v:shape id="Text Box 32" o:spid="_x0000_s1042" type="#_x0000_t202" style="position:absolute;left:0;text-align:left;margin-left:77pt;margin-top:5.4pt;width:336pt;height:49.5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" strokeweight="1.5pt">
            <v:shadow on="t" opacity=".5" offset="6pt,-6pt"/>
            <v:path arrowok="t"/>
            <v:textbox>
              <w:txbxContent>
                <w:p w:rsidR="000F49E7" w:rsidRDefault="000F49E7" w:rsidP="000A1AB7">
                  <w:pPr>
                    <w:pStyle w:val="Footer"/>
                    <w:tabs>
                      <w:tab w:val="left" w:pos="720"/>
                    </w:tabs>
                    <w:jc w:val="center"/>
                    <w:rPr>
                      <w:b/>
                    </w:rPr>
                  </w:pPr>
                </w:p>
                <w:p w:rsidR="000F49E7" w:rsidRPr="00AF5194" w:rsidRDefault="000F49E7" w:rsidP="000A1AB7">
                  <w:pPr>
                    <w:pStyle w:val="Footer"/>
                    <w:tabs>
                      <w:tab w:val="left" w:pos="720"/>
                    </w:tabs>
                    <w:jc w:val="center"/>
                    <w:rPr>
                      <w:b/>
                      <w:color w:val="000000"/>
                      <w:lang w:val="it-IT"/>
                    </w:rPr>
                  </w:pPr>
                  <w:r w:rsidRPr="00AF5194">
                    <w:rPr>
                      <w:b/>
                      <w:color w:val="000000"/>
                      <w:lang w:val="it-IT"/>
                    </w:rPr>
                    <w:t xml:space="preserve">Capitolul 4. Politica Agricolă Comună </w:t>
                  </w:r>
                </w:p>
              </w:txbxContent>
            </v:textbox>
          </v:shape>
        </w:pict>
      </w:r>
    </w:p>
    <w:p w:rsidR="000F49E7" w:rsidRPr="00654442" w:rsidRDefault="000F49E7" w:rsidP="000A1AB7">
      <w:pPr>
        <w:widowControl w:val="0"/>
        <w:jc w:val="center"/>
        <w:rPr>
          <w:b/>
          <w:caps/>
          <w:lang w:val="ro-RO"/>
        </w:rPr>
      </w:pPr>
    </w:p>
    <w:p w:rsidR="000F49E7" w:rsidRPr="00654442" w:rsidRDefault="000F49E7" w:rsidP="000A1AB7">
      <w:pPr>
        <w:widowControl w:val="0"/>
        <w:jc w:val="center"/>
        <w:rPr>
          <w:b/>
          <w:caps/>
          <w:lang w:val="ro-RO"/>
        </w:rPr>
      </w:pPr>
    </w:p>
    <w:p w:rsidR="000F49E7" w:rsidRDefault="000F49E7" w:rsidP="000A1AB7">
      <w:pPr>
        <w:widowControl w:val="0"/>
        <w:jc w:val="center"/>
        <w:rPr>
          <w:b/>
          <w:caps/>
          <w:lang w:val="ro-RO"/>
        </w:rPr>
      </w:pPr>
    </w:p>
    <w:p w:rsidR="000F49E7" w:rsidRDefault="000F49E7" w:rsidP="000A1AB7">
      <w:pPr>
        <w:jc w:val="both"/>
        <w:rPr>
          <w:lang w:val="ro-RO"/>
        </w:rPr>
      </w:pPr>
    </w:p>
    <w:p w:rsidR="000F49E7" w:rsidRDefault="000F49E7" w:rsidP="000A1AB7">
      <w:pPr>
        <w:jc w:val="both"/>
        <w:rPr>
          <w:lang w:val="ro-RO"/>
        </w:rPr>
      </w:pPr>
      <w:r>
        <w:rPr>
          <w:noProof/>
        </w:rPr>
        <w:pict>
          <v:shape id="Text Box 3" o:spid="_x0000_s1043" type="#_x0000_t202" style="position:absolute;left:0;text-align:left;margin-left:120.6pt;margin-top:7pt;width:187.65pt;height:107.1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" strokeweight=".5pt">
            <v:textbox>
              <w:txbxContent>
                <w:p w:rsidR="000F49E7" w:rsidRPr="00B31F9D" w:rsidRDefault="000F49E7" w:rsidP="000A1AB7">
                  <w:pPr>
                    <w:jc w:val="center"/>
                    <w:rPr>
                      <w:b/>
                      <w:bCs/>
                    </w:rPr>
                  </w:pPr>
                  <w:r w:rsidRPr="00B31F9D">
                    <w:rPr>
                      <w:b/>
                      <w:bCs/>
                    </w:rPr>
                    <w:t>Notiuni cheie</w:t>
                  </w:r>
                </w:p>
                <w:p w:rsidR="000F49E7" w:rsidRPr="00B31F9D" w:rsidRDefault="000F49E7" w:rsidP="00CE10A0">
                  <w:pPr>
                    <w:pStyle w:val="NormalWeb"/>
                    <w:numPr>
                      <w:ilvl w:val="0"/>
                      <w:numId w:val="92"/>
                    </w:numPr>
                    <w:shd w:val="clear" w:color="auto" w:fill="FFFFFF"/>
                  </w:pPr>
                  <w:r>
                    <w:rPr>
                      <w:rFonts w:ascii="TimesNewRomanPS" w:hAnsi="TimesNewRomanPS"/>
                      <w:i/>
                      <w:iCs/>
                      <w:sz w:val="22"/>
                      <w:szCs w:val="22"/>
                    </w:rPr>
                    <w:t>Obiective/Argumente PAC</w:t>
                  </w:r>
                </w:p>
                <w:p w:rsidR="000F49E7" w:rsidRPr="00B31F9D" w:rsidRDefault="000F49E7" w:rsidP="00CE10A0">
                  <w:pPr>
                    <w:pStyle w:val="NormalWeb"/>
                    <w:numPr>
                      <w:ilvl w:val="0"/>
                      <w:numId w:val="92"/>
                    </w:numPr>
                    <w:shd w:val="clear" w:color="auto" w:fill="FFFFFF"/>
                  </w:pPr>
                  <w:r>
                    <w:rPr>
                      <w:rFonts w:ascii="TimesNewRomanPS" w:hAnsi="TimesNewRomanPS"/>
                      <w:i/>
                      <w:iCs/>
                      <w:sz w:val="22"/>
                      <w:szCs w:val="22"/>
                    </w:rPr>
                    <w:t>Costuri/Beneficii PAC</w:t>
                  </w:r>
                </w:p>
                <w:p w:rsidR="000F49E7" w:rsidRPr="00B31F9D" w:rsidRDefault="000F49E7" w:rsidP="00CE10A0">
                  <w:pPr>
                    <w:pStyle w:val="NormalWeb"/>
                    <w:numPr>
                      <w:ilvl w:val="0"/>
                      <w:numId w:val="92"/>
                    </w:numPr>
                    <w:shd w:val="clear" w:color="auto" w:fill="FFFFFF"/>
                  </w:pPr>
                  <w:r>
                    <w:rPr>
                      <w:rFonts w:ascii="TimesNewRomanPS" w:hAnsi="TimesNewRomanPS"/>
                      <w:i/>
                      <w:iCs/>
                      <w:sz w:val="22"/>
                      <w:szCs w:val="22"/>
                    </w:rPr>
                    <w:t>Pilonii PAC</w:t>
                  </w:r>
                </w:p>
                <w:p w:rsidR="000F49E7" w:rsidRPr="00B31F9D" w:rsidRDefault="000F49E7" w:rsidP="00CE10A0">
                  <w:pPr>
                    <w:pStyle w:val="NormalWeb"/>
                    <w:numPr>
                      <w:ilvl w:val="0"/>
                      <w:numId w:val="92"/>
                    </w:numPr>
                    <w:shd w:val="clear" w:color="auto" w:fill="FFFFFF"/>
                  </w:pPr>
                  <w:r>
                    <w:rPr>
                      <w:rFonts w:ascii="TimesNewRomanPS" w:hAnsi="TimesNewRomanPS"/>
                      <w:i/>
                      <w:iCs/>
                      <w:sz w:val="22"/>
                      <w:szCs w:val="22"/>
                    </w:rPr>
                    <w:t>Instrumente ale PAC</w:t>
                  </w:r>
                </w:p>
                <w:p w:rsidR="000F49E7" w:rsidRDefault="000F49E7" w:rsidP="00CE10A0">
                  <w:pPr>
                    <w:pStyle w:val="NormalWeb"/>
                    <w:numPr>
                      <w:ilvl w:val="0"/>
                      <w:numId w:val="92"/>
                    </w:numPr>
                    <w:shd w:val="clear" w:color="auto" w:fill="FFFFFF"/>
                  </w:pPr>
                  <w:r w:rsidRPr="00B31F9D">
                    <w:rPr>
                      <w:rFonts w:ascii="TimesNewRomanPS" w:hAnsi="TimesNewRomanPS"/>
                      <w:i/>
                      <w:iCs/>
                      <w:sz w:val="22"/>
                      <w:szCs w:val="22"/>
                    </w:rPr>
                    <w:t xml:space="preserve">Reformele PAC </w:t>
                  </w:r>
                </w:p>
                <w:p w:rsidR="000F49E7" w:rsidRDefault="000F49E7" w:rsidP="000A1AB7"/>
              </w:txbxContent>
            </v:textbox>
          </v:shape>
        </w:pict>
      </w:r>
    </w:p>
    <w:p w:rsidR="000F49E7" w:rsidRDefault="000F49E7" w:rsidP="000A1AB7">
      <w:pPr>
        <w:jc w:val="both"/>
        <w:rPr>
          <w:lang w:val="ro-RO"/>
        </w:rPr>
      </w:pPr>
    </w:p>
    <w:p w:rsidR="000F49E7" w:rsidRDefault="000F49E7" w:rsidP="000A1AB7">
      <w:pPr>
        <w:jc w:val="both"/>
        <w:rPr>
          <w:lang w:val="ro-RO"/>
        </w:rPr>
      </w:pPr>
    </w:p>
    <w:p w:rsidR="000F49E7" w:rsidRDefault="000F49E7" w:rsidP="000A1AB7">
      <w:pPr>
        <w:jc w:val="both"/>
        <w:rPr>
          <w:lang w:val="ro-RO"/>
        </w:rPr>
      </w:pPr>
    </w:p>
    <w:p w:rsidR="000F49E7" w:rsidRDefault="000F49E7" w:rsidP="000A1AB7">
      <w:pPr>
        <w:jc w:val="both"/>
        <w:rPr>
          <w:lang w:val="ro-RO"/>
        </w:rPr>
      </w:pPr>
    </w:p>
    <w:p w:rsidR="000F49E7" w:rsidRDefault="000F49E7" w:rsidP="000A1AB7">
      <w:pPr>
        <w:jc w:val="both"/>
        <w:rPr>
          <w:lang w:val="ro-RO"/>
        </w:rPr>
      </w:pPr>
    </w:p>
    <w:p w:rsidR="000F49E7" w:rsidRDefault="000F49E7" w:rsidP="000A1AB7">
      <w:pPr>
        <w:jc w:val="both"/>
        <w:rPr>
          <w:lang w:val="ro-RO"/>
        </w:rPr>
      </w:pPr>
    </w:p>
    <w:p w:rsidR="000F49E7" w:rsidRDefault="000F49E7" w:rsidP="000A1AB7">
      <w:pPr>
        <w:jc w:val="both"/>
        <w:rPr>
          <w:lang w:val="ro-RO"/>
        </w:rPr>
      </w:pPr>
    </w:p>
    <w:p w:rsidR="000F49E7" w:rsidRPr="00654442" w:rsidRDefault="000F49E7" w:rsidP="000A1AB7">
      <w:pPr>
        <w:jc w:val="both"/>
        <w:rPr>
          <w:lang w:val="ro-RO"/>
        </w:rPr>
      </w:pPr>
    </w:p>
    <w:p w:rsidR="000F49E7" w:rsidRPr="00654442" w:rsidRDefault="000F49E7" w:rsidP="00CE10A0">
      <w:pPr>
        <w:pStyle w:val="Heading2"/>
        <w:numPr>
          <w:ilvl w:val="0"/>
          <w:numId w:val="52"/>
        </w:numPr>
        <w:tabs>
          <w:tab w:val="num" w:pos="720"/>
        </w:tabs>
        <w:rPr>
          <w:rFonts w:ascii="Times New Roman" w:hAnsi="Times New Roman"/>
          <w:sz w:val="24"/>
          <w:szCs w:val="24"/>
          <w:lang w:val="ro-RO"/>
        </w:rPr>
      </w:pPr>
      <w:r w:rsidRPr="00654442">
        <w:rPr>
          <w:rFonts w:ascii="Times New Roman" w:hAnsi="Times New Roman"/>
          <w:sz w:val="24"/>
          <w:szCs w:val="24"/>
          <w:lang w:val="ro-RO"/>
        </w:rPr>
        <w:t>Politica Agricolă Comună – istoric, principii de func</w:t>
      </w:r>
      <w:r w:rsidRPr="00654442">
        <w:rPr>
          <w:rFonts w:ascii="Tahoma" w:hAnsi="Tahoma" w:cs="Tahoma"/>
          <w:sz w:val="24"/>
          <w:szCs w:val="24"/>
          <w:lang w:val="ro-RO"/>
        </w:rPr>
        <w:t>ț</w:t>
      </w:r>
      <w:r w:rsidRPr="00654442">
        <w:rPr>
          <w:rFonts w:ascii="Times New Roman" w:hAnsi="Times New Roman"/>
          <w:sz w:val="24"/>
          <w:szCs w:val="24"/>
          <w:lang w:val="ro-RO"/>
        </w:rPr>
        <w:t xml:space="preserve">ionare </w:t>
      </w:r>
      <w:r w:rsidRPr="00654442">
        <w:rPr>
          <w:rFonts w:ascii="Tahoma" w:hAnsi="Tahoma" w:cs="Tahoma"/>
          <w:sz w:val="24"/>
          <w:szCs w:val="24"/>
          <w:lang w:val="ro-RO"/>
        </w:rPr>
        <w:t>ș</w:t>
      </w:r>
      <w:r w:rsidRPr="00654442">
        <w:rPr>
          <w:rFonts w:ascii="Times New Roman" w:hAnsi="Times New Roman"/>
          <w:sz w:val="24"/>
          <w:szCs w:val="24"/>
          <w:lang w:val="ro-RO"/>
        </w:rPr>
        <w:t xml:space="preserve">i obiective </w:t>
      </w:r>
    </w:p>
    <w:p w:rsidR="000F49E7" w:rsidRPr="00654442" w:rsidRDefault="000F49E7" w:rsidP="000A1AB7">
      <w:pPr>
        <w:pStyle w:val="Heading2"/>
        <w:rPr>
          <w:rFonts w:ascii="Times New Roman" w:hAnsi="Times New Roman"/>
          <w:sz w:val="24"/>
          <w:szCs w:val="24"/>
          <w:lang w:val="ro-RO"/>
        </w:rPr>
      </w:pPr>
    </w:p>
    <w:p w:rsidR="000F49E7" w:rsidRPr="00654442" w:rsidRDefault="000F49E7" w:rsidP="000A1AB7">
      <w:pPr>
        <w:spacing w:line="276" w:lineRule="auto"/>
        <w:ind w:firstLine="720"/>
        <w:jc w:val="both"/>
        <w:rPr>
          <w:lang w:val="ro-RO"/>
        </w:rPr>
      </w:pPr>
      <w:r w:rsidRPr="00654442">
        <w:rPr>
          <w:lang w:val="ro-RO"/>
        </w:rPr>
        <w:t>Considerată uneori drept “</w:t>
      </w:r>
      <w:r w:rsidRPr="00654442">
        <w:rPr>
          <w:i/>
          <w:lang w:val="ro-RO"/>
        </w:rPr>
        <w:t>victimă a propriului succes”</w:t>
      </w:r>
      <w:r w:rsidRPr="00654442">
        <w:rPr>
          <w:lang w:val="ro-RO"/>
        </w:rPr>
        <w:t>, Politica Agricolă Comună a reprezentat, încă de la crearea ei, una din cele mai controversate politici comunitare. Cu toate că în prezent agricultura contribuie doar cu 1,42 % la formarea PIB-ul comunitar (spre deosebire de 12% în anii 60) şi acoperă doar 4,24% din totalul populaţiei active, ea continuă să constituie o sursă de conflicte atât în cadrul Uniunii Europene, cât şi în relaţiile acesteia cu principalii săi parteneri comerciali</w:t>
      </w:r>
      <w:r w:rsidRPr="00654442">
        <w:rPr>
          <w:rStyle w:val="FootnoteReference"/>
          <w:lang w:val="ro-RO"/>
        </w:rPr>
        <w:footnoteReference w:id="34"/>
      </w:r>
      <w:r w:rsidRPr="00654442">
        <w:rPr>
          <w:lang w:val="ro-RO"/>
        </w:rPr>
        <w:t>.</w:t>
      </w:r>
    </w:p>
    <w:p w:rsidR="000F49E7" w:rsidRPr="00654442" w:rsidRDefault="000F49E7" w:rsidP="000A1AB7">
      <w:pPr>
        <w:spacing w:line="276" w:lineRule="auto"/>
        <w:ind w:firstLine="720"/>
        <w:jc w:val="both"/>
        <w:rPr>
          <w:lang w:val="ro-RO"/>
        </w:rPr>
      </w:pPr>
      <w:r w:rsidRPr="00654442">
        <w:rPr>
          <w:lang w:val="ro-RO"/>
        </w:rPr>
        <w:t>Indiferent dacă e privită la nivel naţional, regional sau global, agricultura a reprezentat întotdeauna un segment vital al economiei şi a fost şi este privită, şi în prezent, ca o ramură de un tip special, care trebuie protejată şi administrată. Argumentele în favoarea acestei afirmaţii sunt următoarele:</w:t>
      </w:r>
    </w:p>
    <w:p w:rsidR="000F49E7" w:rsidRPr="00654442" w:rsidRDefault="000F49E7" w:rsidP="00CE10A0">
      <w:pPr>
        <w:pStyle w:val="ListParagraph"/>
        <w:numPr>
          <w:ilvl w:val="0"/>
          <w:numId w:val="51"/>
        </w:numPr>
        <w:spacing w:line="276" w:lineRule="auto"/>
        <w:jc w:val="both"/>
        <w:rPr>
          <w:lang w:val="ro-RO"/>
        </w:rPr>
      </w:pPr>
      <w:r w:rsidRPr="00654442">
        <w:rPr>
          <w:lang w:val="ro-RO"/>
        </w:rPr>
        <w:t xml:space="preserve">produsele agricole sunt destinate acoperirii trebuinţelor vitale ale indivizilor; datorită acestui fapt ele reprezintă unul din elementele de bază ale securităţii economice şi, în ultimă instanţă, chiar al supravieţuirii unei economii; </w:t>
      </w:r>
    </w:p>
    <w:p w:rsidR="000F49E7" w:rsidRPr="00654442" w:rsidRDefault="000F49E7" w:rsidP="00CE10A0">
      <w:pPr>
        <w:pStyle w:val="ListParagraph"/>
        <w:numPr>
          <w:ilvl w:val="0"/>
          <w:numId w:val="51"/>
        </w:numPr>
        <w:spacing w:line="276" w:lineRule="auto"/>
        <w:jc w:val="both"/>
        <w:rPr>
          <w:lang w:val="ro-RO"/>
        </w:rPr>
      </w:pPr>
      <w:r w:rsidRPr="00654442">
        <w:rPr>
          <w:lang w:val="ro-RO"/>
        </w:rPr>
        <w:t>structurile agricole naţionale sunt legate de structurile sociale;</w:t>
      </w:r>
    </w:p>
    <w:p w:rsidR="000F49E7" w:rsidRPr="00654442" w:rsidRDefault="000F49E7" w:rsidP="00CE10A0">
      <w:pPr>
        <w:pStyle w:val="ListParagraph"/>
        <w:numPr>
          <w:ilvl w:val="0"/>
          <w:numId w:val="51"/>
        </w:numPr>
        <w:spacing w:line="276" w:lineRule="auto"/>
        <w:jc w:val="both"/>
        <w:rPr>
          <w:lang w:val="ro-RO"/>
        </w:rPr>
      </w:pPr>
      <w:r w:rsidRPr="00654442">
        <w:rPr>
          <w:lang w:val="ro-RO"/>
        </w:rPr>
        <w:t>produsele agricole sunt materii prime într-o serie de ramuri ale industriei, ca atare existenţa lor determină buna funcţionare a acestor ramuri;</w:t>
      </w:r>
    </w:p>
    <w:p w:rsidR="000F49E7" w:rsidRPr="00654442" w:rsidRDefault="000F49E7" w:rsidP="00CE10A0">
      <w:pPr>
        <w:pStyle w:val="ListParagraph"/>
        <w:numPr>
          <w:ilvl w:val="0"/>
          <w:numId w:val="51"/>
        </w:numPr>
        <w:spacing w:line="276" w:lineRule="auto"/>
        <w:jc w:val="both"/>
        <w:rPr>
          <w:lang w:val="ro-RO"/>
        </w:rPr>
      </w:pPr>
      <w:r w:rsidRPr="00654442">
        <w:rPr>
          <w:lang w:val="ro-RO"/>
        </w:rPr>
        <w:t xml:space="preserve">privită din perspectiva ofertei, piaţa produselor agricole are un grad ridicat de volatilitate, determinat în principal de dependenţa acesteia de factori naturali; </w:t>
      </w:r>
    </w:p>
    <w:p w:rsidR="000F49E7" w:rsidRPr="00654442" w:rsidRDefault="000F49E7" w:rsidP="00CE10A0">
      <w:pPr>
        <w:pStyle w:val="ListParagraph"/>
        <w:numPr>
          <w:ilvl w:val="0"/>
          <w:numId w:val="56"/>
        </w:numPr>
        <w:spacing w:line="276" w:lineRule="auto"/>
        <w:jc w:val="both"/>
        <w:rPr>
          <w:lang w:val="ro-RO"/>
        </w:rPr>
      </w:pPr>
      <w:r w:rsidRPr="00654442">
        <w:rPr>
          <w:lang w:val="ro-RO"/>
        </w:rPr>
        <w:t>oferta volatilă se întâlneşte pe piaţă cu o cerere relativ rigidă, ceea ce face ca preţul produselor agricole, lăsat la jocul liber al pieţei, să fluctueze puternic chiar în intervale foarte scurte de timp. Pentru a asigura o relativă stabilitate în acoperirea nevoilor consumatorilor dar şi în veniturile producătorilor, a fost nevoie de intervenţii în mecanismul pieţei, atât prin intermediul preţului cât şi prin alte pârghii şi instrumente specifice ;</w:t>
      </w:r>
    </w:p>
    <w:p w:rsidR="000F49E7" w:rsidRPr="00654442" w:rsidRDefault="000F49E7" w:rsidP="00CE10A0">
      <w:pPr>
        <w:pStyle w:val="ListParagraph"/>
        <w:numPr>
          <w:ilvl w:val="0"/>
          <w:numId w:val="56"/>
        </w:numPr>
        <w:spacing w:line="276" w:lineRule="auto"/>
        <w:jc w:val="both"/>
        <w:rPr>
          <w:lang w:val="ro-RO"/>
        </w:rPr>
      </w:pPr>
      <w:r w:rsidRPr="00654442">
        <w:rPr>
          <w:lang w:val="ro-RO"/>
        </w:rPr>
        <w:t xml:space="preserve">în ultima perioadă se pune accentul pe componenta ecologică a activităţii economice, ori, datorită veniturilor relativ scăzute obţinute în agricultură, comparativ cu cele obţinute în alte sectoare ale economiei, e nevoie de un ajutor </w:t>
      </w:r>
      <w:r>
        <w:rPr>
          <w:lang w:val="ro-RO"/>
        </w:rPr>
        <w:t>financiar</w:t>
      </w:r>
      <w:r w:rsidRPr="00654442">
        <w:rPr>
          <w:lang w:val="ro-RO"/>
        </w:rPr>
        <w:t xml:space="preserve"> pentru a asigura componenta ecologică a acestei ramuri.</w:t>
      </w:r>
    </w:p>
    <w:p w:rsidR="000F49E7" w:rsidRPr="00654442" w:rsidRDefault="000F49E7" w:rsidP="000A1AB7">
      <w:pPr>
        <w:spacing w:line="276" w:lineRule="auto"/>
        <w:ind w:firstLine="720"/>
        <w:jc w:val="both"/>
        <w:rPr>
          <w:lang w:val="ro-RO"/>
        </w:rPr>
      </w:pPr>
      <w:r w:rsidRPr="00654442">
        <w:rPr>
          <w:lang w:val="ro-RO"/>
        </w:rPr>
        <w:t>Din perspectivă istorică trebuie menţionat faptul că agricultura a fost întotdeauna un sector protejat şi subvenţionat în plan na</w:t>
      </w:r>
      <w:r w:rsidRPr="00654442">
        <w:rPr>
          <w:rFonts w:ascii="Tahoma" w:hAnsi="Tahoma" w:cs="Tahoma"/>
          <w:lang w:val="ro-RO"/>
        </w:rPr>
        <w:t>ț</w:t>
      </w:r>
      <w:r w:rsidRPr="00654442">
        <w:rPr>
          <w:lang w:val="ro-RO"/>
        </w:rPr>
        <w:t xml:space="preserve">ional, regional sau local. </w:t>
      </w:r>
    </w:p>
    <w:p w:rsidR="000F49E7" w:rsidRPr="00654442" w:rsidRDefault="000F49E7" w:rsidP="000A1AB7">
      <w:pPr>
        <w:spacing w:line="276" w:lineRule="auto"/>
        <w:ind w:firstLine="720"/>
        <w:jc w:val="both"/>
        <w:rPr>
          <w:lang w:val="ro-RO"/>
        </w:rPr>
      </w:pPr>
      <w:r w:rsidRPr="00654442">
        <w:rPr>
          <w:lang w:val="ro-RO"/>
        </w:rPr>
        <w:t xml:space="preserve">În Europa, după cel de-al </w:t>
      </w:r>
      <w:r>
        <w:rPr>
          <w:lang w:val="ro-RO"/>
        </w:rPr>
        <w:t>D</w:t>
      </w:r>
      <w:r w:rsidRPr="00654442">
        <w:rPr>
          <w:lang w:val="ro-RO"/>
        </w:rPr>
        <w:t xml:space="preserve">oilea </w:t>
      </w:r>
      <w:r>
        <w:rPr>
          <w:lang w:val="ro-RO"/>
        </w:rPr>
        <w:t>R</w:t>
      </w:r>
      <w:r w:rsidRPr="00654442">
        <w:rPr>
          <w:lang w:val="ro-RO"/>
        </w:rPr>
        <w:t xml:space="preserve">ăzboi </w:t>
      </w:r>
      <w:r>
        <w:rPr>
          <w:lang w:val="ro-RO"/>
        </w:rPr>
        <w:t>M</w:t>
      </w:r>
      <w:r w:rsidRPr="00654442">
        <w:rPr>
          <w:lang w:val="ro-RO"/>
        </w:rPr>
        <w:t>ondial</w:t>
      </w:r>
      <w:r>
        <w:rPr>
          <w:lang w:val="ro-RO"/>
        </w:rPr>
        <w:t>,</w:t>
      </w:r>
      <w:r w:rsidRPr="00654442">
        <w:rPr>
          <w:lang w:val="ro-RO"/>
        </w:rPr>
        <w:t xml:space="preserve"> atenţia acordată agriculturii s-a intensificat în urma experienţei generate de lipsa alimentelor şi a foametei din timpul războiului.  În plan comunitar au apărut o serie de argumente în favoarea creării unei  politici agricole comune dintre care </w:t>
      </w:r>
      <w:r>
        <w:rPr>
          <w:lang w:val="ro-RO"/>
        </w:rPr>
        <w:t>merit</w:t>
      </w:r>
      <w:r w:rsidRPr="00654442">
        <w:rPr>
          <w:lang w:val="ro-RO"/>
        </w:rPr>
        <w:t>ă</w:t>
      </w:r>
      <w:r>
        <w:rPr>
          <w:lang w:val="ro-RO"/>
        </w:rPr>
        <w:t xml:space="preserve"> a fi </w:t>
      </w:r>
      <w:r w:rsidRPr="00654442">
        <w:rPr>
          <w:lang w:val="ro-RO"/>
        </w:rPr>
        <w:t>men</w:t>
      </w:r>
      <w:r w:rsidRPr="00654442">
        <w:rPr>
          <w:rFonts w:ascii="Tahoma" w:hAnsi="Tahoma" w:cs="Tahoma"/>
          <w:lang w:val="ro-RO"/>
        </w:rPr>
        <w:t>ț</w:t>
      </w:r>
      <w:r w:rsidRPr="00654442">
        <w:rPr>
          <w:lang w:val="ro-RO"/>
        </w:rPr>
        <w:t>ion</w:t>
      </w:r>
      <w:r>
        <w:rPr>
          <w:lang w:val="ro-RO"/>
        </w:rPr>
        <w:t>ate urm</w:t>
      </w:r>
      <w:r w:rsidRPr="00654442">
        <w:rPr>
          <w:lang w:val="ro-RO"/>
        </w:rPr>
        <w:t>ă</w:t>
      </w:r>
      <w:r>
        <w:rPr>
          <w:lang w:val="ro-RO"/>
        </w:rPr>
        <w:t>toarele</w:t>
      </w:r>
      <w:r w:rsidRPr="00654442">
        <w:rPr>
          <w:lang w:val="ro-RO"/>
        </w:rPr>
        <w:t>:</w:t>
      </w:r>
    </w:p>
    <w:p w:rsidR="000F49E7" w:rsidRPr="00654442" w:rsidRDefault="000F49E7" w:rsidP="000A1AB7">
      <w:pPr>
        <w:spacing w:line="276" w:lineRule="auto"/>
        <w:ind w:firstLine="720"/>
        <w:jc w:val="both"/>
        <w:rPr>
          <w:lang w:val="ro-RO"/>
        </w:rPr>
      </w:pPr>
    </w:p>
    <w:p w:rsidR="000F49E7" w:rsidRPr="00654442" w:rsidRDefault="000F49E7" w:rsidP="00CE10A0">
      <w:pPr>
        <w:pStyle w:val="ListParagraph"/>
        <w:numPr>
          <w:ilvl w:val="0"/>
          <w:numId w:val="81"/>
        </w:numPr>
        <w:spacing w:line="276" w:lineRule="auto"/>
        <w:jc w:val="both"/>
        <w:rPr>
          <w:b/>
          <w:i/>
          <w:lang w:val="ro-RO"/>
        </w:rPr>
      </w:pPr>
      <w:r w:rsidRPr="00654442">
        <w:rPr>
          <w:lang w:val="ro-RO"/>
        </w:rPr>
        <w:t xml:space="preserve">contrastele existente la nivelul celor celor şase state fondatoare, în momentul constituirii structurilor comunitare, contraste datorate pe de-o parte unor cauze de natură geografică, dar şi modului în care naţiunile europene au tratat de-a lungul timpului problema agriculturii; statele bogate au avut tendinţa de a-şi susţine fermierii prin acordarea de subvenţii şi prin preţuri ridicate, în timp ce statele sărace au încercat să atragă la bugetul de stat cât mai multe venituri dinspre sectorul agricol, în special prin pârghii fiscale;  </w:t>
      </w:r>
    </w:p>
    <w:p w:rsidR="000F49E7" w:rsidRPr="00654442" w:rsidRDefault="000F49E7" w:rsidP="00CE10A0">
      <w:pPr>
        <w:pStyle w:val="ListParagraph"/>
        <w:numPr>
          <w:ilvl w:val="0"/>
          <w:numId w:val="81"/>
        </w:numPr>
        <w:spacing w:line="276" w:lineRule="auto"/>
        <w:jc w:val="both"/>
        <w:rPr>
          <w:b/>
          <w:i/>
          <w:lang w:val="ro-RO"/>
        </w:rPr>
      </w:pPr>
      <w:r w:rsidRPr="00654442">
        <w:rPr>
          <w:lang w:val="ro-RO"/>
        </w:rPr>
        <w:t>la sfârşitul anilor ‘60 cele şase state membre fondatoare aveau 65 milioane hectare de teren utilizat în agricultură, la o populaţie agricolă de 17,5 milioane de persoane, cu diferenţieri semnificative între statele membre. Ponderea populaţiei agricole</w:t>
      </w:r>
      <w:r>
        <w:rPr>
          <w:lang w:val="ro-RO"/>
        </w:rPr>
        <w:t xml:space="preserve"> </w:t>
      </w:r>
      <w:r w:rsidRPr="00654442">
        <w:rPr>
          <w:lang w:val="ro-RO"/>
        </w:rPr>
        <w:t>î</w:t>
      </w:r>
      <w:r>
        <w:rPr>
          <w:lang w:val="ro-RO"/>
        </w:rPr>
        <w:t>n totalul popula</w:t>
      </w:r>
      <w:r>
        <w:rPr>
          <w:rFonts w:ascii="Tahoma" w:hAnsi="Tahoma" w:cs="Tahoma"/>
          <w:lang w:val="ro-RO"/>
        </w:rPr>
        <w:t>ț</w:t>
      </w:r>
      <w:r>
        <w:rPr>
          <w:lang w:val="ro-RO"/>
        </w:rPr>
        <w:t xml:space="preserve">iei active </w:t>
      </w:r>
      <w:r w:rsidRPr="00654442">
        <w:rPr>
          <w:lang w:val="ro-RO"/>
        </w:rPr>
        <w:t>era de 33% în Italia, 25% în Franţa, 20% în Belgia, în timp ce agricultura producea 36% din PIB-ul Italiei, 30% din cel al Franţei şi 15% din cel al Germaniei, producţia agricolă  acoperind numai 85% din nevoia de hrană a celor şase</w:t>
      </w:r>
      <w:r>
        <w:rPr>
          <w:lang w:val="ro-RO"/>
        </w:rPr>
        <w:t xml:space="preserve"> state membre fondatoare</w:t>
      </w:r>
      <w:r w:rsidRPr="00654442">
        <w:rPr>
          <w:lang w:val="ro-RO"/>
        </w:rPr>
        <w:t>;</w:t>
      </w:r>
    </w:p>
    <w:p w:rsidR="000F49E7" w:rsidRPr="00654442" w:rsidRDefault="000F49E7" w:rsidP="00CE10A0">
      <w:pPr>
        <w:pStyle w:val="ListParagraph"/>
        <w:numPr>
          <w:ilvl w:val="0"/>
          <w:numId w:val="81"/>
        </w:numPr>
        <w:spacing w:line="276" w:lineRule="auto"/>
        <w:jc w:val="both"/>
        <w:rPr>
          <w:b/>
          <w:i/>
          <w:lang w:val="ro-RO"/>
        </w:rPr>
      </w:pPr>
      <w:r w:rsidRPr="00654442">
        <w:rPr>
          <w:lang w:val="ro-RO"/>
        </w:rPr>
        <w:t xml:space="preserve"> existen</w:t>
      </w:r>
      <w:r w:rsidRPr="00654442">
        <w:rPr>
          <w:rFonts w:ascii="Tahoma" w:hAnsi="Tahoma" w:cs="Tahoma"/>
          <w:lang w:val="ro-RO"/>
        </w:rPr>
        <w:t>ț</w:t>
      </w:r>
      <w:r w:rsidRPr="00654442">
        <w:rPr>
          <w:lang w:val="ro-RO"/>
        </w:rPr>
        <w:t>a unor diferenţe semnificative atât din punct de vedere al dimensiunilor cât şi al randamentelor fermelor europene comparativ cu cele din Statele Unite. Astfel, fermele din Statele Unite aveau o dimensiune medie de aproximativ 20 de ori mai mare decât cele europene; un fermier american hrănea 50 de locuitori, în timp ce unul european hrănea 10 locuitori;</w:t>
      </w:r>
    </w:p>
    <w:p w:rsidR="000F49E7" w:rsidRPr="00654442" w:rsidRDefault="000F49E7" w:rsidP="00CE10A0">
      <w:pPr>
        <w:pStyle w:val="ListParagraph"/>
        <w:numPr>
          <w:ilvl w:val="0"/>
          <w:numId w:val="81"/>
        </w:numPr>
        <w:spacing w:line="276" w:lineRule="auto"/>
        <w:jc w:val="both"/>
        <w:rPr>
          <w:b/>
          <w:i/>
          <w:lang w:val="ro-RO"/>
        </w:rPr>
      </w:pPr>
      <w:r w:rsidRPr="00654442">
        <w:rPr>
          <w:lang w:val="ro-RO"/>
        </w:rPr>
        <w:t xml:space="preserve">formarea pieţei unice s-a realizat sectorial, deci trebuia inclusă şi agricultura. </w:t>
      </w:r>
    </w:p>
    <w:p w:rsidR="000F49E7" w:rsidRPr="00654442" w:rsidRDefault="000F49E7" w:rsidP="000A1AB7">
      <w:pPr>
        <w:spacing w:line="276" w:lineRule="auto"/>
        <w:jc w:val="both"/>
        <w:rPr>
          <w:lang w:val="ro-RO"/>
        </w:rPr>
      </w:pPr>
    </w:p>
    <w:p w:rsidR="000F49E7" w:rsidRPr="00654442" w:rsidRDefault="000F49E7" w:rsidP="000A1AB7">
      <w:pPr>
        <w:spacing w:line="276" w:lineRule="auto"/>
        <w:ind w:firstLine="720"/>
        <w:jc w:val="both"/>
        <w:rPr>
          <w:lang w:val="ro-RO"/>
        </w:rPr>
      </w:pPr>
      <w:r w:rsidRPr="00654442">
        <w:rPr>
          <w:lang w:val="ro-RO"/>
        </w:rPr>
        <w:t>Discuţiile iniţiale s-au purtat asupra includerii sau nu a agriculturii în procesul de integrare a pieţelor naţionale europene. Excluderea beneficia de argumente teoretice cum ar fi acela că o st</w:t>
      </w:r>
      <w:r>
        <w:rPr>
          <w:lang w:val="ro-RO"/>
        </w:rPr>
        <w:t>r</w:t>
      </w:r>
      <w:r w:rsidRPr="00654442">
        <w:rPr>
          <w:lang w:val="ro-RO"/>
        </w:rPr>
        <w:t>uctură integrativă nou creată nu poate fi net avantajoasă decât atunci când, conform teoriei lui Jacob Viner</w:t>
      </w:r>
      <w:r w:rsidRPr="00654442">
        <w:rPr>
          <w:rStyle w:val="FootnoteReference"/>
          <w:lang w:val="ro-RO"/>
        </w:rPr>
        <w:footnoteReference w:id="35"/>
      </w:r>
      <w:r w:rsidRPr="00654442">
        <w:rPr>
          <w:lang w:val="ro-RO"/>
        </w:rPr>
        <w:t xml:space="preserve">, e formată din economiile care au structuri concurenţiale şi </w:t>
      </w:r>
      <w:r>
        <w:rPr>
          <w:lang w:val="ro-RO"/>
        </w:rPr>
        <w:t>un nivel</w:t>
      </w:r>
      <w:r w:rsidRPr="00654442">
        <w:rPr>
          <w:lang w:val="ro-RO"/>
        </w:rPr>
        <w:t xml:space="preserve"> comparabil de dezvoltare economică. Cum sectoarele agricole ale ţărilor europene erau caracterizate de o puternică eterogenitate, lăsarea lor într-un regim de liber schimb specific pieţelor comune fără o completare legislativ-instituţională specifică ar fi accentuat disparităţile existente. Interese politice şi economice au determinat includerea agriculturii în procesul construcţiei europene şi aplicarea unei politici comune în acest domeniu. </w:t>
      </w:r>
    </w:p>
    <w:p w:rsidR="000F49E7" w:rsidRPr="00654442" w:rsidRDefault="000F49E7" w:rsidP="000A1AB7">
      <w:pPr>
        <w:spacing w:line="276" w:lineRule="auto"/>
        <w:ind w:firstLine="720"/>
        <w:jc w:val="both"/>
        <w:rPr>
          <w:b/>
          <w:i/>
          <w:lang w:val="ro-RO"/>
        </w:rPr>
      </w:pPr>
      <w:r w:rsidRPr="00654442">
        <w:rPr>
          <w:lang w:val="ro-RO"/>
        </w:rPr>
        <w:t>Existenţa pieţei unice a lărgit sfera de desfacere a produselor în interior, obligând la specializarea producătorilor, cu efecte asupra creşterii producţiei concomitent cu ieftinirea produselor. Toate acestea au condus la nevoia de a utiliza instrumente comune de protecţie a fermelor şi fermierilor</w:t>
      </w:r>
      <w:r>
        <w:rPr>
          <w:lang w:val="ro-RO"/>
        </w:rPr>
        <w:t>,</w:t>
      </w:r>
      <w:r w:rsidRPr="00654442">
        <w:rPr>
          <w:lang w:val="ro-RO"/>
        </w:rPr>
        <w:t xml:space="preserve"> dar şi de stimulare a </w:t>
      </w:r>
      <w:r>
        <w:rPr>
          <w:lang w:val="ro-RO"/>
        </w:rPr>
        <w:t>orient</w:t>
      </w:r>
      <w:r w:rsidRPr="00654442">
        <w:rPr>
          <w:lang w:val="ro-RO"/>
        </w:rPr>
        <w:t>ă</w:t>
      </w:r>
      <w:r>
        <w:rPr>
          <w:lang w:val="ro-RO"/>
        </w:rPr>
        <w:t>rii</w:t>
      </w:r>
      <w:r w:rsidRPr="00654442">
        <w:rPr>
          <w:lang w:val="ro-RO"/>
        </w:rPr>
        <w:t xml:space="preserve"> surplusului în exterior. </w:t>
      </w:r>
    </w:p>
    <w:p w:rsidR="000F49E7" w:rsidRDefault="000F49E7" w:rsidP="000A1AB7">
      <w:pPr>
        <w:spacing w:line="276" w:lineRule="auto"/>
        <w:ind w:firstLine="720"/>
        <w:jc w:val="both"/>
        <w:rPr>
          <w:lang w:val="ro-RO"/>
        </w:rPr>
      </w:pPr>
      <w:r w:rsidRPr="00654442">
        <w:rPr>
          <w:lang w:val="ro-RO"/>
        </w:rPr>
        <w:t>Din punct de vedere politic, Politica Agricolă Comună a fost “</w:t>
      </w:r>
      <w:r w:rsidRPr="00654442">
        <w:rPr>
          <w:i/>
          <w:lang w:val="ro-RO"/>
        </w:rPr>
        <w:t>o afacere franco-germană</w:t>
      </w:r>
      <w:r w:rsidRPr="00654442">
        <w:rPr>
          <w:lang w:val="ro-RO"/>
        </w:rPr>
        <w:t xml:space="preserve">,” în sensul că Germania şi-a deschis piaţa produselor agricole franceze, iar Franţa produselor industriale germane. </w:t>
      </w:r>
    </w:p>
    <w:p w:rsidR="000F49E7" w:rsidRPr="00654442" w:rsidRDefault="000F49E7" w:rsidP="000A1AB7">
      <w:pPr>
        <w:spacing w:line="276" w:lineRule="auto"/>
        <w:ind w:firstLine="720"/>
        <w:jc w:val="both"/>
        <w:rPr>
          <w:lang w:val="ro-RO"/>
        </w:rPr>
      </w:pPr>
    </w:p>
    <w:p w:rsidR="000F49E7" w:rsidRDefault="000F49E7" w:rsidP="000A1AB7">
      <w:pPr>
        <w:spacing w:line="276" w:lineRule="auto"/>
        <w:ind w:left="1080"/>
        <w:jc w:val="both"/>
        <w:rPr>
          <w:color w:val="000000"/>
          <w:lang w:val="ro-RO"/>
        </w:rPr>
      </w:pPr>
      <w:r w:rsidRPr="004B075A">
        <w:rPr>
          <w:color w:val="000000"/>
          <w:lang w:val="ro-RO"/>
        </w:rPr>
        <w:t>Politica Agricolă Comună se fundamentează pe doi piloni principali:</w:t>
      </w:r>
    </w:p>
    <w:p w:rsidR="000F49E7" w:rsidRDefault="000F49E7" w:rsidP="000A1AB7">
      <w:pPr>
        <w:spacing w:line="276" w:lineRule="auto"/>
        <w:ind w:left="1080"/>
        <w:jc w:val="both"/>
        <w:rPr>
          <w:color w:val="000000"/>
          <w:lang w:val="ro-RO"/>
        </w:rPr>
      </w:pPr>
    </w:p>
    <w:p w:rsidR="000F49E7" w:rsidRDefault="000F49E7" w:rsidP="000A1AB7">
      <w:pPr>
        <w:spacing w:line="276" w:lineRule="auto"/>
        <w:ind w:left="1080"/>
        <w:jc w:val="both"/>
        <w:rPr>
          <w:color w:val="000000"/>
          <w:lang w:val="ro-RO"/>
        </w:rPr>
      </w:pPr>
      <w:r w:rsidRPr="00AF5194">
        <w:rPr>
          <w:noProof/>
          <w:color w:val="000000"/>
        </w:rPr>
        <w:pict>
          <v:shape id="Diagram 33" o:spid="_x0000_i1025" type="#_x0000_t75" style="width:427.5pt;height:117.75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">
            <v:imagedata r:id="rId28" o:title="" cropleft="-21012f" cropright="-20888f"/>
            <o:lock v:ext="edit" aspectratio="f"/>
          </v:shape>
        </w:pict>
      </w:r>
    </w:p>
    <w:p w:rsidR="000F49E7" w:rsidRPr="00654442" w:rsidRDefault="000F49E7" w:rsidP="000A1AB7">
      <w:pPr>
        <w:spacing w:line="276" w:lineRule="auto"/>
        <w:jc w:val="both"/>
        <w:rPr>
          <w:b/>
          <w:i/>
          <w:lang w:val="ro-RO"/>
        </w:rPr>
      </w:pPr>
    </w:p>
    <w:p w:rsidR="000F49E7" w:rsidRPr="00654442" w:rsidRDefault="000F49E7" w:rsidP="000A1AB7">
      <w:pPr>
        <w:spacing w:line="276" w:lineRule="auto"/>
        <w:ind w:firstLine="720"/>
        <w:jc w:val="both"/>
        <w:rPr>
          <w:lang w:val="ro-RO"/>
        </w:rPr>
      </w:pPr>
      <w:r w:rsidRPr="00654442">
        <w:rPr>
          <w:lang w:val="ro-RO"/>
        </w:rPr>
        <w:t>Politica Agricolă Comună a fost creată prin Tratatul de la Roma (art. 38-4</w:t>
      </w:r>
      <w:r>
        <w:rPr>
          <w:lang w:val="ro-RO"/>
        </w:rPr>
        <w:t xml:space="preserve">6, ulterior art.32-38) </w:t>
      </w:r>
      <w:r w:rsidRPr="00D51097">
        <w:rPr>
          <w:lang w:val="ro-RO"/>
        </w:rPr>
        <w:t>iar principiile de operare au fost stabilite în cadrul Conferinţei de la Stresa, care a avut loc în 1958, şi ale cărei prevede</w:t>
      </w:r>
      <w:r w:rsidRPr="00654442">
        <w:rPr>
          <w:lang w:val="ro-RO"/>
        </w:rPr>
        <w:t xml:space="preserve">ri au fost puse în aplicare începând cu 1962. Această politică acoperă o gamă largă de activităţi specifice dintre care amintim: controlul schimburilor comerciale cu produse agricole, măsuri de susţinere prin preţuri, transferuri ale veniturilor, subvenţii de producţie, fonduri de investiţii nerambursabile, reglementări legate de standardele de sănătate, etc. </w:t>
      </w:r>
    </w:p>
    <w:p w:rsidR="000F49E7" w:rsidRPr="00654442" w:rsidRDefault="000F49E7" w:rsidP="000A1AB7">
      <w:pPr>
        <w:spacing w:line="276" w:lineRule="auto"/>
        <w:jc w:val="both"/>
        <w:rPr>
          <w:lang w:val="ro-RO"/>
        </w:rPr>
      </w:pPr>
      <w:r w:rsidRPr="00654442">
        <w:rPr>
          <w:lang w:val="ro-RO"/>
        </w:rPr>
        <w:tab/>
        <w:t>Obiectivele Politicii agricole comune, conform articolului 3</w:t>
      </w:r>
      <w:r>
        <w:rPr>
          <w:lang w:val="ro-RO"/>
        </w:rPr>
        <w:t>9.1</w:t>
      </w:r>
      <w:r w:rsidRPr="00654442">
        <w:rPr>
          <w:lang w:val="ro-RO"/>
        </w:rPr>
        <w:t xml:space="preserve"> din Tratat, sunt:</w:t>
      </w:r>
    </w:p>
    <w:p w:rsidR="000F49E7" w:rsidRPr="00654442" w:rsidRDefault="000F49E7" w:rsidP="00CE10A0">
      <w:pPr>
        <w:pStyle w:val="ListParagraph"/>
        <w:numPr>
          <w:ilvl w:val="0"/>
          <w:numId w:val="82"/>
        </w:numPr>
        <w:spacing w:line="276" w:lineRule="auto"/>
        <w:jc w:val="both"/>
        <w:rPr>
          <w:lang w:val="ro-RO"/>
        </w:rPr>
      </w:pPr>
      <w:r w:rsidRPr="00654442">
        <w:rPr>
          <w:lang w:val="ro-RO"/>
        </w:rPr>
        <w:t>creşterea productivităţii în agricultură prin promovarea progresului tehnic şi utilizarea optimă a factorilor de producţie, în special a forţei de muncă;</w:t>
      </w:r>
    </w:p>
    <w:p w:rsidR="000F49E7" w:rsidRPr="00654442" w:rsidRDefault="000F49E7" w:rsidP="00CE10A0">
      <w:pPr>
        <w:pStyle w:val="ListParagraph"/>
        <w:numPr>
          <w:ilvl w:val="0"/>
          <w:numId w:val="82"/>
        </w:numPr>
        <w:spacing w:line="276" w:lineRule="auto"/>
        <w:jc w:val="both"/>
        <w:rPr>
          <w:lang w:val="ro-RO"/>
        </w:rPr>
      </w:pPr>
      <w:r w:rsidRPr="00654442">
        <w:rPr>
          <w:lang w:val="ro-RO"/>
        </w:rPr>
        <w:t>asigurarea unui standard de viaţă decent lucrătorilor agricoli;</w:t>
      </w:r>
    </w:p>
    <w:p w:rsidR="000F49E7" w:rsidRPr="00654442" w:rsidRDefault="000F49E7" w:rsidP="00CE10A0">
      <w:pPr>
        <w:pStyle w:val="ListParagraph"/>
        <w:numPr>
          <w:ilvl w:val="0"/>
          <w:numId w:val="82"/>
        </w:numPr>
        <w:spacing w:line="276" w:lineRule="auto"/>
        <w:jc w:val="both"/>
        <w:rPr>
          <w:lang w:val="ro-RO"/>
        </w:rPr>
      </w:pPr>
      <w:r w:rsidRPr="00654442">
        <w:rPr>
          <w:lang w:val="ro-RO"/>
        </w:rPr>
        <w:t>stabilizarea pieţelor agricole;</w:t>
      </w:r>
    </w:p>
    <w:p w:rsidR="000F49E7" w:rsidRPr="00654442" w:rsidRDefault="000F49E7" w:rsidP="00CE10A0">
      <w:pPr>
        <w:pStyle w:val="ListParagraph"/>
        <w:numPr>
          <w:ilvl w:val="0"/>
          <w:numId w:val="82"/>
        </w:numPr>
        <w:spacing w:line="276" w:lineRule="auto"/>
        <w:jc w:val="both"/>
        <w:rPr>
          <w:lang w:val="ro-RO"/>
        </w:rPr>
      </w:pPr>
      <w:r w:rsidRPr="00654442">
        <w:rPr>
          <w:lang w:val="ro-RO"/>
        </w:rPr>
        <w:t>asigurarea ofertei de hrană la nivel comunitar;</w:t>
      </w:r>
    </w:p>
    <w:p w:rsidR="000F49E7" w:rsidRPr="00654442" w:rsidRDefault="000F49E7" w:rsidP="00CE10A0">
      <w:pPr>
        <w:pStyle w:val="ListParagraph"/>
        <w:numPr>
          <w:ilvl w:val="0"/>
          <w:numId w:val="82"/>
        </w:numPr>
        <w:spacing w:line="276" w:lineRule="auto"/>
        <w:jc w:val="both"/>
        <w:rPr>
          <w:lang w:val="ro-RO"/>
        </w:rPr>
      </w:pPr>
      <w:r w:rsidRPr="00654442">
        <w:rPr>
          <w:lang w:val="ro-RO"/>
        </w:rPr>
        <w:t xml:space="preserve">asigurarea unor preţuri de consum rezonabile pentru produsele agricole. </w:t>
      </w:r>
    </w:p>
    <w:p w:rsidR="000F49E7" w:rsidRPr="00654442" w:rsidRDefault="000F49E7" w:rsidP="000A1AB7">
      <w:pPr>
        <w:spacing w:line="276" w:lineRule="auto"/>
        <w:ind w:firstLine="720"/>
        <w:jc w:val="both"/>
        <w:rPr>
          <w:lang w:val="ro-RO"/>
        </w:rPr>
      </w:pPr>
      <w:r w:rsidRPr="00654442">
        <w:rPr>
          <w:lang w:val="ro-RO"/>
        </w:rPr>
        <w:t>Cele trei principii fundamentale ale Politicii Agricole Comune, stabilite în cadrul conferin</w:t>
      </w:r>
      <w:r w:rsidRPr="00654442">
        <w:rPr>
          <w:rFonts w:ascii="Tahoma" w:hAnsi="Tahoma" w:cs="Tahoma"/>
          <w:lang w:val="ro-RO"/>
        </w:rPr>
        <w:t>ț</w:t>
      </w:r>
      <w:r w:rsidRPr="00654442">
        <w:rPr>
          <w:lang w:val="ro-RO"/>
        </w:rPr>
        <w:t>ei men</w:t>
      </w:r>
      <w:r w:rsidRPr="00654442">
        <w:rPr>
          <w:rFonts w:ascii="Tahoma" w:hAnsi="Tahoma" w:cs="Tahoma"/>
          <w:lang w:val="ro-RO"/>
        </w:rPr>
        <w:t>ț</w:t>
      </w:r>
      <w:r w:rsidRPr="00654442">
        <w:rPr>
          <w:lang w:val="ro-RO"/>
        </w:rPr>
        <w:t xml:space="preserve">ionate mai sus sunt:  </w:t>
      </w:r>
    </w:p>
    <w:p w:rsidR="000F49E7" w:rsidRPr="00654442" w:rsidRDefault="000F49E7" w:rsidP="00CE10A0">
      <w:pPr>
        <w:numPr>
          <w:ilvl w:val="0"/>
          <w:numId w:val="57"/>
        </w:numPr>
        <w:spacing w:line="276" w:lineRule="auto"/>
        <w:jc w:val="both"/>
        <w:rPr>
          <w:lang w:val="ro-RO"/>
        </w:rPr>
      </w:pPr>
      <w:r w:rsidRPr="00654442">
        <w:rPr>
          <w:b/>
          <w:i/>
          <w:lang w:val="ro-RO"/>
        </w:rPr>
        <w:t xml:space="preserve">unitatea pieţei </w:t>
      </w:r>
      <w:r w:rsidRPr="00654442">
        <w:rPr>
          <w:lang w:val="ro-RO"/>
        </w:rPr>
        <w:t>- realizată prin liberalizarea mişcării produselor agricole în limitele spaţiului comunitar;</w:t>
      </w:r>
    </w:p>
    <w:p w:rsidR="000F49E7" w:rsidRPr="00654442" w:rsidRDefault="000F49E7" w:rsidP="00CE10A0">
      <w:pPr>
        <w:numPr>
          <w:ilvl w:val="0"/>
          <w:numId w:val="57"/>
        </w:numPr>
        <w:spacing w:line="276" w:lineRule="auto"/>
        <w:jc w:val="both"/>
        <w:rPr>
          <w:lang w:val="ro-RO"/>
        </w:rPr>
      </w:pPr>
      <w:r w:rsidRPr="00654442">
        <w:rPr>
          <w:b/>
          <w:i/>
          <w:lang w:val="ro-RO"/>
        </w:rPr>
        <w:t>preferinţa comunitară</w:t>
      </w:r>
      <w:r w:rsidRPr="00654442">
        <w:rPr>
          <w:lang w:val="ro-RO"/>
        </w:rPr>
        <w:t xml:space="preserve"> - realizată prin protecţia faţă de importurile de produse agricole din afara spaţiului comunitar şi promovarea exporturilor comunitare; acest principiu favorizează producătorii, dar restrânge posibilitatea de alegere a consumatorilor comunitari; </w:t>
      </w:r>
    </w:p>
    <w:p w:rsidR="000F49E7" w:rsidRDefault="000F49E7" w:rsidP="00CE10A0">
      <w:pPr>
        <w:numPr>
          <w:ilvl w:val="0"/>
          <w:numId w:val="57"/>
        </w:numPr>
        <w:spacing w:line="276" w:lineRule="auto"/>
        <w:jc w:val="both"/>
        <w:rPr>
          <w:lang w:val="ro-RO"/>
        </w:rPr>
      </w:pPr>
      <w:r w:rsidRPr="00654442">
        <w:rPr>
          <w:b/>
          <w:i/>
          <w:lang w:val="ro-RO"/>
        </w:rPr>
        <w:t>solidaritatea financiară</w:t>
      </w:r>
      <w:r w:rsidRPr="00654442">
        <w:rPr>
          <w:lang w:val="ro-RO"/>
        </w:rPr>
        <w:t xml:space="preserve"> (responsabilitatea financiară comună) - conform căruia costurile PAC sunt suportate de către toate statele membre, fără a lua în calcul în mod direct contribuţia pe care au adus-o la bugetul comunitar</w:t>
      </w:r>
      <w:r>
        <w:rPr>
          <w:lang w:val="ro-RO"/>
        </w:rPr>
        <w:t>.</w:t>
      </w:r>
      <w:r w:rsidRPr="00654442">
        <w:rPr>
          <w:lang w:val="ro-RO"/>
        </w:rPr>
        <w:t xml:space="preserve"> </w:t>
      </w:r>
    </w:p>
    <w:p w:rsidR="000F49E7" w:rsidRPr="00B31F9D" w:rsidRDefault="000F49E7" w:rsidP="00CE10A0">
      <w:pPr>
        <w:numPr>
          <w:ilvl w:val="0"/>
          <w:numId w:val="57"/>
        </w:numPr>
        <w:spacing w:line="276" w:lineRule="auto"/>
        <w:jc w:val="both"/>
        <w:rPr>
          <w:lang w:val="ro-RO"/>
        </w:rPr>
      </w:pPr>
    </w:p>
    <w:p w:rsidR="000F49E7" w:rsidRPr="00654442" w:rsidRDefault="000F49E7" w:rsidP="000A1AB7">
      <w:pPr>
        <w:spacing w:line="276" w:lineRule="auto"/>
        <w:ind w:firstLine="360"/>
        <w:jc w:val="both"/>
        <w:rPr>
          <w:lang w:val="ro-RO"/>
        </w:rPr>
      </w:pPr>
      <w:r w:rsidRPr="00D51097">
        <w:rPr>
          <w:lang w:val="ro-RO"/>
        </w:rPr>
        <w:t>Pentru atingerea acestor obiective s-au stabilit ce</w:t>
      </w:r>
      <w:r>
        <w:rPr>
          <w:lang w:val="ro-RO"/>
        </w:rPr>
        <w:t>le</w:t>
      </w:r>
      <w:r w:rsidRPr="00D51097">
        <w:rPr>
          <w:lang w:val="ro-RO"/>
        </w:rPr>
        <w:t xml:space="preserve"> doua componente ale Politicii Agricole Comune:</w:t>
      </w:r>
    </w:p>
    <w:p w:rsidR="000F49E7" w:rsidRPr="00654442" w:rsidRDefault="000F49E7" w:rsidP="000A1AB7">
      <w:pPr>
        <w:spacing w:line="276" w:lineRule="auto"/>
        <w:ind w:firstLine="720"/>
        <w:jc w:val="both"/>
        <w:rPr>
          <w:lang w:val="ro-RO"/>
        </w:rPr>
      </w:pPr>
    </w:p>
    <w:p w:rsidR="000F49E7" w:rsidRPr="00654442" w:rsidRDefault="000F49E7" w:rsidP="000A1AB7">
      <w:pPr>
        <w:pStyle w:val="Heading2"/>
        <w:rPr>
          <w:rFonts w:ascii="Times New Roman" w:hAnsi="Times New Roman"/>
          <w:sz w:val="24"/>
          <w:szCs w:val="24"/>
          <w:lang w:val="ro-RO"/>
        </w:rPr>
      </w:pPr>
      <w:r w:rsidRPr="00AF5194">
        <w:rPr>
          <w:rFonts w:ascii="Times New Roman" w:hAnsi="Times New Roman"/>
          <w:noProof/>
          <w:sz w:val="24"/>
          <w:szCs w:val="24"/>
        </w:rPr>
        <w:pict>
          <v:shape id="Diagram 1" o:spid="_x0000_i1026" type="#_x0000_t75" style="width:453.75pt;height:168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">
            <v:imagedata r:id="rId29" o:title="" cropbottom="-98f" cropleft="-29527f" cropright="-30092f"/>
            <o:lock v:ext="edit" aspectratio="f"/>
          </v:shape>
        </w:pict>
      </w:r>
    </w:p>
    <w:p w:rsidR="000F49E7" w:rsidRPr="00654442" w:rsidRDefault="000F49E7" w:rsidP="000A1AB7">
      <w:pPr>
        <w:pStyle w:val="Heading2"/>
        <w:rPr>
          <w:rFonts w:ascii="Times New Roman" w:hAnsi="Times New Roman"/>
          <w:b w:val="0"/>
          <w:bCs w:val="0"/>
          <w:sz w:val="24"/>
          <w:szCs w:val="24"/>
          <w:lang w:val="ro-RO"/>
        </w:rPr>
      </w:pPr>
    </w:p>
    <w:p w:rsidR="000F49E7" w:rsidRPr="00654442" w:rsidRDefault="000F49E7" w:rsidP="00CE10A0">
      <w:pPr>
        <w:pStyle w:val="Heading2"/>
        <w:numPr>
          <w:ilvl w:val="0"/>
          <w:numId w:val="85"/>
        </w:numPr>
        <w:tabs>
          <w:tab w:val="num" w:pos="360"/>
        </w:tabs>
        <w:ind w:left="360"/>
        <w:rPr>
          <w:rStyle w:val="Heading3Char"/>
          <w:rFonts w:ascii="Times New Roman" w:hAnsi="Times New Roman"/>
          <w:b/>
          <w:bCs/>
          <w:i w:val="0"/>
          <w:lang w:val="ro-RO"/>
        </w:rPr>
      </w:pPr>
      <w:r w:rsidRPr="00654442">
        <w:rPr>
          <w:rStyle w:val="Heading3Char"/>
          <w:rFonts w:ascii="Times New Roman" w:hAnsi="Times New Roman"/>
          <w:bCs/>
          <w:lang w:val="ro-RO"/>
        </w:rPr>
        <w:t xml:space="preserve">Politica de control a pieţei </w:t>
      </w:r>
    </w:p>
    <w:p w:rsidR="000F49E7" w:rsidRPr="00654442" w:rsidRDefault="000F49E7" w:rsidP="000A1AB7">
      <w:pPr>
        <w:pStyle w:val="Heading2"/>
        <w:rPr>
          <w:rFonts w:ascii="Times New Roman" w:hAnsi="Times New Roman"/>
          <w:sz w:val="24"/>
          <w:szCs w:val="24"/>
          <w:lang w:val="ro-RO"/>
        </w:rPr>
      </w:pPr>
    </w:p>
    <w:p w:rsidR="000F49E7" w:rsidRPr="00654442" w:rsidRDefault="000F49E7" w:rsidP="000A1AB7">
      <w:pPr>
        <w:spacing w:line="276" w:lineRule="auto"/>
        <w:ind w:firstLine="720"/>
        <w:jc w:val="both"/>
        <w:rPr>
          <w:lang w:val="ro-RO"/>
        </w:rPr>
      </w:pPr>
      <w:r w:rsidRPr="00654442">
        <w:rPr>
          <w:lang w:val="ro-RO"/>
        </w:rPr>
        <w:t xml:space="preserve">Principiul care stă la baza Politicii agricole comune este acela conform căruia pieţele agricole sunt </w:t>
      </w:r>
      <w:r w:rsidRPr="00654442">
        <w:rPr>
          <w:b/>
          <w:i/>
          <w:lang w:val="ro-RO"/>
        </w:rPr>
        <w:t>administrate</w:t>
      </w:r>
      <w:r w:rsidRPr="00654442">
        <w:rPr>
          <w:lang w:val="ro-RO"/>
        </w:rPr>
        <w:t xml:space="preserve">, instrumentele utilizate în acest sens fiind preţurile, cotele de producţie, subvenţiile şi barierele de import. Reformele recente ale Politicii Agricole Comune au introdus o serie de instrumente noi, cum ar fi suportul financiar direct acordat fermierilor, stimulentele financiare acordate agricultorilor pentru a renunţa la cultivarea pământului etc. Indiferent de natura instrumentelor utilizate, sistemul este, în esenţă, unul care distorsionează piaţa. </w:t>
      </w:r>
    </w:p>
    <w:p w:rsidR="000F49E7" w:rsidRPr="00654442" w:rsidRDefault="000F49E7" w:rsidP="000A1AB7">
      <w:pPr>
        <w:spacing w:line="276" w:lineRule="auto"/>
        <w:ind w:firstLine="720"/>
        <w:jc w:val="both"/>
        <w:rPr>
          <w:lang w:val="ro-RO"/>
        </w:rPr>
      </w:pPr>
    </w:p>
    <w:p w:rsidR="000F49E7" w:rsidRPr="00654442" w:rsidRDefault="000F49E7" w:rsidP="000A1AB7">
      <w:pPr>
        <w:spacing w:line="276" w:lineRule="auto"/>
        <w:ind w:firstLine="720"/>
        <w:jc w:val="both"/>
        <w:rPr>
          <w:lang w:val="ro-RO"/>
        </w:rPr>
      </w:pPr>
      <w:r w:rsidRPr="00654442">
        <w:rPr>
          <w:lang w:val="ro-RO"/>
        </w:rPr>
        <w:t>Principalele instrumente utilizate în cadrul politicii de control a pieţei sunt :</w:t>
      </w:r>
    </w:p>
    <w:p w:rsidR="000F49E7" w:rsidRPr="00654442" w:rsidRDefault="000F49E7" w:rsidP="00CE10A0">
      <w:pPr>
        <w:pStyle w:val="ListParagraph"/>
        <w:numPr>
          <w:ilvl w:val="0"/>
          <w:numId w:val="83"/>
        </w:numPr>
        <w:spacing w:line="276" w:lineRule="auto"/>
        <w:jc w:val="both"/>
        <w:rPr>
          <w:lang w:val="ro-RO"/>
        </w:rPr>
      </w:pPr>
      <w:r w:rsidRPr="00654442">
        <w:rPr>
          <w:lang w:val="ro-RO"/>
        </w:rPr>
        <w:t>sistemul de susţinere a preţurilor;</w:t>
      </w:r>
    </w:p>
    <w:p w:rsidR="000F49E7" w:rsidRPr="00654442" w:rsidRDefault="000F49E7" w:rsidP="00CE10A0">
      <w:pPr>
        <w:pStyle w:val="ListParagraph"/>
        <w:numPr>
          <w:ilvl w:val="0"/>
          <w:numId w:val="83"/>
        </w:numPr>
        <w:spacing w:line="276" w:lineRule="auto"/>
        <w:jc w:val="both"/>
        <w:rPr>
          <w:lang w:val="ro-RO"/>
        </w:rPr>
      </w:pPr>
      <w:r w:rsidRPr="00654442">
        <w:rPr>
          <w:lang w:val="ro-RO"/>
        </w:rPr>
        <w:t>subvenţiile directe;</w:t>
      </w:r>
    </w:p>
    <w:p w:rsidR="000F49E7" w:rsidRPr="00654442" w:rsidRDefault="000F49E7" w:rsidP="00CE10A0">
      <w:pPr>
        <w:pStyle w:val="ListParagraph"/>
        <w:numPr>
          <w:ilvl w:val="0"/>
          <w:numId w:val="83"/>
        </w:numPr>
        <w:spacing w:line="276" w:lineRule="auto"/>
        <w:jc w:val="both"/>
        <w:rPr>
          <w:lang w:val="ro-RO"/>
        </w:rPr>
      </w:pPr>
      <w:r w:rsidRPr="00654442">
        <w:rPr>
          <w:lang w:val="ro-RO"/>
        </w:rPr>
        <w:t>barierele de import;</w:t>
      </w:r>
    </w:p>
    <w:p w:rsidR="000F49E7" w:rsidRPr="00654442" w:rsidRDefault="000F49E7" w:rsidP="00CE10A0">
      <w:pPr>
        <w:pStyle w:val="ListParagraph"/>
        <w:numPr>
          <w:ilvl w:val="0"/>
          <w:numId w:val="83"/>
        </w:numPr>
        <w:spacing w:line="276" w:lineRule="auto"/>
        <w:jc w:val="both"/>
        <w:rPr>
          <w:lang w:val="ro-RO"/>
        </w:rPr>
      </w:pPr>
      <w:r w:rsidRPr="00654442">
        <w:rPr>
          <w:lang w:val="ro-RO"/>
        </w:rPr>
        <w:t>subvenţiile la export;</w:t>
      </w:r>
      <w:r w:rsidRPr="00654442">
        <w:rPr>
          <w:lang w:val="ro-RO"/>
        </w:rPr>
        <w:tab/>
      </w:r>
    </w:p>
    <w:p w:rsidR="000F49E7" w:rsidRPr="00654442" w:rsidRDefault="000F49E7" w:rsidP="00CE10A0">
      <w:pPr>
        <w:pStyle w:val="ListParagraph"/>
        <w:numPr>
          <w:ilvl w:val="0"/>
          <w:numId w:val="83"/>
        </w:numPr>
        <w:spacing w:line="276" w:lineRule="auto"/>
        <w:jc w:val="both"/>
        <w:rPr>
          <w:lang w:val="ro-RO"/>
        </w:rPr>
      </w:pPr>
      <w:r w:rsidRPr="00654442">
        <w:rPr>
          <w:lang w:val="ro-RO"/>
        </w:rPr>
        <w:t>Existenţa</w:t>
      </w:r>
      <w:r>
        <w:rPr>
          <w:lang w:val="ro-RO"/>
        </w:rPr>
        <w:t>, pe o perioada limitată, a</w:t>
      </w:r>
      <w:r w:rsidRPr="00654442">
        <w:rPr>
          <w:lang w:val="ro-RO"/>
        </w:rPr>
        <w:t xml:space="preserve"> unui sistem monetar propriu agriculturii (agrimonetary system).</w:t>
      </w:r>
      <w:r>
        <w:rPr>
          <w:rStyle w:val="FootnoteReference"/>
          <w:lang w:val="ro-RO"/>
        </w:rPr>
        <w:footnoteReference w:id="36"/>
      </w:r>
      <w:r w:rsidRPr="00654442">
        <w:rPr>
          <w:lang w:val="ro-RO"/>
        </w:rPr>
        <w:t xml:space="preserve"> </w:t>
      </w:r>
    </w:p>
    <w:p w:rsidR="000F49E7" w:rsidRPr="00654442" w:rsidRDefault="000F49E7" w:rsidP="000A1AB7">
      <w:pPr>
        <w:pStyle w:val="ListParagraph"/>
        <w:spacing w:line="276" w:lineRule="auto"/>
        <w:jc w:val="both"/>
        <w:rPr>
          <w:lang w:val="ro-RO"/>
        </w:rPr>
      </w:pPr>
    </w:p>
    <w:p w:rsidR="000F49E7" w:rsidRPr="00654442" w:rsidRDefault="000F49E7" w:rsidP="000A1AB7">
      <w:pPr>
        <w:spacing w:line="276" w:lineRule="auto"/>
        <w:ind w:firstLine="720"/>
        <w:jc w:val="both"/>
        <w:rPr>
          <w:lang w:val="ro-RO"/>
        </w:rPr>
      </w:pPr>
      <w:r w:rsidRPr="00654442">
        <w:rPr>
          <w:lang w:val="ro-RO"/>
        </w:rPr>
        <w:t xml:space="preserve">Instrumentul pivot utilizat în cadrul sistemului de control al pieţei îl constituie </w:t>
      </w:r>
      <w:r w:rsidRPr="00654442">
        <w:rPr>
          <w:b/>
          <w:i/>
          <w:lang w:val="ro-RO"/>
        </w:rPr>
        <w:t>sistemul de susţinere a preţurilor.</w:t>
      </w:r>
      <w:r w:rsidRPr="00654442">
        <w:rPr>
          <w:lang w:val="ro-RO"/>
        </w:rPr>
        <w:t xml:space="preserve"> De menţionat că Uniunea Europeană a stabilitit şi utilizează şi în prezent plafoane de preţ pentru aproape toate produsele agricole. De regulă, preţurile astfel stabilite sunt cu 50% până la 100% mai mari decât preţul mondial. </w:t>
      </w:r>
    </w:p>
    <w:p w:rsidR="000F49E7" w:rsidRPr="00654442" w:rsidRDefault="000F49E7" w:rsidP="000A1AB7">
      <w:pPr>
        <w:spacing w:line="276" w:lineRule="auto"/>
        <w:ind w:firstLine="720"/>
        <w:jc w:val="both"/>
        <w:rPr>
          <w:lang w:val="ro-RO"/>
        </w:rPr>
      </w:pPr>
    </w:p>
    <w:p w:rsidR="000F49E7" w:rsidRPr="00AA787C" w:rsidRDefault="000F49E7" w:rsidP="00CE10A0">
      <w:pPr>
        <w:pStyle w:val="ListParagraph"/>
        <w:numPr>
          <w:ilvl w:val="0"/>
          <w:numId w:val="91"/>
        </w:numPr>
        <w:spacing w:line="276" w:lineRule="auto"/>
        <w:jc w:val="both"/>
        <w:rPr>
          <w:lang w:val="ro-RO"/>
        </w:rPr>
      </w:pPr>
      <w:r w:rsidRPr="00AA787C">
        <w:rPr>
          <w:lang w:val="ro-RO"/>
        </w:rPr>
        <w:t>Sistemul pre</w:t>
      </w:r>
      <w:r w:rsidRPr="00AA787C">
        <w:rPr>
          <w:rFonts w:ascii="Tahoma" w:hAnsi="Tahoma" w:cs="Tahoma"/>
          <w:lang w:val="ro-RO"/>
        </w:rPr>
        <w:t>ț</w:t>
      </w:r>
      <w:r w:rsidRPr="00AA787C">
        <w:rPr>
          <w:lang w:val="ro-RO"/>
        </w:rPr>
        <w:t>urilor este format din :</w:t>
      </w:r>
    </w:p>
    <w:p w:rsidR="000F49E7" w:rsidRPr="00654442" w:rsidRDefault="000F49E7" w:rsidP="000A1AB7">
      <w:pPr>
        <w:spacing w:line="276" w:lineRule="auto"/>
        <w:ind w:firstLine="720"/>
        <w:jc w:val="both"/>
        <w:rPr>
          <w:lang w:val="ro-RO"/>
        </w:rPr>
      </w:pPr>
      <w:r w:rsidRPr="00654442">
        <w:rPr>
          <w:lang w:val="ro-RO"/>
        </w:rPr>
        <w:t xml:space="preserve">    </w:t>
      </w:r>
    </w:p>
    <w:p w:rsidR="000F49E7" w:rsidRPr="00654442" w:rsidRDefault="000F49E7" w:rsidP="00CE10A0">
      <w:pPr>
        <w:pStyle w:val="ListParagraph"/>
        <w:numPr>
          <w:ilvl w:val="0"/>
          <w:numId w:val="84"/>
        </w:numPr>
        <w:spacing w:line="276" w:lineRule="auto"/>
        <w:jc w:val="both"/>
        <w:rPr>
          <w:lang w:val="ro-RO"/>
        </w:rPr>
      </w:pPr>
      <w:r w:rsidRPr="00654442">
        <w:rPr>
          <w:b/>
          <w:i/>
          <w:lang w:val="ro-RO"/>
        </w:rPr>
        <w:t>preţul de intervenţie</w:t>
      </w:r>
      <w:r w:rsidRPr="00654442">
        <w:rPr>
          <w:lang w:val="ro-RO"/>
        </w:rPr>
        <w:t xml:space="preserve"> - adică preţul la care agenţiile comunitare cumpără şi stochează produsele de pe piaţă atunci când producţia este excedentară. Nu trebuie confundat preţul de intervenţie cu intervenţia în sine, care e un mecanism de stabilizare a pieţei.  Este un preţ unic pentru spaţiul comunitar; </w:t>
      </w:r>
    </w:p>
    <w:p w:rsidR="000F49E7" w:rsidRPr="00654442" w:rsidRDefault="000F49E7" w:rsidP="00CE10A0">
      <w:pPr>
        <w:pStyle w:val="ListParagraph"/>
        <w:numPr>
          <w:ilvl w:val="0"/>
          <w:numId w:val="84"/>
        </w:numPr>
        <w:spacing w:line="276" w:lineRule="auto"/>
        <w:jc w:val="both"/>
        <w:rPr>
          <w:lang w:val="ro-RO"/>
        </w:rPr>
      </w:pPr>
      <w:r w:rsidRPr="00654442">
        <w:rPr>
          <w:b/>
          <w:i/>
          <w:lang w:val="ro-RO"/>
        </w:rPr>
        <w:t>preţul ţintă</w:t>
      </w:r>
      <w:r w:rsidRPr="00654442">
        <w:rPr>
          <w:b/>
          <w:lang w:val="ro-RO"/>
        </w:rPr>
        <w:t xml:space="preserve"> </w:t>
      </w:r>
      <w:r w:rsidRPr="00654442">
        <w:rPr>
          <w:lang w:val="ro-RO"/>
        </w:rPr>
        <w:t xml:space="preserve">- e format din preţul de intervenţie + diferenţa dintre preţul de piaţă şi cel de intervenţie la care se adaugă costul transportului între zona cu producţia cea mai mare şi cea cu producţia cea mai mică din spaţiul comunitar; </w:t>
      </w:r>
    </w:p>
    <w:p w:rsidR="000F49E7" w:rsidRPr="00654442" w:rsidRDefault="000F49E7" w:rsidP="00CE10A0">
      <w:pPr>
        <w:pStyle w:val="ListParagraph"/>
        <w:numPr>
          <w:ilvl w:val="0"/>
          <w:numId w:val="84"/>
        </w:numPr>
        <w:spacing w:line="276" w:lineRule="auto"/>
        <w:jc w:val="both"/>
        <w:rPr>
          <w:lang w:val="ro-RO"/>
        </w:rPr>
      </w:pPr>
      <w:r w:rsidRPr="00654442">
        <w:rPr>
          <w:b/>
          <w:i/>
          <w:lang w:val="ro-RO"/>
        </w:rPr>
        <w:t>preţul prag</w:t>
      </w:r>
      <w:r>
        <w:rPr>
          <w:b/>
          <w:i/>
          <w:lang w:val="ro-RO"/>
        </w:rPr>
        <w:t xml:space="preserve"> </w:t>
      </w:r>
      <w:r w:rsidRPr="00654442">
        <w:rPr>
          <w:lang w:val="ro-RO"/>
        </w:rPr>
        <w:t>-  utilizat pentru importurile de produse agricole atunci când preţul acestora este mai mic decât preţul la care se obţin produsele în spaţiul comunitar şi se calculează ca diferenţă între preţul ţintă şi costul depozitării la care se adaugă costul transportului.</w:t>
      </w:r>
    </w:p>
    <w:p w:rsidR="000F49E7" w:rsidRPr="00654442" w:rsidRDefault="000F49E7" w:rsidP="000A1AB7">
      <w:pPr>
        <w:pStyle w:val="ListParagraph"/>
        <w:spacing w:line="276" w:lineRule="auto"/>
        <w:ind w:left="1800"/>
        <w:jc w:val="both"/>
        <w:rPr>
          <w:lang w:val="ro-RO"/>
        </w:rPr>
      </w:pPr>
    </w:p>
    <w:p w:rsidR="000F49E7" w:rsidRPr="00654442" w:rsidRDefault="000F49E7" w:rsidP="000A1AB7">
      <w:pPr>
        <w:spacing w:line="276" w:lineRule="auto"/>
        <w:ind w:firstLine="720"/>
        <w:jc w:val="both"/>
        <w:rPr>
          <w:lang w:val="ro-RO"/>
        </w:rPr>
      </w:pPr>
      <w:r w:rsidRPr="00654442">
        <w:rPr>
          <w:lang w:val="ro-RO"/>
        </w:rPr>
        <w:t xml:space="preserve">Alături de preţurile menţionate anterior, există şi preţuri specifice unor produse, cum ar fi preţul orientativ (guide price) pentru carnea neprelucrată, preţul de bază (basic price) pentru legume şi fructe, preţul de retragere de pe piaţă (withdraw price) utilizat pentru legume şi fructe atunci când acestea ating un anumit grad de perisabilitate. </w:t>
      </w:r>
    </w:p>
    <w:p w:rsidR="000F49E7" w:rsidRPr="00654442" w:rsidRDefault="000F49E7" w:rsidP="000A1AB7">
      <w:pPr>
        <w:spacing w:line="276" w:lineRule="auto"/>
        <w:jc w:val="both"/>
        <w:rPr>
          <w:lang w:val="ro-RO"/>
        </w:rPr>
      </w:pPr>
      <w:r w:rsidRPr="00654442">
        <w:rPr>
          <w:lang w:val="ro-RO"/>
        </w:rPr>
        <w:tab/>
        <w:t>Prin crearea şi utilizarea unor preţuri distorsionate pentru anumite produse agricole s-a încurajat creşterea producţiei acestora, ajungându-se, pe această cale, la obţinerea de surplusuri. Ca atare, au apărut noi pârghii, de data aceasta pentru a reduce susţinerea financiară atunci când se ating ţintele propuse. Din ace</w:t>
      </w:r>
      <w:r>
        <w:rPr>
          <w:lang w:val="ro-RO"/>
        </w:rPr>
        <w:t>a</w:t>
      </w:r>
      <w:r w:rsidRPr="00654442">
        <w:rPr>
          <w:lang w:val="ro-RO"/>
        </w:rPr>
        <w:t xml:space="preserve">stă categorie menţionăm cantităţile maxime garantate, cotele maxime de producţie şi co-responsabilitatea producătorilor în susţinerea costului producţiei obţinute în surplus.    </w:t>
      </w:r>
    </w:p>
    <w:p w:rsidR="000F49E7" w:rsidRDefault="000F49E7" w:rsidP="00CE10A0">
      <w:pPr>
        <w:pStyle w:val="ListParagraph"/>
        <w:numPr>
          <w:ilvl w:val="0"/>
          <w:numId w:val="91"/>
        </w:numPr>
        <w:spacing w:line="276" w:lineRule="auto"/>
        <w:jc w:val="both"/>
        <w:rPr>
          <w:lang w:val="ro-RO"/>
        </w:rPr>
      </w:pPr>
      <w:r w:rsidRPr="00AA787C">
        <w:rPr>
          <w:b/>
          <w:i/>
          <w:lang w:val="ro-RO"/>
        </w:rPr>
        <w:t>Subvenţiile directe</w:t>
      </w:r>
      <w:r w:rsidRPr="00AA787C">
        <w:rPr>
          <w:lang w:val="ro-RO"/>
        </w:rPr>
        <w:t xml:space="preserve"> reprezintă ajutoare suplimentar acordate unor produse agricole, de regulă produse marginale, cum ar fi măslinele, viermii de mătase sau anumite tipuri de seminţe.</w:t>
      </w:r>
    </w:p>
    <w:p w:rsidR="000F49E7" w:rsidRDefault="000F49E7" w:rsidP="00CE10A0">
      <w:pPr>
        <w:pStyle w:val="ListParagraph"/>
        <w:numPr>
          <w:ilvl w:val="0"/>
          <w:numId w:val="91"/>
        </w:numPr>
        <w:spacing w:line="276" w:lineRule="auto"/>
        <w:jc w:val="both"/>
        <w:rPr>
          <w:lang w:val="ro-RO"/>
        </w:rPr>
      </w:pPr>
      <w:r w:rsidRPr="00AA787C">
        <w:rPr>
          <w:b/>
          <w:i/>
          <w:lang w:val="ro-RO"/>
        </w:rPr>
        <w:t xml:space="preserve">Barierele de import </w:t>
      </w:r>
      <w:r w:rsidRPr="00AA787C">
        <w:rPr>
          <w:lang w:val="ro-RO"/>
        </w:rPr>
        <w:t>reprezintă un sistem mixt de taxe vamale aplicate asupra importurilor combinat cu stabilirea unor cote de import asupra produselor agricole. Uniunea Europeană a încheiat, de-a lungul timpului, o serie de acorduri preferenţiale care permit accesul  produselor agricole din statele în curs de dezvoltare în regim preferenţial, însă aceste produse, provenind în special din zona mediteran</w:t>
      </w:r>
      <w:r>
        <w:rPr>
          <w:lang w:val="ro-RO"/>
        </w:rPr>
        <w:t>e</w:t>
      </w:r>
      <w:r w:rsidRPr="00AA787C">
        <w:rPr>
          <w:lang w:val="ro-RO"/>
        </w:rPr>
        <w:t xml:space="preserve">ană nu reprezintă un pericol pentru agricultura europeană. </w:t>
      </w:r>
    </w:p>
    <w:p w:rsidR="000F49E7" w:rsidRDefault="000F49E7" w:rsidP="00CE10A0">
      <w:pPr>
        <w:pStyle w:val="ListParagraph"/>
        <w:numPr>
          <w:ilvl w:val="0"/>
          <w:numId w:val="91"/>
        </w:numPr>
        <w:spacing w:line="276" w:lineRule="auto"/>
        <w:jc w:val="both"/>
        <w:rPr>
          <w:lang w:val="ro-RO"/>
        </w:rPr>
      </w:pPr>
      <w:r w:rsidRPr="00AA787C">
        <w:rPr>
          <w:b/>
          <w:i/>
          <w:lang w:val="ro-RO"/>
        </w:rPr>
        <w:t>Subvenţiile de export (sau restituirile la export)</w:t>
      </w:r>
      <w:r w:rsidRPr="00AA787C">
        <w:rPr>
          <w:lang w:val="ro-RO"/>
        </w:rPr>
        <w:t xml:space="preserve"> reprezintă un mod de a susţine exporturile de produse agricole comunitare pe piaţa externă atunci când costul obţinerii acestora la nivel comunitar e mai mare decât cel de pe piaţa mondială. Acordarea unor astfel de subvenţii este interpretată drept un mod de distorsionare a concurenţei şi penalizată de către OMC, fapt care a determinat o reducere  substan</w:t>
      </w:r>
      <w:r w:rsidRPr="00AA787C">
        <w:rPr>
          <w:rFonts w:ascii="Tahoma" w:hAnsi="Tahoma" w:cs="Tahoma"/>
          <w:lang w:val="ro-RO"/>
        </w:rPr>
        <w:t>ț</w:t>
      </w:r>
      <w:r w:rsidRPr="00AA787C">
        <w:rPr>
          <w:lang w:val="ro-RO"/>
        </w:rPr>
        <w:t xml:space="preserve">ială a cheltuielilor cu subvenţiile de export ale Uniunii. </w:t>
      </w:r>
    </w:p>
    <w:p w:rsidR="000F49E7" w:rsidRPr="00EA222B" w:rsidRDefault="000F49E7" w:rsidP="00CE10A0">
      <w:pPr>
        <w:pStyle w:val="ListParagraph"/>
        <w:numPr>
          <w:ilvl w:val="0"/>
          <w:numId w:val="91"/>
        </w:numPr>
        <w:spacing w:line="276" w:lineRule="auto"/>
        <w:jc w:val="both"/>
        <w:rPr>
          <w:lang w:val="ro-RO"/>
        </w:rPr>
      </w:pPr>
      <w:r w:rsidRPr="00EA222B">
        <w:rPr>
          <w:b/>
          <w:i/>
          <w:lang w:val="ro-RO"/>
        </w:rPr>
        <w:t xml:space="preserve">Sistemul monetar propriu agriculturii </w:t>
      </w:r>
      <w:r w:rsidRPr="00EA222B">
        <w:rPr>
          <w:lang w:val="ro-RO"/>
        </w:rPr>
        <w:t>a apărut din nevoia de a asigura, şi prin pârghii monetare, stabilitatea preţurilor produselor agricole şi implicit a veniturilor producătorilor agricoli. În esenţă, sistemul se baza pe calculul unor rate de schimb speciale numite “</w:t>
      </w:r>
      <w:r w:rsidRPr="00EA222B">
        <w:rPr>
          <w:i/>
          <w:lang w:val="ro-RO"/>
        </w:rPr>
        <w:t>cursuri verzi</w:t>
      </w:r>
      <w:r w:rsidRPr="00EA222B">
        <w:rPr>
          <w:lang w:val="ro-RO"/>
        </w:rPr>
        <w:t xml:space="preserve">” aplicate produselor agricole. Atunci când pe piaţă existau diferenţe între cursurile “verzi” şi cele ale pieţei, prin mecanismul numit </w:t>
      </w:r>
      <w:r w:rsidRPr="00EA222B">
        <w:rPr>
          <w:i/>
          <w:lang w:val="ro-RO"/>
        </w:rPr>
        <w:t xml:space="preserve">compensări monetare </w:t>
      </w:r>
      <w:r w:rsidRPr="00EA222B">
        <w:rPr>
          <w:lang w:val="ro-RO"/>
        </w:rPr>
        <w:t>(care reprezanta în fapt un sistem de impozite şi subvenţii) se acordau compensaţii producătorilor afectaţi de diferenţele de curs. Sistemul compensărilor monetare a fost înlocuit, în 1992, de aranjamente agromonetare, prin care se fixau, periodic, ratele de schimb pentru preţurile de decontare ale produselor agricole în interiorul spaţiului comunitar. Începând cu 1 ianuarie 1999, sistemul “</w:t>
      </w:r>
      <w:r w:rsidRPr="00EA222B">
        <w:rPr>
          <w:i/>
          <w:lang w:val="ro-RO"/>
        </w:rPr>
        <w:t>banilor verzi</w:t>
      </w:r>
      <w:r w:rsidRPr="00EA222B">
        <w:rPr>
          <w:lang w:val="ro-RO"/>
        </w:rPr>
        <w:t>“</w:t>
      </w:r>
      <w:r>
        <w:rPr>
          <w:lang w:val="ro-RO"/>
        </w:rPr>
        <w:t xml:space="preserve"> </w:t>
      </w:r>
      <w:r w:rsidRPr="00EA222B">
        <w:rPr>
          <w:lang w:val="ro-RO"/>
        </w:rPr>
        <w:t xml:space="preserve">a fost înlocuit cu mecanismul ratei de schimb, inclusiv pentru statele membre care în acel moment nu făceau parte din zona Euro.  </w:t>
      </w:r>
    </w:p>
    <w:p w:rsidR="000F49E7" w:rsidRPr="00654442" w:rsidRDefault="000F49E7" w:rsidP="00CE10A0">
      <w:pPr>
        <w:pStyle w:val="Heading2"/>
        <w:numPr>
          <w:ilvl w:val="0"/>
          <w:numId w:val="85"/>
        </w:numPr>
        <w:tabs>
          <w:tab w:val="num" w:pos="360"/>
        </w:tabs>
        <w:ind w:left="360"/>
        <w:rPr>
          <w:rFonts w:ascii="Times New Roman" w:hAnsi="Times New Roman"/>
          <w:b w:val="0"/>
          <w:i w:val="0"/>
          <w:sz w:val="24"/>
          <w:szCs w:val="24"/>
          <w:lang w:val="ro-RO"/>
        </w:rPr>
      </w:pPr>
      <w:r w:rsidRPr="00654442">
        <w:rPr>
          <w:rStyle w:val="Heading3Char"/>
          <w:rFonts w:ascii="Times New Roman" w:hAnsi="Times New Roman"/>
          <w:bCs/>
          <w:lang w:val="ro-RO"/>
        </w:rPr>
        <w:t>Politica structurală</w:t>
      </w:r>
    </w:p>
    <w:p w:rsidR="000F49E7" w:rsidRPr="00654442" w:rsidRDefault="000F49E7" w:rsidP="000A1AB7">
      <w:pPr>
        <w:spacing w:line="276" w:lineRule="auto"/>
        <w:ind w:left="720"/>
        <w:jc w:val="both"/>
        <w:rPr>
          <w:b/>
          <w:lang w:val="ro-RO"/>
        </w:rPr>
      </w:pPr>
    </w:p>
    <w:p w:rsidR="000F49E7" w:rsidRPr="00654442" w:rsidRDefault="000F49E7" w:rsidP="000A1AB7">
      <w:pPr>
        <w:spacing w:line="276" w:lineRule="auto"/>
        <w:ind w:firstLine="720"/>
        <w:jc w:val="both"/>
        <w:rPr>
          <w:lang w:val="ro-RO"/>
        </w:rPr>
      </w:pPr>
      <w:r w:rsidRPr="00654442">
        <w:rPr>
          <w:lang w:val="ro-RO"/>
        </w:rPr>
        <w:t xml:space="preserve">Aplicarea acestei politici s-a realizat mult mai lent datorită diferenţelor dintre condiţiile de producţie şi dintre legislaţiile naţionale în domeniul agricol, care trebuiau armonizate. Pentru a da un impuls acestei politici s-au aplicat prevederile Planului Mansholt, care cuprindeau trei grupe de măsuri: administrative, de îmbunătăţire a canalelor de desfacere a produselor şi de eliminare a discrepanţelor în productivitate. </w:t>
      </w:r>
    </w:p>
    <w:p w:rsidR="000F49E7" w:rsidRPr="00654442" w:rsidRDefault="000F49E7" w:rsidP="000A1AB7">
      <w:pPr>
        <w:spacing w:line="276" w:lineRule="auto"/>
        <w:jc w:val="both"/>
        <w:rPr>
          <w:lang w:val="ro-RO"/>
        </w:rPr>
      </w:pPr>
      <w:r w:rsidRPr="00654442">
        <w:rPr>
          <w:lang w:val="ro-RO"/>
        </w:rPr>
        <w:tab/>
        <w:t xml:space="preserve">Din prima categorie, cea a măsurilor administrative menţionăm susţinerea financiară a investiţiilor efectuate în scopul introducerii progresului tehnic în agricultură. Instrumentul utilizat în acest sens a fost subvenţionarea dobânzilor şi a unei părţi din investiţii. Alte măsuri vizau dezvoltarea învăţământului agricol şi susţinerea financiară acordată celor care doreau să-şi închidă afacerile. </w:t>
      </w:r>
    </w:p>
    <w:p w:rsidR="000F49E7" w:rsidRPr="00654442" w:rsidRDefault="000F49E7" w:rsidP="000A1AB7">
      <w:pPr>
        <w:spacing w:line="276" w:lineRule="auto"/>
        <w:jc w:val="both"/>
        <w:rPr>
          <w:lang w:val="ro-RO"/>
        </w:rPr>
      </w:pPr>
      <w:r w:rsidRPr="00654442">
        <w:rPr>
          <w:lang w:val="ro-RO"/>
        </w:rPr>
        <w:tab/>
        <w:t>Din cea de-a doua categorie menţionăm acordarea de subvenţii fabricilor de lactate, a celor de ambalare a legumelor şi fructelor, producţiei de vinuri, în scopul facilitării accesului acestor produse pe pieţele externe.</w:t>
      </w:r>
    </w:p>
    <w:p w:rsidR="000F49E7" w:rsidRPr="00654442" w:rsidRDefault="000F49E7" w:rsidP="000A1AB7">
      <w:pPr>
        <w:spacing w:line="276" w:lineRule="auto"/>
        <w:jc w:val="both"/>
        <w:rPr>
          <w:lang w:val="ro-RO"/>
        </w:rPr>
      </w:pPr>
    </w:p>
    <w:p w:rsidR="000F49E7" w:rsidRPr="00654442" w:rsidRDefault="000F49E7" w:rsidP="00CE10A0">
      <w:pPr>
        <w:pStyle w:val="Heading2"/>
        <w:numPr>
          <w:ilvl w:val="0"/>
          <w:numId w:val="52"/>
        </w:numPr>
        <w:tabs>
          <w:tab w:val="num" w:pos="720"/>
        </w:tabs>
        <w:rPr>
          <w:rFonts w:ascii="Times New Roman" w:hAnsi="Times New Roman"/>
          <w:sz w:val="24"/>
          <w:szCs w:val="24"/>
          <w:lang w:val="ro-RO"/>
        </w:rPr>
      </w:pPr>
      <w:r w:rsidRPr="00654442">
        <w:rPr>
          <w:rFonts w:ascii="Times New Roman" w:hAnsi="Times New Roman"/>
          <w:sz w:val="24"/>
          <w:szCs w:val="24"/>
          <w:lang w:val="ro-RO"/>
        </w:rPr>
        <w:t xml:space="preserve">Costurile şi beneficiile Politicii Agricole Comune </w:t>
      </w:r>
    </w:p>
    <w:p w:rsidR="000F49E7" w:rsidRPr="00654442" w:rsidRDefault="000F49E7" w:rsidP="000A1AB7">
      <w:pPr>
        <w:spacing w:line="276" w:lineRule="auto"/>
        <w:jc w:val="both"/>
        <w:rPr>
          <w:lang w:val="ro-RO"/>
        </w:rPr>
      </w:pPr>
    </w:p>
    <w:p w:rsidR="000F49E7" w:rsidRPr="00654442" w:rsidRDefault="000F49E7" w:rsidP="000A1AB7">
      <w:pPr>
        <w:spacing w:line="276" w:lineRule="auto"/>
        <w:ind w:firstLine="720"/>
        <w:jc w:val="both"/>
        <w:rPr>
          <w:lang w:val="ro-RO"/>
        </w:rPr>
      </w:pPr>
      <w:r w:rsidRPr="00654442">
        <w:rPr>
          <w:lang w:val="ro-RO"/>
        </w:rPr>
        <w:t>Dezvoltarea agriculturii comunitare a permis transformarea Uniunii Europene dintr-un importator net de produse agricole la mijlocul anilor ‘60, în cel de-al doilea exportator de produse agricole la nivel mondial.</w:t>
      </w:r>
      <w:r>
        <w:rPr>
          <w:lang w:val="ro-RO"/>
        </w:rPr>
        <w:t xml:space="preserve"> </w:t>
      </w:r>
      <w:r w:rsidRPr="00654442">
        <w:rPr>
          <w:lang w:val="ro-RO"/>
        </w:rPr>
        <w:t xml:space="preserve">Acest lucru s-a realizat ca urmare a creşterii productivităţii, dar şi ca urmare a susţinerii financiare puternice de care s-a bucurat sectorul agricol în spaţiul comunitar. Aceasta a făcut ca, pe fondul creşterii preţurilor alimentelor într-un ritm mai scăzut decât al preţurilor bunurilor de consum, să se înregistreze o creştere de patru ori a volumului bunurilor agricole tranzacţionate între statele membre. </w:t>
      </w:r>
    </w:p>
    <w:p w:rsidR="000F49E7" w:rsidRPr="00654442" w:rsidRDefault="000F49E7" w:rsidP="000A1AB7">
      <w:pPr>
        <w:spacing w:line="276" w:lineRule="auto"/>
        <w:jc w:val="both"/>
        <w:rPr>
          <w:lang w:val="ro-RO"/>
        </w:rPr>
      </w:pPr>
    </w:p>
    <w:p w:rsidR="000F49E7" w:rsidRPr="00654442" w:rsidRDefault="000F49E7" w:rsidP="00CE10A0">
      <w:pPr>
        <w:pStyle w:val="ListParagraph"/>
        <w:numPr>
          <w:ilvl w:val="1"/>
          <w:numId w:val="86"/>
        </w:numPr>
        <w:spacing w:line="276" w:lineRule="auto"/>
        <w:jc w:val="both"/>
        <w:rPr>
          <w:b/>
          <w:i/>
          <w:lang w:val="ro-RO"/>
        </w:rPr>
      </w:pPr>
      <w:r w:rsidRPr="00654442">
        <w:rPr>
          <w:b/>
          <w:i/>
          <w:lang w:val="ro-RO"/>
        </w:rPr>
        <w:t xml:space="preserve">Costuri ale Politicii Agricole Comune </w:t>
      </w:r>
    </w:p>
    <w:p w:rsidR="000F49E7" w:rsidRPr="00654442" w:rsidRDefault="000F49E7" w:rsidP="000A1AB7">
      <w:pPr>
        <w:spacing w:line="276" w:lineRule="auto"/>
        <w:ind w:left="720"/>
        <w:jc w:val="both"/>
        <w:rPr>
          <w:b/>
          <w:i/>
          <w:lang w:val="ro-RO"/>
        </w:rPr>
      </w:pPr>
    </w:p>
    <w:p w:rsidR="000F49E7" w:rsidRPr="00654442" w:rsidRDefault="000F49E7" w:rsidP="000A1AB7">
      <w:pPr>
        <w:spacing w:line="276" w:lineRule="auto"/>
        <w:ind w:firstLine="720"/>
        <w:jc w:val="both"/>
        <w:rPr>
          <w:lang w:val="ro-RO"/>
        </w:rPr>
      </w:pPr>
      <w:r w:rsidRPr="00654442">
        <w:rPr>
          <w:lang w:val="ro-RO"/>
        </w:rPr>
        <w:t>Controversele legate de Politica Agricolă Comună sunt legate în principal de aspectele financiare legate de buna funcţionare a acesteia. Se spune că aceasta este cea mai costisitoare, birocratică</w:t>
      </w:r>
      <w:r>
        <w:rPr>
          <w:lang w:val="ro-RO"/>
        </w:rPr>
        <w:t xml:space="preserve">, anacronică </w:t>
      </w:r>
      <w:r w:rsidRPr="00654442">
        <w:rPr>
          <w:lang w:val="ro-RO"/>
        </w:rPr>
        <w:t xml:space="preserve"> şi risipitoare dintre politicile comunitare, dar şi politica cu cel mai puternic caracter protecţionist.</w:t>
      </w:r>
    </w:p>
    <w:p w:rsidR="000F49E7" w:rsidRPr="00654442" w:rsidRDefault="000F49E7" w:rsidP="000A1AB7">
      <w:pPr>
        <w:spacing w:line="276" w:lineRule="auto"/>
        <w:ind w:firstLine="720"/>
        <w:jc w:val="both"/>
        <w:rPr>
          <w:lang w:val="ro-RO"/>
        </w:rPr>
      </w:pPr>
      <w:r w:rsidRPr="00654442">
        <w:rPr>
          <w:lang w:val="ro-RO"/>
        </w:rPr>
        <w:t>Principalele critici aduse acestei politici sunt legate de faptul că :</w:t>
      </w:r>
    </w:p>
    <w:p w:rsidR="000F49E7" w:rsidRPr="00654442" w:rsidRDefault="000F49E7" w:rsidP="000A1AB7">
      <w:pPr>
        <w:spacing w:line="276" w:lineRule="auto"/>
        <w:ind w:firstLine="720"/>
        <w:jc w:val="both"/>
        <w:rPr>
          <w:lang w:val="ro-RO"/>
        </w:rPr>
      </w:pPr>
    </w:p>
    <w:p w:rsidR="000F49E7" w:rsidRPr="00654442" w:rsidRDefault="000F49E7" w:rsidP="00CE10A0">
      <w:pPr>
        <w:pStyle w:val="ListParagraph"/>
        <w:numPr>
          <w:ilvl w:val="0"/>
          <w:numId w:val="53"/>
        </w:numPr>
        <w:spacing w:line="276" w:lineRule="auto"/>
        <w:jc w:val="both"/>
        <w:rPr>
          <w:lang w:val="ro-RO"/>
        </w:rPr>
      </w:pPr>
      <w:r w:rsidRPr="00654442">
        <w:rPr>
          <w:i/>
          <w:lang w:val="ro-RO"/>
        </w:rPr>
        <w:t>Este o politică “scumpă</w:t>
      </w:r>
      <w:r w:rsidRPr="00654442">
        <w:rPr>
          <w:lang w:val="ro-RO"/>
        </w:rPr>
        <w:t xml:space="preserve">” în sensul că utilizează în prezent aproximativ 30% din resursele bugetare comunitare. Dacă în 1965 cheltuielile legate de agricultură reprezentau 8 % din bugetul comunitar, în 1969 ele ajunseseră la 80%. Ritmul anual de creştere a cheltuielilor bugetare a fost de aproximativ 90% în primii 15 ani de funcţionare ai Comunităţii, stabilizându-se, la nivelul anilor 90, la aproximativ 7%. Veniturile obţinute din taxele vamale aplicate importurilor sunt depăşite de sumele cheltuite pentru acordarea de subvenţii, achiziţionarea şi stocarea surplusului sau pentru alte cheltuieli legate de exportul produselor agricole. </w:t>
      </w:r>
    </w:p>
    <w:p w:rsidR="000F49E7" w:rsidRPr="00654442" w:rsidRDefault="000F49E7" w:rsidP="00CE10A0">
      <w:pPr>
        <w:pStyle w:val="ListParagraph"/>
        <w:numPr>
          <w:ilvl w:val="0"/>
          <w:numId w:val="53"/>
        </w:numPr>
        <w:spacing w:line="276" w:lineRule="auto"/>
        <w:jc w:val="both"/>
        <w:rPr>
          <w:lang w:val="ro-RO"/>
        </w:rPr>
      </w:pPr>
      <w:r w:rsidRPr="00654442">
        <w:rPr>
          <w:i/>
          <w:lang w:val="ro-RO"/>
        </w:rPr>
        <w:t>Este o politică anacronică</w:t>
      </w:r>
      <w:r w:rsidRPr="00654442">
        <w:rPr>
          <w:lang w:val="ro-RO"/>
        </w:rPr>
        <w:t>, în sensul că acele condiţii care existau în momentul creării ei nu mai există. Problema majoră a anilor ‘60, lipsa de produse agricole s-a transformat în problema surplusului de produse agricole, în condiţiile în care, începând cu 1973 consumul de produse agricole a înregistrat o creştere anuală de mai puţin de 0,5%, iar producţia agricolă în aceeaşi perioadă a înregistrat o creştere de 2% pe an. Existen</w:t>
      </w:r>
      <w:r w:rsidRPr="00654442">
        <w:rPr>
          <w:rFonts w:ascii="Tahoma" w:hAnsi="Tahoma" w:cs="Tahoma"/>
          <w:lang w:val="ro-RO"/>
        </w:rPr>
        <w:t>ț</w:t>
      </w:r>
      <w:r w:rsidRPr="00654442">
        <w:rPr>
          <w:lang w:val="ro-RO"/>
        </w:rPr>
        <w:t xml:space="preserve">a surplusului de produse agricole a ridicat o serie de probleme, printre care cele legate de stocare şi depozitare cu toate costurile aferente. Rezolvarea problemei surplusului a fost căutată în mai multe direcţii, dintre care exportul acestuia a fost una din alternative. Datorită faptului că preţurile din spaţiul comunitar se situează peste preţurile mondiale, Politica Agricolă Comună a introdus un nou instrument, provenit din sfera politicilor comerciale, numit “restituiri la export” prin care producătorilor agricoli comunitari li se acoperă diferenţa dintre costul obţinerii produsului (mai mare) şi preţul cu care acesta putea fi vândul la export (mai mic). Prin acordarea de subvenţii mascate, UE a încurajat practicarea dumpingului cu produse agricole comunitare. După Runda Uruguay din cadrul GATT aceste practici au fost interzise.  </w:t>
      </w:r>
    </w:p>
    <w:p w:rsidR="000F49E7" w:rsidRPr="00654442" w:rsidRDefault="000F49E7" w:rsidP="00CE10A0">
      <w:pPr>
        <w:pStyle w:val="ListParagraph"/>
        <w:numPr>
          <w:ilvl w:val="0"/>
          <w:numId w:val="53"/>
        </w:numPr>
        <w:spacing w:line="276" w:lineRule="auto"/>
        <w:jc w:val="both"/>
        <w:rPr>
          <w:lang w:val="ro-RO"/>
        </w:rPr>
      </w:pPr>
      <w:r w:rsidRPr="00654442">
        <w:rPr>
          <w:i/>
          <w:lang w:val="ro-RO"/>
        </w:rPr>
        <w:t xml:space="preserve"> Consumatorii europeni sunt dezavantajaţi</w:t>
      </w:r>
      <w:r w:rsidRPr="00654442">
        <w:rPr>
          <w:lang w:val="ro-RO"/>
        </w:rPr>
        <w:t xml:space="preserve">, pe de-o parte datorită impozitelor pe care le plătesc, din care o parte importantă sunt utilizate pentru susţinerea agriculturii, pe de altă parte datorită preţurilor ridicate ale produselor agricole comunitare comparativ cu cele din alte ţări. Cum între categoriile de consumatori europeni există diferenţe nu numai de la un stat membru la altul ci şi între clasele sociale, consumatorii cu venituri scăzute vor fi dezavantajaţi prin faptul că vor participa cu o pondere mai mare a veniturilor lor la formarea şi susţinerea fondurilor agricole dar </w:t>
      </w:r>
      <w:r w:rsidRPr="00654442">
        <w:rPr>
          <w:rFonts w:ascii="Tahoma" w:hAnsi="Tahoma" w:cs="Tahoma"/>
          <w:lang w:val="ro-RO"/>
        </w:rPr>
        <w:t>ș</w:t>
      </w:r>
      <w:r w:rsidRPr="00654442">
        <w:rPr>
          <w:lang w:val="ro-RO"/>
        </w:rPr>
        <w:t xml:space="preserve">i prin aceea că o parte importantă a veniturilor lor sunt utilizate pentru hrana acoperită de produse agricole. Utilizarea plafoanelor de preţ determină în fapt o redistribuire a puterii de cumpărare dinspre familiile sărace spre fermierii bogaţi. </w:t>
      </w:r>
    </w:p>
    <w:p w:rsidR="000F49E7" w:rsidRPr="00654442" w:rsidRDefault="000F49E7" w:rsidP="00CE10A0">
      <w:pPr>
        <w:pStyle w:val="ListParagraph"/>
        <w:numPr>
          <w:ilvl w:val="0"/>
          <w:numId w:val="53"/>
        </w:numPr>
        <w:spacing w:line="276" w:lineRule="auto"/>
        <w:jc w:val="both"/>
        <w:rPr>
          <w:lang w:val="ro-RO"/>
        </w:rPr>
      </w:pPr>
      <w:r w:rsidRPr="00654442">
        <w:rPr>
          <w:i/>
          <w:lang w:val="ro-RO"/>
        </w:rPr>
        <w:t>Este o politică generatoare de inechitate între categoriile sociale</w:t>
      </w:r>
      <w:r w:rsidRPr="00654442">
        <w:rPr>
          <w:lang w:val="ro-RO"/>
        </w:rPr>
        <w:t xml:space="preserve">, în sensul că subvenţiile se acordă numai unor categorii profesionale şi nu şi altora din sectoare în care veniturile sunt reduse (cum ar fi mineritul sau industria oţelului). </w:t>
      </w:r>
    </w:p>
    <w:p w:rsidR="000F49E7" w:rsidRPr="00654442" w:rsidRDefault="000F49E7" w:rsidP="00CE10A0">
      <w:pPr>
        <w:pStyle w:val="ListParagraph"/>
        <w:numPr>
          <w:ilvl w:val="0"/>
          <w:numId w:val="53"/>
        </w:numPr>
        <w:spacing w:line="276" w:lineRule="auto"/>
        <w:jc w:val="both"/>
        <w:rPr>
          <w:lang w:val="ro-RO"/>
        </w:rPr>
      </w:pPr>
      <w:r w:rsidRPr="00654442">
        <w:rPr>
          <w:i/>
          <w:lang w:val="ro-RO"/>
        </w:rPr>
        <w:t>Este o politică generatoare de inechitate</w:t>
      </w:r>
      <w:r w:rsidRPr="00654442">
        <w:rPr>
          <w:lang w:val="ro-RO"/>
        </w:rPr>
        <w:t>, în sensul că producătorii mari sunt avantajaţi mai mult decât micii producători. Explicaţia constă în faptul că sus</w:t>
      </w:r>
      <w:r w:rsidRPr="00654442">
        <w:rPr>
          <w:rFonts w:ascii="Tahoma" w:hAnsi="Tahoma" w:cs="Tahoma"/>
          <w:lang w:val="ro-RO"/>
        </w:rPr>
        <w:t>ț</w:t>
      </w:r>
      <w:r w:rsidRPr="00654442">
        <w:rPr>
          <w:lang w:val="ro-RO"/>
        </w:rPr>
        <w:t>inerea fermierilor se realizează pe unitate de producţie, ca atare deţinătorii unor unită</w:t>
      </w:r>
      <w:r w:rsidRPr="00654442">
        <w:rPr>
          <w:rFonts w:ascii="Tahoma" w:hAnsi="Tahoma" w:cs="Tahoma"/>
          <w:lang w:val="ro-RO"/>
        </w:rPr>
        <w:t>ț</w:t>
      </w:r>
      <w:r w:rsidRPr="00654442">
        <w:rPr>
          <w:lang w:val="ro-RO"/>
        </w:rPr>
        <w:t>i de producţie de mari dimensiuni vor beneficia de sus</w:t>
      </w:r>
      <w:r w:rsidRPr="00654442">
        <w:rPr>
          <w:rFonts w:ascii="Tahoma" w:hAnsi="Tahoma" w:cs="Tahoma"/>
          <w:lang w:val="ro-RO"/>
        </w:rPr>
        <w:t>ț</w:t>
      </w:r>
      <w:r w:rsidRPr="00654442">
        <w:rPr>
          <w:lang w:val="ro-RO"/>
        </w:rPr>
        <w:t>inere financiară prin plă</w:t>
      </w:r>
      <w:r w:rsidRPr="00654442">
        <w:rPr>
          <w:rFonts w:ascii="Tahoma" w:hAnsi="Tahoma" w:cs="Tahoma"/>
          <w:lang w:val="ro-RO"/>
        </w:rPr>
        <w:t>ț</w:t>
      </w:r>
      <w:r w:rsidRPr="00654442">
        <w:rPr>
          <w:lang w:val="ro-RO"/>
        </w:rPr>
        <w:t xml:space="preserve">i directe </w:t>
      </w:r>
      <w:r w:rsidRPr="00654442">
        <w:rPr>
          <w:rFonts w:ascii="Tahoma" w:hAnsi="Tahoma" w:cs="Tahoma"/>
          <w:lang w:val="ro-RO"/>
        </w:rPr>
        <w:t>ș</w:t>
      </w:r>
      <w:r w:rsidRPr="00654442">
        <w:rPr>
          <w:lang w:val="ro-RO"/>
        </w:rPr>
        <w:t>i alte forme financiare decât micii producători, beneficiari ai unor unită</w:t>
      </w:r>
      <w:r w:rsidRPr="00654442">
        <w:rPr>
          <w:rFonts w:ascii="Tahoma" w:hAnsi="Tahoma" w:cs="Tahoma"/>
          <w:lang w:val="ro-RO"/>
        </w:rPr>
        <w:t>ț</w:t>
      </w:r>
      <w:r w:rsidRPr="00654442">
        <w:rPr>
          <w:lang w:val="ro-RO"/>
        </w:rPr>
        <w:t>i de producţie de mici dimensiuni.</w:t>
      </w:r>
    </w:p>
    <w:p w:rsidR="000F49E7" w:rsidRPr="00654442" w:rsidRDefault="000F49E7" w:rsidP="00CE10A0">
      <w:pPr>
        <w:pStyle w:val="ListParagraph"/>
        <w:numPr>
          <w:ilvl w:val="0"/>
          <w:numId w:val="53"/>
        </w:numPr>
        <w:spacing w:line="276" w:lineRule="auto"/>
        <w:jc w:val="both"/>
        <w:rPr>
          <w:lang w:val="ro-RO"/>
        </w:rPr>
      </w:pPr>
      <w:r w:rsidRPr="00654442">
        <w:rPr>
          <w:lang w:val="ro-RO"/>
        </w:rPr>
        <w:t xml:space="preserve">Datorită caracterului puternic protecţionist, </w:t>
      </w:r>
      <w:r w:rsidRPr="00654442">
        <w:rPr>
          <w:i/>
          <w:lang w:val="ro-RO"/>
        </w:rPr>
        <w:t>reprezintă o sursă de conflict</w:t>
      </w:r>
      <w:r w:rsidRPr="00654442">
        <w:rPr>
          <w:lang w:val="ro-RO"/>
        </w:rPr>
        <w:t xml:space="preserve"> cu alte state, în special cu Statele Unite. </w:t>
      </w:r>
    </w:p>
    <w:p w:rsidR="000F49E7" w:rsidRPr="00654442" w:rsidRDefault="000F49E7" w:rsidP="00CE10A0">
      <w:pPr>
        <w:pStyle w:val="ListParagraph"/>
        <w:numPr>
          <w:ilvl w:val="0"/>
          <w:numId w:val="53"/>
        </w:numPr>
        <w:spacing w:line="276" w:lineRule="auto"/>
        <w:jc w:val="both"/>
        <w:rPr>
          <w:lang w:val="ro-RO"/>
        </w:rPr>
      </w:pPr>
      <w:r w:rsidRPr="00654442">
        <w:rPr>
          <w:lang w:val="ro-RO"/>
        </w:rPr>
        <w:t xml:space="preserve">A generat distrugerea mediului înconjurător prin încurajarea agriculturii intensive bazată pe utilizarea îngrăşămintelor chimice, a fertilizatorilor </w:t>
      </w:r>
      <w:r w:rsidRPr="00654442">
        <w:rPr>
          <w:rFonts w:ascii="Tahoma" w:hAnsi="Tahoma" w:cs="Tahoma"/>
          <w:lang w:val="ro-RO"/>
        </w:rPr>
        <w:t>ș</w:t>
      </w:r>
      <w:r w:rsidRPr="00654442">
        <w:rPr>
          <w:lang w:val="ro-RO"/>
        </w:rPr>
        <w:t>i a produselor care con</w:t>
      </w:r>
      <w:r w:rsidRPr="00654442">
        <w:rPr>
          <w:rFonts w:ascii="Tahoma" w:hAnsi="Tahoma" w:cs="Tahoma"/>
          <w:lang w:val="ro-RO"/>
        </w:rPr>
        <w:t>ț</w:t>
      </w:r>
      <w:r w:rsidRPr="00654442">
        <w:rPr>
          <w:lang w:val="ro-RO"/>
        </w:rPr>
        <w:t xml:space="preserve">in hormoni de stimulare a creşterii. </w:t>
      </w:r>
    </w:p>
    <w:p w:rsidR="000F49E7" w:rsidRPr="00654442" w:rsidRDefault="000F49E7" w:rsidP="000A1AB7">
      <w:pPr>
        <w:spacing w:line="276" w:lineRule="auto"/>
        <w:jc w:val="both"/>
        <w:rPr>
          <w:lang w:val="ro-RO"/>
        </w:rPr>
      </w:pPr>
    </w:p>
    <w:p w:rsidR="000F49E7" w:rsidRPr="00654442" w:rsidRDefault="000F49E7" w:rsidP="000A1AB7">
      <w:pPr>
        <w:spacing w:line="276" w:lineRule="auto"/>
        <w:jc w:val="both"/>
        <w:rPr>
          <w:lang w:val="ro-RO"/>
        </w:rPr>
      </w:pPr>
    </w:p>
    <w:p w:rsidR="000F49E7" w:rsidRPr="00654442" w:rsidRDefault="000F49E7" w:rsidP="00CE10A0">
      <w:pPr>
        <w:pStyle w:val="ListParagraph"/>
        <w:numPr>
          <w:ilvl w:val="1"/>
          <w:numId w:val="86"/>
        </w:numPr>
        <w:spacing w:line="276" w:lineRule="auto"/>
        <w:jc w:val="both"/>
        <w:rPr>
          <w:b/>
          <w:i/>
          <w:lang w:val="ro-RO"/>
        </w:rPr>
      </w:pPr>
      <w:r w:rsidRPr="00654442">
        <w:rPr>
          <w:b/>
          <w:i/>
          <w:lang w:val="ro-RO"/>
        </w:rPr>
        <w:t>Beneficii ale Politicii Agricole Comune</w:t>
      </w:r>
    </w:p>
    <w:p w:rsidR="000F49E7" w:rsidRPr="00654442" w:rsidRDefault="000F49E7" w:rsidP="000A1AB7">
      <w:pPr>
        <w:spacing w:line="276" w:lineRule="auto"/>
        <w:ind w:firstLine="720"/>
        <w:jc w:val="both"/>
        <w:rPr>
          <w:lang w:val="ro-RO"/>
        </w:rPr>
      </w:pPr>
    </w:p>
    <w:p w:rsidR="000F49E7" w:rsidRPr="00654442" w:rsidRDefault="000F49E7" w:rsidP="000A1AB7">
      <w:pPr>
        <w:spacing w:line="276" w:lineRule="auto"/>
        <w:ind w:firstLine="720"/>
        <w:jc w:val="both"/>
        <w:rPr>
          <w:lang w:val="ro-RO"/>
        </w:rPr>
      </w:pPr>
      <w:r w:rsidRPr="00654442">
        <w:rPr>
          <w:lang w:val="ro-RO"/>
        </w:rPr>
        <w:t>Aplicarea Politicii Agricole Comune a indus o serie de costuri de natură economico-socială, dar a şi generat o serie de efecte pozitive. Dintre acestea cele mai importante sunt următoarele:</w:t>
      </w:r>
    </w:p>
    <w:p w:rsidR="000F49E7" w:rsidRPr="00654442" w:rsidRDefault="000F49E7" w:rsidP="00CE10A0">
      <w:pPr>
        <w:pStyle w:val="ListParagraph"/>
        <w:numPr>
          <w:ilvl w:val="0"/>
          <w:numId w:val="54"/>
        </w:numPr>
        <w:spacing w:line="276" w:lineRule="auto"/>
        <w:jc w:val="both"/>
        <w:rPr>
          <w:lang w:val="ro-RO"/>
        </w:rPr>
      </w:pPr>
      <w:r w:rsidRPr="00654442">
        <w:rPr>
          <w:lang w:val="ro-RO"/>
        </w:rPr>
        <w:t>utilizarea preţurilor prag a permis creşterea veniturilor fermierilor şi prin aceasta atingerea unui grad de coeziune socială între Europa urbană şi cea rurală. Cu toate acestea, se menţin încă diferenţe semnificative între nivelul veniturilor medii obţinute în agricultură comparativ cu media UE;</w:t>
      </w:r>
    </w:p>
    <w:p w:rsidR="000F49E7" w:rsidRPr="00654442" w:rsidRDefault="000F49E7" w:rsidP="00CE10A0">
      <w:pPr>
        <w:pStyle w:val="ListParagraph"/>
        <w:numPr>
          <w:ilvl w:val="0"/>
          <w:numId w:val="54"/>
        </w:numPr>
        <w:spacing w:line="276" w:lineRule="auto"/>
        <w:jc w:val="both"/>
        <w:rPr>
          <w:lang w:val="ro-RO"/>
        </w:rPr>
      </w:pPr>
      <w:r w:rsidRPr="00654442">
        <w:rPr>
          <w:lang w:val="ro-RO"/>
        </w:rPr>
        <w:t xml:space="preserve">creşterea preţurilor a determinat, pe căile menţionate anterior, o creştere a producţiei agricole, reducând prin aceasta dependenţa de importuri a spaţiului comunitar; </w:t>
      </w:r>
    </w:p>
    <w:p w:rsidR="000F49E7" w:rsidRPr="00654442" w:rsidRDefault="000F49E7" w:rsidP="00CE10A0">
      <w:pPr>
        <w:pStyle w:val="ListParagraph"/>
        <w:numPr>
          <w:ilvl w:val="0"/>
          <w:numId w:val="54"/>
        </w:numPr>
        <w:spacing w:line="276" w:lineRule="auto"/>
        <w:jc w:val="both"/>
        <w:rPr>
          <w:lang w:val="ro-RO"/>
        </w:rPr>
      </w:pPr>
      <w:r w:rsidRPr="00654442">
        <w:rPr>
          <w:lang w:val="ro-RO"/>
        </w:rPr>
        <w:t>în perioada cuprinsă între 1950 şi 1960 s-a înregistrat o creştere a veniturilor medii mult mai accentuată decât cea înregistrată la nivelul preţurilor produselor agricole ceea ce a determinat o scădere a ponderii cheltuielilor cu alimentele din totalul veniturilor personale;</w:t>
      </w:r>
    </w:p>
    <w:p w:rsidR="000F49E7" w:rsidRPr="00654442" w:rsidRDefault="000F49E7" w:rsidP="00CE10A0">
      <w:pPr>
        <w:pStyle w:val="ListParagraph"/>
        <w:numPr>
          <w:ilvl w:val="0"/>
          <w:numId w:val="54"/>
        </w:numPr>
        <w:spacing w:line="276" w:lineRule="auto"/>
        <w:jc w:val="both"/>
        <w:rPr>
          <w:lang w:val="ro-RO"/>
        </w:rPr>
      </w:pPr>
      <w:r w:rsidRPr="00654442">
        <w:rPr>
          <w:lang w:val="ro-RO"/>
        </w:rPr>
        <w:t>aplicarea unor metode şi tehnologii moderne (inclusiv utilizarea pe scară largă a îngrăşămintelor chimice şi a hormonilor de creştere) a condus la creşterea producţiei dar şi a productivităţii terenurilor agricole. Această modificare a productivităţii nu a fost însoţită de o creştere corespunzătoare a consumului, în condiţiile în care cererea pentru bunuri de subzistenţă este relativ rigidă. Datorită acestui fapt după 1977, UE s-a transformat din importator net în exportator net de produse agricole.</w:t>
      </w:r>
    </w:p>
    <w:p w:rsidR="000F49E7" w:rsidRDefault="000F49E7" w:rsidP="000A1AB7">
      <w:pPr>
        <w:spacing w:line="276" w:lineRule="auto"/>
        <w:jc w:val="both"/>
        <w:rPr>
          <w:b/>
          <w:lang w:val="ro-RO"/>
        </w:rPr>
      </w:pPr>
    </w:p>
    <w:p w:rsidR="000F49E7" w:rsidRPr="00654442" w:rsidRDefault="000F49E7" w:rsidP="000A1AB7">
      <w:pPr>
        <w:spacing w:line="276" w:lineRule="auto"/>
        <w:jc w:val="both"/>
        <w:rPr>
          <w:b/>
          <w:lang w:val="ro-RO"/>
        </w:rPr>
      </w:pPr>
      <w:r w:rsidRPr="00654442">
        <w:rPr>
          <w:b/>
          <w:lang w:val="ro-RO"/>
        </w:rPr>
        <w:t xml:space="preserve">Sinteza costurilor </w:t>
      </w:r>
      <w:r w:rsidRPr="00654442">
        <w:rPr>
          <w:rFonts w:ascii="Tahoma" w:hAnsi="Tahoma" w:cs="Tahoma"/>
          <w:b/>
          <w:lang w:val="ro-RO"/>
        </w:rPr>
        <w:t>ș</w:t>
      </w:r>
      <w:r w:rsidRPr="00654442">
        <w:rPr>
          <w:b/>
          <w:lang w:val="ro-RO"/>
        </w:rPr>
        <w:t xml:space="preserve">i beneficiilor PAC </w:t>
      </w:r>
    </w:p>
    <w:p w:rsidR="000F49E7" w:rsidRPr="00654442" w:rsidRDefault="000F49E7" w:rsidP="000A1AB7">
      <w:pPr>
        <w:spacing w:line="276" w:lineRule="auto"/>
        <w:jc w:val="both"/>
        <w:rPr>
          <w:lang w:val="ro-RO"/>
        </w:rPr>
      </w:pPr>
    </w:p>
    <w:p w:rsidR="000F49E7" w:rsidRPr="00654442" w:rsidRDefault="000F49E7" w:rsidP="000A1AB7">
      <w:pPr>
        <w:spacing w:line="276" w:lineRule="auto"/>
        <w:jc w:val="both"/>
        <w:rPr>
          <w:lang w:val="ro-RO"/>
        </w:rPr>
      </w:pPr>
    </w:p>
    <w:tbl>
      <w:tblPr>
        <w:tblW w:w="10360" w:type="dxa"/>
        <w:tblCellMar>
          <w:left w:w="0" w:type="dxa"/>
          <w:right w:w="0" w:type="dxa"/>
        </w:tblCellMar>
        <w:tblLook w:val="00A0"/>
      </w:tblPr>
      <w:tblGrid>
        <w:gridCol w:w="5180"/>
        <w:gridCol w:w="5180"/>
      </w:tblGrid>
      <w:tr w:rsidR="000F49E7" w:rsidRPr="00654442" w:rsidTr="00FE568B">
        <w:trPr>
          <w:trHeight w:val="732"/>
        </w:trPr>
        <w:tc>
          <w:tcPr>
            <w:tcW w:w="5180" w:type="dxa"/>
            <w:tcBorders>
              <w:top w:val="single" w:sz="8" w:space="0" w:color="F79646"/>
              <w:left w:val="single" w:sz="8" w:space="0" w:color="F79646"/>
              <w:bottom w:val="single" w:sz="18" w:space="0" w:color="F79646"/>
              <w:right w:val="single" w:sz="8" w:space="0" w:color="F79646"/>
            </w:tcBorders>
            <w:tcMar>
              <w:top w:w="72" w:type="dxa"/>
              <w:left w:w="144" w:type="dxa"/>
              <w:bottom w:w="72" w:type="dxa"/>
              <w:right w:w="144" w:type="dxa"/>
            </w:tcMar>
          </w:tcPr>
          <w:p w:rsidR="000F49E7" w:rsidRPr="00654442" w:rsidRDefault="000F49E7" w:rsidP="00FE568B">
            <w:pPr>
              <w:spacing w:line="276" w:lineRule="auto"/>
              <w:jc w:val="center"/>
              <w:rPr>
                <w:lang w:val="ro-RO"/>
              </w:rPr>
            </w:pPr>
            <w:r w:rsidRPr="00654442">
              <w:rPr>
                <w:b/>
                <w:bCs/>
                <w:lang w:val="ro-RO"/>
              </w:rPr>
              <w:t>Costuri</w:t>
            </w:r>
          </w:p>
        </w:tc>
        <w:tc>
          <w:tcPr>
            <w:tcW w:w="5180" w:type="dxa"/>
            <w:tcBorders>
              <w:top w:val="single" w:sz="8" w:space="0" w:color="F79646"/>
              <w:left w:val="single" w:sz="8" w:space="0" w:color="F79646"/>
              <w:bottom w:val="single" w:sz="18" w:space="0" w:color="F79646"/>
              <w:right w:val="single" w:sz="8" w:space="0" w:color="F79646"/>
            </w:tcBorders>
            <w:tcMar>
              <w:top w:w="72" w:type="dxa"/>
              <w:left w:w="144" w:type="dxa"/>
              <w:bottom w:w="72" w:type="dxa"/>
              <w:right w:w="144" w:type="dxa"/>
            </w:tcMar>
          </w:tcPr>
          <w:p w:rsidR="000F49E7" w:rsidRPr="00654442" w:rsidRDefault="000F49E7" w:rsidP="00FE568B">
            <w:pPr>
              <w:spacing w:line="276" w:lineRule="auto"/>
              <w:jc w:val="center"/>
              <w:rPr>
                <w:lang w:val="ro-RO"/>
              </w:rPr>
            </w:pPr>
            <w:r w:rsidRPr="00654442">
              <w:rPr>
                <w:b/>
                <w:bCs/>
                <w:lang w:val="ro-RO"/>
              </w:rPr>
              <w:t>Beneficii</w:t>
            </w:r>
          </w:p>
        </w:tc>
      </w:tr>
      <w:tr w:rsidR="000F49E7" w:rsidRPr="00654442" w:rsidTr="00FE568B">
        <w:trPr>
          <w:trHeight w:val="2302"/>
        </w:trPr>
        <w:tc>
          <w:tcPr>
            <w:tcW w:w="5180" w:type="dxa"/>
            <w:tcBorders>
              <w:top w:val="single" w:sz="1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rsidR="000F49E7" w:rsidRPr="00654442" w:rsidRDefault="000F49E7" w:rsidP="00CE10A0">
            <w:pPr>
              <w:numPr>
                <w:ilvl w:val="0"/>
                <w:numId w:val="55"/>
              </w:numPr>
              <w:spacing w:line="276" w:lineRule="auto"/>
              <w:jc w:val="both"/>
              <w:rPr>
                <w:sz w:val="20"/>
                <w:szCs w:val="20"/>
                <w:lang w:val="ro-RO"/>
              </w:rPr>
            </w:pPr>
            <w:r w:rsidRPr="00654442">
              <w:rPr>
                <w:sz w:val="20"/>
                <w:szCs w:val="20"/>
                <w:lang w:val="ro-RO"/>
              </w:rPr>
              <w:t>Este o politică scumpă;</w:t>
            </w:r>
          </w:p>
          <w:p w:rsidR="000F49E7" w:rsidRPr="00654442" w:rsidRDefault="000F49E7" w:rsidP="00CE10A0">
            <w:pPr>
              <w:numPr>
                <w:ilvl w:val="0"/>
                <w:numId w:val="55"/>
              </w:numPr>
              <w:spacing w:line="276" w:lineRule="auto"/>
              <w:jc w:val="both"/>
              <w:rPr>
                <w:sz w:val="20"/>
                <w:szCs w:val="20"/>
                <w:lang w:val="ro-RO"/>
              </w:rPr>
            </w:pPr>
            <w:r w:rsidRPr="00654442">
              <w:rPr>
                <w:sz w:val="20"/>
                <w:szCs w:val="20"/>
                <w:lang w:val="ro-RO"/>
              </w:rPr>
              <w:t>Este o politică anacronică;</w:t>
            </w:r>
          </w:p>
          <w:p w:rsidR="000F49E7" w:rsidRPr="00654442" w:rsidRDefault="000F49E7" w:rsidP="00CE10A0">
            <w:pPr>
              <w:numPr>
                <w:ilvl w:val="0"/>
                <w:numId w:val="55"/>
              </w:numPr>
              <w:spacing w:line="276" w:lineRule="auto"/>
              <w:jc w:val="both"/>
              <w:rPr>
                <w:sz w:val="20"/>
                <w:szCs w:val="20"/>
                <w:lang w:val="ro-RO"/>
              </w:rPr>
            </w:pPr>
            <w:r w:rsidRPr="00654442">
              <w:rPr>
                <w:sz w:val="20"/>
                <w:szCs w:val="20"/>
                <w:lang w:val="ro-RO"/>
              </w:rPr>
              <w:t>Consumatorii europeni sunt dezavantaja</w:t>
            </w:r>
            <w:r w:rsidRPr="00654442">
              <w:rPr>
                <w:rFonts w:ascii="Tahoma" w:hAnsi="Tahoma" w:cs="Tahoma"/>
                <w:sz w:val="20"/>
                <w:szCs w:val="20"/>
                <w:lang w:val="ro-RO"/>
              </w:rPr>
              <w:t>ț</w:t>
            </w:r>
            <w:r w:rsidRPr="00654442">
              <w:rPr>
                <w:sz w:val="20"/>
                <w:szCs w:val="20"/>
                <w:lang w:val="ro-RO"/>
              </w:rPr>
              <w:t>i;</w:t>
            </w:r>
          </w:p>
          <w:p w:rsidR="000F49E7" w:rsidRPr="00654442" w:rsidRDefault="000F49E7" w:rsidP="00CE10A0">
            <w:pPr>
              <w:numPr>
                <w:ilvl w:val="0"/>
                <w:numId w:val="55"/>
              </w:numPr>
              <w:spacing w:line="276" w:lineRule="auto"/>
              <w:jc w:val="both"/>
              <w:rPr>
                <w:sz w:val="20"/>
                <w:szCs w:val="20"/>
                <w:lang w:val="ro-RO"/>
              </w:rPr>
            </w:pPr>
            <w:r w:rsidRPr="00654442">
              <w:rPr>
                <w:sz w:val="20"/>
                <w:szCs w:val="20"/>
                <w:lang w:val="ro-RO"/>
              </w:rPr>
              <w:t xml:space="preserve">Este o politică generatoare de inechitate între categoriile sociale, dar </w:t>
            </w:r>
            <w:r w:rsidRPr="00654442">
              <w:rPr>
                <w:rFonts w:ascii="Tahoma" w:hAnsi="Tahoma" w:cs="Tahoma"/>
                <w:sz w:val="20"/>
                <w:szCs w:val="20"/>
                <w:lang w:val="ro-RO"/>
              </w:rPr>
              <w:t>ș</w:t>
            </w:r>
            <w:r w:rsidRPr="00654442">
              <w:rPr>
                <w:sz w:val="20"/>
                <w:szCs w:val="20"/>
                <w:lang w:val="ro-RO"/>
              </w:rPr>
              <w:t xml:space="preserve">i între producatorii mari </w:t>
            </w:r>
            <w:r w:rsidRPr="00654442">
              <w:rPr>
                <w:rFonts w:ascii="Tahoma" w:hAnsi="Tahoma" w:cs="Tahoma"/>
                <w:sz w:val="20"/>
                <w:szCs w:val="20"/>
                <w:lang w:val="ro-RO"/>
              </w:rPr>
              <w:t>ș</w:t>
            </w:r>
            <w:r w:rsidRPr="00654442">
              <w:rPr>
                <w:sz w:val="20"/>
                <w:szCs w:val="20"/>
                <w:lang w:val="ro-RO"/>
              </w:rPr>
              <w:t>i mici;</w:t>
            </w:r>
          </w:p>
          <w:p w:rsidR="000F49E7" w:rsidRPr="00654442" w:rsidRDefault="000F49E7" w:rsidP="00CE10A0">
            <w:pPr>
              <w:numPr>
                <w:ilvl w:val="0"/>
                <w:numId w:val="55"/>
              </w:numPr>
              <w:spacing w:line="276" w:lineRule="auto"/>
              <w:jc w:val="both"/>
              <w:rPr>
                <w:sz w:val="20"/>
                <w:szCs w:val="20"/>
                <w:lang w:val="ro-RO"/>
              </w:rPr>
            </w:pPr>
            <w:r w:rsidRPr="00654442">
              <w:rPr>
                <w:sz w:val="20"/>
                <w:szCs w:val="20"/>
                <w:lang w:val="ro-RO"/>
              </w:rPr>
              <w:t>Sursa de conflicte cu alte state;</w:t>
            </w:r>
          </w:p>
          <w:p w:rsidR="000F49E7" w:rsidRPr="00654442" w:rsidRDefault="000F49E7" w:rsidP="00CE10A0">
            <w:pPr>
              <w:numPr>
                <w:ilvl w:val="0"/>
                <w:numId w:val="55"/>
              </w:numPr>
              <w:spacing w:line="276" w:lineRule="auto"/>
              <w:jc w:val="both"/>
              <w:rPr>
                <w:sz w:val="20"/>
                <w:szCs w:val="20"/>
                <w:lang w:val="ro-RO"/>
              </w:rPr>
            </w:pPr>
            <w:r w:rsidRPr="00654442">
              <w:rPr>
                <w:sz w:val="20"/>
                <w:szCs w:val="20"/>
                <w:lang w:val="ro-RO"/>
              </w:rPr>
              <w:t xml:space="preserve">Sursa de poluare </w:t>
            </w:r>
            <w:r w:rsidRPr="00654442">
              <w:rPr>
                <w:rFonts w:ascii="Tahoma" w:hAnsi="Tahoma" w:cs="Tahoma"/>
                <w:sz w:val="20"/>
                <w:szCs w:val="20"/>
                <w:lang w:val="ro-RO"/>
              </w:rPr>
              <w:t>ș</w:t>
            </w:r>
            <w:r w:rsidRPr="00654442">
              <w:rPr>
                <w:sz w:val="20"/>
                <w:szCs w:val="20"/>
                <w:lang w:val="ro-RO"/>
              </w:rPr>
              <w:t xml:space="preserve">i distrugere a mediului înconjurător </w:t>
            </w:r>
          </w:p>
        </w:tc>
        <w:tc>
          <w:tcPr>
            <w:tcW w:w="5180" w:type="dxa"/>
            <w:tcBorders>
              <w:top w:val="single" w:sz="18" w:space="0" w:color="F79646"/>
              <w:left w:val="single" w:sz="8" w:space="0" w:color="F79646"/>
              <w:bottom w:val="single" w:sz="8" w:space="0" w:color="F79646"/>
              <w:right w:val="single" w:sz="8" w:space="0" w:color="F79646"/>
            </w:tcBorders>
            <w:shd w:val="clear" w:color="auto" w:fill="FDEFE9"/>
            <w:tcMar>
              <w:top w:w="72" w:type="dxa"/>
              <w:left w:w="144" w:type="dxa"/>
              <w:bottom w:w="72" w:type="dxa"/>
              <w:right w:w="144" w:type="dxa"/>
            </w:tcMar>
          </w:tcPr>
          <w:p w:rsidR="000F49E7" w:rsidRPr="00654442" w:rsidRDefault="000F49E7" w:rsidP="00CE10A0">
            <w:pPr>
              <w:numPr>
                <w:ilvl w:val="0"/>
                <w:numId w:val="55"/>
              </w:numPr>
              <w:spacing w:line="276" w:lineRule="auto"/>
              <w:jc w:val="both"/>
              <w:rPr>
                <w:sz w:val="20"/>
                <w:szCs w:val="20"/>
                <w:lang w:val="ro-RO"/>
              </w:rPr>
            </w:pPr>
            <w:r w:rsidRPr="00654442">
              <w:rPr>
                <w:sz w:val="20"/>
                <w:szCs w:val="20"/>
                <w:lang w:val="ro-RO"/>
              </w:rPr>
              <w:t>Utilizarea preturilor prag – cre</w:t>
            </w:r>
            <w:r w:rsidRPr="00654442">
              <w:rPr>
                <w:rFonts w:ascii="Tahoma" w:hAnsi="Tahoma" w:cs="Tahoma"/>
                <w:sz w:val="20"/>
                <w:szCs w:val="20"/>
                <w:lang w:val="ro-RO"/>
              </w:rPr>
              <w:t>ș</w:t>
            </w:r>
            <w:r w:rsidRPr="00654442">
              <w:rPr>
                <w:sz w:val="20"/>
                <w:szCs w:val="20"/>
                <w:lang w:val="ro-RO"/>
              </w:rPr>
              <w:t>terea veniturilor fermierilor;</w:t>
            </w:r>
          </w:p>
          <w:p w:rsidR="000F49E7" w:rsidRPr="00654442" w:rsidRDefault="000F49E7" w:rsidP="00CE10A0">
            <w:pPr>
              <w:numPr>
                <w:ilvl w:val="0"/>
                <w:numId w:val="55"/>
              </w:numPr>
              <w:spacing w:line="276" w:lineRule="auto"/>
              <w:jc w:val="both"/>
              <w:rPr>
                <w:sz w:val="20"/>
                <w:szCs w:val="20"/>
                <w:lang w:val="ro-RO"/>
              </w:rPr>
            </w:pPr>
            <w:r w:rsidRPr="00654442">
              <w:rPr>
                <w:sz w:val="20"/>
                <w:szCs w:val="20"/>
                <w:lang w:val="ro-RO"/>
              </w:rPr>
              <w:t>Scăderea dependen</w:t>
            </w:r>
            <w:r w:rsidRPr="00654442">
              <w:rPr>
                <w:rFonts w:ascii="Tahoma" w:hAnsi="Tahoma" w:cs="Tahoma"/>
                <w:sz w:val="20"/>
                <w:szCs w:val="20"/>
                <w:lang w:val="ro-RO"/>
              </w:rPr>
              <w:t>ț</w:t>
            </w:r>
            <w:r w:rsidRPr="00654442">
              <w:rPr>
                <w:sz w:val="20"/>
                <w:szCs w:val="20"/>
                <w:lang w:val="ro-RO"/>
              </w:rPr>
              <w:t>ei de importurile de produse agricole;</w:t>
            </w:r>
          </w:p>
          <w:p w:rsidR="000F49E7" w:rsidRPr="00654442" w:rsidRDefault="000F49E7" w:rsidP="00CE10A0">
            <w:pPr>
              <w:numPr>
                <w:ilvl w:val="0"/>
                <w:numId w:val="55"/>
              </w:numPr>
              <w:spacing w:line="276" w:lineRule="auto"/>
              <w:jc w:val="both"/>
              <w:rPr>
                <w:sz w:val="20"/>
                <w:szCs w:val="20"/>
                <w:lang w:val="ro-RO"/>
              </w:rPr>
            </w:pPr>
            <w:r w:rsidRPr="00654442">
              <w:rPr>
                <w:sz w:val="20"/>
                <w:szCs w:val="20"/>
                <w:lang w:val="ro-RO"/>
              </w:rPr>
              <w:t>Modificarea productivită</w:t>
            </w:r>
            <w:r w:rsidRPr="00654442">
              <w:rPr>
                <w:rFonts w:ascii="Tahoma" w:hAnsi="Tahoma" w:cs="Tahoma"/>
                <w:sz w:val="20"/>
                <w:szCs w:val="20"/>
                <w:lang w:val="ro-RO"/>
              </w:rPr>
              <w:t>ț</w:t>
            </w:r>
            <w:r w:rsidRPr="00654442">
              <w:rPr>
                <w:sz w:val="20"/>
                <w:szCs w:val="20"/>
                <w:lang w:val="ro-RO"/>
              </w:rPr>
              <w:t>ii factorilor de produc</w:t>
            </w:r>
            <w:r w:rsidRPr="00654442">
              <w:rPr>
                <w:rFonts w:ascii="Tahoma" w:hAnsi="Tahoma" w:cs="Tahoma"/>
                <w:sz w:val="20"/>
                <w:szCs w:val="20"/>
                <w:lang w:val="ro-RO"/>
              </w:rPr>
              <w:t>ț</w:t>
            </w:r>
            <w:r w:rsidRPr="00654442">
              <w:rPr>
                <w:sz w:val="20"/>
                <w:szCs w:val="20"/>
                <w:lang w:val="ro-RO"/>
              </w:rPr>
              <w:t>ie implica</w:t>
            </w:r>
            <w:r w:rsidRPr="00654442">
              <w:rPr>
                <w:rFonts w:ascii="Tahoma" w:hAnsi="Tahoma" w:cs="Tahoma"/>
                <w:sz w:val="20"/>
                <w:szCs w:val="20"/>
                <w:lang w:val="ro-RO"/>
              </w:rPr>
              <w:t>ț</w:t>
            </w:r>
            <w:r w:rsidRPr="00654442">
              <w:rPr>
                <w:sz w:val="20"/>
                <w:szCs w:val="20"/>
                <w:lang w:val="ro-RO"/>
              </w:rPr>
              <w:t xml:space="preserve">i în agricultură. </w:t>
            </w:r>
          </w:p>
        </w:tc>
      </w:tr>
    </w:tbl>
    <w:p w:rsidR="000F49E7" w:rsidRPr="00654442" w:rsidRDefault="000F49E7" w:rsidP="000A1AB7">
      <w:pPr>
        <w:spacing w:line="276" w:lineRule="auto"/>
        <w:jc w:val="both"/>
        <w:rPr>
          <w:lang w:val="ro-RO"/>
        </w:rPr>
      </w:pPr>
    </w:p>
    <w:p w:rsidR="000F49E7" w:rsidRPr="00654442" w:rsidRDefault="000F49E7" w:rsidP="00CE10A0">
      <w:pPr>
        <w:pStyle w:val="Heading2"/>
        <w:numPr>
          <w:ilvl w:val="0"/>
          <w:numId w:val="52"/>
        </w:numPr>
        <w:tabs>
          <w:tab w:val="num" w:pos="720"/>
        </w:tabs>
        <w:rPr>
          <w:rFonts w:ascii="Times New Roman" w:hAnsi="Times New Roman"/>
          <w:sz w:val="24"/>
          <w:szCs w:val="24"/>
          <w:lang w:val="ro-RO"/>
        </w:rPr>
      </w:pPr>
      <w:r w:rsidRPr="00654442">
        <w:rPr>
          <w:rFonts w:ascii="Times New Roman" w:hAnsi="Times New Roman"/>
          <w:sz w:val="24"/>
          <w:szCs w:val="24"/>
          <w:lang w:val="ro-RO"/>
        </w:rPr>
        <w:t>Structura legislativ-instituţională şi financiară</w:t>
      </w:r>
    </w:p>
    <w:p w:rsidR="000F49E7" w:rsidRPr="00654442" w:rsidRDefault="000F49E7" w:rsidP="000A1AB7">
      <w:pPr>
        <w:spacing w:line="276" w:lineRule="auto"/>
        <w:ind w:left="720"/>
        <w:jc w:val="both"/>
        <w:rPr>
          <w:b/>
          <w:lang w:val="ro-RO"/>
        </w:rPr>
      </w:pPr>
    </w:p>
    <w:p w:rsidR="000F49E7" w:rsidRPr="00654442" w:rsidRDefault="000F49E7" w:rsidP="000A1AB7">
      <w:pPr>
        <w:spacing w:line="276" w:lineRule="auto"/>
        <w:ind w:firstLine="720"/>
        <w:jc w:val="both"/>
        <w:rPr>
          <w:color w:val="FF0000"/>
          <w:lang w:val="ro-RO"/>
        </w:rPr>
      </w:pPr>
      <w:r w:rsidRPr="00654442">
        <w:rPr>
          <w:lang w:val="ro-RO"/>
        </w:rPr>
        <w:t>Instituţiile implicate în operarea Politicii Agricole Comune sunt Consiliul Uniunii Europene</w:t>
      </w:r>
      <w:r>
        <w:rPr>
          <w:lang w:val="ro-RO"/>
        </w:rPr>
        <w:t xml:space="preserve">, Parlamentul European </w:t>
      </w:r>
      <w:r w:rsidRPr="00654442">
        <w:rPr>
          <w:lang w:val="ro-RO"/>
        </w:rPr>
        <w:t>şi Comisia Europeană. Odată cu semnarea acordurilor institu</w:t>
      </w:r>
      <w:r w:rsidRPr="00654442">
        <w:rPr>
          <w:rFonts w:ascii="Tahoma" w:hAnsi="Tahoma" w:cs="Tahoma"/>
          <w:lang w:val="ro-RO"/>
        </w:rPr>
        <w:t>ț</w:t>
      </w:r>
      <w:r w:rsidRPr="00654442">
        <w:rPr>
          <w:lang w:val="ro-RO"/>
        </w:rPr>
        <w:t xml:space="preserve">ionale din 1988, 1993, 1999 </w:t>
      </w:r>
      <w:r w:rsidRPr="00654442">
        <w:rPr>
          <w:rFonts w:ascii="Tahoma" w:hAnsi="Tahoma" w:cs="Tahoma"/>
          <w:lang w:val="ro-RO"/>
        </w:rPr>
        <w:t>ș</w:t>
      </w:r>
      <w:r w:rsidRPr="00654442">
        <w:rPr>
          <w:lang w:val="ro-RO"/>
        </w:rPr>
        <w:t>i 2006, rolul Parlamentului European în sfera cheltuielilor obligatorii a fost extins.</w:t>
      </w:r>
      <w:r w:rsidRPr="00654442">
        <w:rPr>
          <w:color w:val="FF0000"/>
          <w:lang w:val="ro-RO"/>
        </w:rPr>
        <w:t xml:space="preserve"> </w:t>
      </w:r>
    </w:p>
    <w:p w:rsidR="000F49E7" w:rsidRPr="00654442" w:rsidRDefault="000F49E7" w:rsidP="000A1AB7">
      <w:pPr>
        <w:spacing w:line="276" w:lineRule="auto"/>
        <w:jc w:val="both"/>
        <w:rPr>
          <w:lang w:val="ro-RO"/>
        </w:rPr>
      </w:pPr>
      <w:r w:rsidRPr="00654442">
        <w:rPr>
          <w:lang w:val="ro-RO"/>
        </w:rPr>
        <w:t xml:space="preserve"> </w:t>
      </w:r>
      <w:r w:rsidRPr="00654442">
        <w:rPr>
          <w:lang w:val="ro-RO"/>
        </w:rPr>
        <w:tab/>
        <w:t xml:space="preserve">Consiliul pentru Agricultură </w:t>
      </w:r>
      <w:r w:rsidRPr="00654442">
        <w:rPr>
          <w:rFonts w:ascii="Tahoma" w:hAnsi="Tahoma" w:cs="Tahoma"/>
          <w:lang w:val="ro-RO"/>
        </w:rPr>
        <w:t>ș</w:t>
      </w:r>
      <w:r w:rsidRPr="00654442">
        <w:rPr>
          <w:lang w:val="ro-RO"/>
        </w:rPr>
        <w:t xml:space="preserve">i dezvoltare rurală reprezintă principalul factor de decizie, iar Comisia, prin directoratul responsabil pentru agricultură (care este cel mai mare directorat din cadrul Comisiei) este principala instituţie executivă în acest domeniu.    </w:t>
      </w:r>
    </w:p>
    <w:p w:rsidR="000F49E7" w:rsidRPr="00B31F9D" w:rsidRDefault="000F49E7" w:rsidP="000A1AB7">
      <w:pPr>
        <w:spacing w:line="276" w:lineRule="auto"/>
        <w:jc w:val="both"/>
        <w:rPr>
          <w:lang w:val="ro-RO"/>
        </w:rPr>
      </w:pPr>
      <w:r w:rsidRPr="00654442">
        <w:rPr>
          <w:lang w:val="ro-RO"/>
        </w:rPr>
        <w:tab/>
        <w:t>Fina</w:t>
      </w:r>
      <w:r>
        <w:rPr>
          <w:lang w:val="ro-RO"/>
        </w:rPr>
        <w:t>n</w:t>
      </w:r>
      <w:r w:rsidRPr="00654442">
        <w:rPr>
          <w:lang w:val="ro-RO"/>
        </w:rPr>
        <w:t xml:space="preserve">ţarea Politicii Agricole Comune se realizează prin bugetul comunitar, prin Fondul European de Orientare şi Garantare a Agriculturii (FEOGA), fond divizat pe două secţiuni: una de garantare, care acoperă aproximativ 90% din totalul cheltuielilor şi prin care este finanţat sistemul de preţuri şi cel de susţinere a pieţei şi partea de orientare, care acoperă susţinerea financiară acordată ajustării structurilor agricole. Regulamentul CE nr.1290 din anul 2005 a divizat FEOGA în două fonduri distincte </w:t>
      </w:r>
      <w:r w:rsidRPr="00654442">
        <w:rPr>
          <w:rFonts w:ascii="Tahoma" w:hAnsi="Tahoma" w:cs="Tahoma"/>
          <w:lang w:val="ro-RO"/>
        </w:rPr>
        <w:t>ș</w:t>
      </w:r>
      <w:r w:rsidRPr="00654442">
        <w:rPr>
          <w:lang w:val="ro-RO"/>
        </w:rPr>
        <w:t xml:space="preserve">i anume: FEGA (Fondul European de Garantare Agricolă) </w:t>
      </w:r>
      <w:r w:rsidRPr="00654442">
        <w:rPr>
          <w:rFonts w:ascii="Tahoma" w:hAnsi="Tahoma" w:cs="Tahoma"/>
          <w:lang w:val="ro-RO"/>
        </w:rPr>
        <w:t>ș</w:t>
      </w:r>
      <w:r w:rsidRPr="00654442">
        <w:rPr>
          <w:lang w:val="ro-RO"/>
        </w:rPr>
        <w:t xml:space="preserve">i FEADR (Fondul European Agricol pentru Dezvoltare Rurală). </w:t>
      </w:r>
    </w:p>
    <w:p w:rsidR="000F49E7" w:rsidRPr="00654442" w:rsidRDefault="000F49E7" w:rsidP="00CE10A0">
      <w:pPr>
        <w:pStyle w:val="Heading2"/>
        <w:numPr>
          <w:ilvl w:val="0"/>
          <w:numId w:val="87"/>
        </w:numPr>
        <w:tabs>
          <w:tab w:val="num" w:pos="720"/>
        </w:tabs>
        <w:rPr>
          <w:rFonts w:ascii="Times New Roman" w:hAnsi="Times New Roman"/>
          <w:sz w:val="24"/>
          <w:szCs w:val="24"/>
          <w:lang w:val="ro-RO"/>
        </w:rPr>
      </w:pPr>
      <w:r w:rsidRPr="00654442">
        <w:rPr>
          <w:rFonts w:ascii="Times New Roman" w:hAnsi="Times New Roman"/>
          <w:sz w:val="24"/>
          <w:szCs w:val="24"/>
          <w:lang w:val="ro-RO"/>
        </w:rPr>
        <w:t xml:space="preserve">Reforme ale Politicii Agricole Comune </w:t>
      </w:r>
    </w:p>
    <w:p w:rsidR="000F49E7" w:rsidRPr="00654442" w:rsidRDefault="000F49E7" w:rsidP="000A1AB7">
      <w:pPr>
        <w:spacing w:line="276" w:lineRule="auto"/>
        <w:ind w:firstLine="720"/>
        <w:jc w:val="both"/>
        <w:rPr>
          <w:b/>
          <w:lang w:val="ro-RO"/>
        </w:rPr>
      </w:pPr>
    </w:p>
    <w:p w:rsidR="000F49E7" w:rsidRPr="00654442" w:rsidRDefault="000F49E7" w:rsidP="000A1AB7">
      <w:pPr>
        <w:spacing w:line="276" w:lineRule="auto"/>
        <w:jc w:val="both"/>
        <w:rPr>
          <w:lang w:val="ro-RO"/>
        </w:rPr>
      </w:pPr>
      <w:r w:rsidRPr="00654442">
        <w:rPr>
          <w:b/>
          <w:lang w:val="ro-RO"/>
        </w:rPr>
        <w:tab/>
      </w:r>
      <w:r w:rsidRPr="00654442">
        <w:rPr>
          <w:lang w:val="ro-RO"/>
        </w:rPr>
        <w:t>Mijlocul anilor 1990 a marcat un punct de cotitură în abordarea Politicii Agricole Comune, în sensul că, dacă până în acel moment măsurile au vizat în special creşterea  producţiei agricole şi a veniturilor, după 1985 acestea au fost îndreptate în special spre controlul producţiei agricole. În acest sens au fost introduse cote de producţie, iniţial pentru produsele lactate şi zahăr şi apoi pentru ouă, carne de vită, oaie şi porc, vinuri, etc. Cotele de producţie au fost completate de aşa numitele “</w:t>
      </w:r>
      <w:r w:rsidRPr="00654442">
        <w:rPr>
          <w:i/>
          <w:lang w:val="ro-RO"/>
        </w:rPr>
        <w:t>impozite de co-responsabilitate</w:t>
      </w:r>
      <w:r w:rsidRPr="00654442">
        <w:rPr>
          <w:lang w:val="ro-RO"/>
        </w:rPr>
        <w:t xml:space="preserve">” plătite de fermieri în cazul în care depăşeau cotele admise. Reformele din anul 1988 au instituit cantităţile maxime garantate din fiecare produs pentru care preţurile puteau fi subvenţionate.  </w:t>
      </w:r>
    </w:p>
    <w:p w:rsidR="000F49E7" w:rsidRPr="00654442" w:rsidRDefault="000F49E7" w:rsidP="000A1AB7">
      <w:pPr>
        <w:spacing w:line="276" w:lineRule="auto"/>
        <w:jc w:val="both"/>
        <w:rPr>
          <w:lang w:val="ro-RO"/>
        </w:rPr>
      </w:pPr>
      <w:r w:rsidRPr="00654442">
        <w:rPr>
          <w:lang w:val="ro-RO"/>
        </w:rPr>
        <w:tab/>
      </w:r>
      <w:r w:rsidRPr="00654442">
        <w:rPr>
          <w:i/>
          <w:lang w:val="ro-RO"/>
        </w:rPr>
        <w:t>Reformele MacSharry</w:t>
      </w:r>
      <w:r w:rsidRPr="00654442">
        <w:rPr>
          <w:lang w:val="ro-RO"/>
        </w:rPr>
        <w:t xml:space="preserve"> au apărut în contextul discuţiilor din cadrul Rundei Uruguay cu privire la reducerea protecţionismului în privinţa produselor agricole în Uniunea Europeană, Statele Unite şi Japonia. Reformele preconizate de MacSharry (Comisarul pentru probleme de agricultură în 1992) au vizat reducerea substanţială a preţurilor produselor agricole comunitare în scopul alinierii lor la preţurile mondiale. Pentru a contracara efectele negative ale reducerilor de preţuri s-au stabilit plăţi compensatorii acordate direct fermierilor. Aceste plăţi compensatorii au înlocuit preluarea garantată la nivelul preţului prag a produselor agricole. Dacă prin preţul prag producătorii erau stimulaţi pentru fiecare unitate produsă suplimentar, prin plăţile compensatorii aceştia erau despăgubiţi în funcţie de suprafeţele fermelor şi plătiţi suplimentar atunci când terenurile agricole căpătau o altă destinaţie. </w:t>
      </w:r>
    </w:p>
    <w:p w:rsidR="000F49E7" w:rsidRPr="00654442" w:rsidRDefault="000F49E7" w:rsidP="000A1AB7">
      <w:pPr>
        <w:spacing w:line="276" w:lineRule="auto"/>
        <w:ind w:firstLine="720"/>
        <w:jc w:val="both"/>
        <w:rPr>
          <w:lang w:val="ro-RO"/>
        </w:rPr>
      </w:pPr>
      <w:r w:rsidRPr="00654442">
        <w:rPr>
          <w:i/>
          <w:lang w:val="ro-RO"/>
        </w:rPr>
        <w:t>Runda Uruguay</w:t>
      </w:r>
      <w:r w:rsidRPr="00654442">
        <w:rPr>
          <w:lang w:val="ro-RO"/>
        </w:rPr>
        <w:t xml:space="preserve"> a impus o serie de  măsuri de liberalizare a schimburilor comerciale cu produse agricole cum ar fi transformarea prelevărilor variabile la importuri în taxe vamale fixe şi alinierea cotelor de import comunitare la cele standard ale GATT (General Agreement on Tariffs and Trade) sau stabilirea unor cote de import de cel puţin 5% din consumul intern pentru produsele agricole.  </w:t>
      </w:r>
    </w:p>
    <w:p w:rsidR="000F49E7" w:rsidRPr="00654442" w:rsidRDefault="000F49E7" w:rsidP="000A1AB7">
      <w:pPr>
        <w:spacing w:line="276" w:lineRule="auto"/>
        <w:ind w:firstLine="720"/>
        <w:jc w:val="both"/>
        <w:rPr>
          <w:lang w:val="ro-RO"/>
        </w:rPr>
      </w:pPr>
      <w:r w:rsidRPr="00654442">
        <w:rPr>
          <w:i/>
          <w:lang w:val="ro-RO"/>
        </w:rPr>
        <w:t>Agenda 2000</w:t>
      </w:r>
      <w:r w:rsidRPr="00654442">
        <w:rPr>
          <w:lang w:val="ro-RO"/>
        </w:rPr>
        <w:t xml:space="preserve"> privind reforma Politicii Agricole Comune, stabilită la summitul din 1999 de la Berlin a continuat reformele introduse de MacSharry în sensul reducerii în continuare a nivelului preţurilor prag şi a acordării de plăţi directe fermierilor. </w:t>
      </w:r>
    </w:p>
    <w:p w:rsidR="000F49E7" w:rsidRPr="00654442" w:rsidRDefault="000F49E7" w:rsidP="000A1AB7">
      <w:pPr>
        <w:spacing w:line="276" w:lineRule="auto"/>
        <w:ind w:firstLine="720"/>
        <w:jc w:val="both"/>
        <w:rPr>
          <w:lang w:val="ro-RO"/>
        </w:rPr>
      </w:pPr>
      <w:r w:rsidRPr="00654442">
        <w:rPr>
          <w:lang w:val="ro-RO"/>
        </w:rPr>
        <w:t xml:space="preserve">Aplicarea acestor prevederi a avut, ca prim efect al scăderii preţurilor, o creştere a cererii interne şi implicit o apropiere a acesteia de oferta internă, ceea ce a eliminat o parte din problemele financiare şi nu numai, legate de administrarea surplusului obţinut din producţia internă. </w:t>
      </w:r>
    </w:p>
    <w:p w:rsidR="000F49E7" w:rsidRPr="00654442" w:rsidRDefault="000F49E7" w:rsidP="000A1AB7">
      <w:pPr>
        <w:spacing w:line="276" w:lineRule="auto"/>
        <w:ind w:firstLine="720"/>
        <w:jc w:val="both"/>
        <w:rPr>
          <w:lang w:val="ro-RO"/>
        </w:rPr>
      </w:pPr>
      <w:r w:rsidRPr="00654442">
        <w:rPr>
          <w:i/>
          <w:lang w:val="ro-RO"/>
        </w:rPr>
        <w:t>Runda Doha</w:t>
      </w:r>
      <w:r w:rsidRPr="00654442">
        <w:rPr>
          <w:lang w:val="ro-RO"/>
        </w:rPr>
        <w:t xml:space="preserve"> a Organizaţiei Mondiale a Comerţului din 200</w:t>
      </w:r>
      <w:r>
        <w:rPr>
          <w:lang w:val="ro-RO"/>
        </w:rPr>
        <w:t>5</w:t>
      </w:r>
      <w:r w:rsidRPr="00654442">
        <w:rPr>
          <w:lang w:val="ro-RO"/>
        </w:rPr>
        <w:t xml:space="preserve">  a avut  pe agenda de lucru noi aspecte legate de liberalizarea schimburilor cu produse agricole. </w:t>
      </w:r>
    </w:p>
    <w:p w:rsidR="000F49E7" w:rsidRPr="00654442" w:rsidRDefault="000F49E7" w:rsidP="000A1AB7">
      <w:pPr>
        <w:spacing w:line="276" w:lineRule="auto"/>
        <w:ind w:firstLine="720"/>
        <w:jc w:val="both"/>
        <w:rPr>
          <w:lang w:val="ro-RO"/>
        </w:rPr>
      </w:pPr>
      <w:r w:rsidRPr="00654442">
        <w:rPr>
          <w:lang w:val="ro-RO"/>
        </w:rPr>
        <w:t>O nouă etapă în reformarea Politicii Agricole Comune a reprezentat-o anul 2008, când prin intermediul a</w:t>
      </w:r>
      <w:r w:rsidRPr="00654442">
        <w:rPr>
          <w:rFonts w:ascii="Tahoma" w:hAnsi="Tahoma" w:cs="Tahoma"/>
          <w:lang w:val="ro-RO"/>
        </w:rPr>
        <w:t>ș</w:t>
      </w:r>
      <w:r w:rsidRPr="00654442">
        <w:rPr>
          <w:lang w:val="ro-RO"/>
        </w:rPr>
        <w:t>a numitei ”</w:t>
      </w:r>
      <w:r w:rsidRPr="00654442">
        <w:rPr>
          <w:i/>
          <w:lang w:val="ro-RO"/>
        </w:rPr>
        <w:t>Evaluări a stării de sănătate a PAC</w:t>
      </w:r>
      <w:r w:rsidRPr="00654442">
        <w:rPr>
          <w:lang w:val="ro-RO"/>
        </w:rPr>
        <w:t xml:space="preserve">”, s-a încercat o dinamizare </w:t>
      </w:r>
      <w:r w:rsidRPr="00654442">
        <w:rPr>
          <w:rFonts w:ascii="Tahoma" w:hAnsi="Tahoma" w:cs="Tahoma"/>
          <w:lang w:val="ro-RO"/>
        </w:rPr>
        <w:t>ș</w:t>
      </w:r>
      <w:r w:rsidRPr="00654442">
        <w:rPr>
          <w:lang w:val="ro-RO"/>
        </w:rPr>
        <w:t xml:space="preserve">i o mai bună adaptare a politicii la un climat agricol aflat în continuă transformare. </w:t>
      </w:r>
    </w:p>
    <w:p w:rsidR="000F49E7" w:rsidRDefault="000F49E7" w:rsidP="000A1AB7">
      <w:pPr>
        <w:spacing w:line="276" w:lineRule="auto"/>
        <w:ind w:firstLine="720"/>
        <w:jc w:val="both"/>
        <w:rPr>
          <w:lang w:val="ro-RO"/>
        </w:rPr>
      </w:pPr>
      <w:r w:rsidRPr="00654442">
        <w:rPr>
          <w:lang w:val="ro-RO"/>
        </w:rPr>
        <w:t>Anul 2013 a marcat o nouă etapă în construc</w:t>
      </w:r>
      <w:r w:rsidRPr="00654442">
        <w:rPr>
          <w:rFonts w:ascii="Tahoma" w:hAnsi="Tahoma" w:cs="Tahoma"/>
          <w:lang w:val="ro-RO"/>
        </w:rPr>
        <w:t>ț</w:t>
      </w:r>
      <w:r w:rsidRPr="00654442">
        <w:rPr>
          <w:lang w:val="ro-RO"/>
        </w:rPr>
        <w:t>ia Uniunii Europene, odată cu aderarea Croa</w:t>
      </w:r>
      <w:r w:rsidRPr="00654442">
        <w:rPr>
          <w:rFonts w:ascii="Tahoma" w:hAnsi="Tahoma" w:cs="Tahoma"/>
          <w:lang w:val="ro-RO"/>
        </w:rPr>
        <w:t>ț</w:t>
      </w:r>
      <w:r w:rsidRPr="00654442">
        <w:rPr>
          <w:lang w:val="ro-RO"/>
        </w:rPr>
        <w:t xml:space="preserve">iei la data de </w:t>
      </w:r>
      <w:r>
        <w:rPr>
          <w:lang w:val="ro-RO"/>
        </w:rPr>
        <w:t>1 i</w:t>
      </w:r>
      <w:r w:rsidRPr="00654442">
        <w:rPr>
          <w:lang w:val="ro-RO"/>
        </w:rPr>
        <w:t xml:space="preserve">ulie. </w:t>
      </w:r>
      <w:r>
        <w:rPr>
          <w:lang w:val="ro-RO"/>
        </w:rPr>
        <w:t xml:space="preserve">Noi provocări au fost identificate datorate, pe de-o parte extinderii Uniunii Europene, iar pe de altă parte factorilor de natură exogenă asupra cărora nu se putea exercita un control adecvat. Gruparea acestor provocări s-a realizat pe trei arii distincte </w:t>
      </w:r>
      <w:r>
        <w:rPr>
          <w:rFonts w:ascii="Tahoma" w:hAnsi="Tahoma" w:cs="Tahoma"/>
          <w:lang w:val="ro-RO"/>
        </w:rPr>
        <w:t>ș</w:t>
      </w:r>
      <w:r>
        <w:rPr>
          <w:lang w:val="ro-RO"/>
        </w:rPr>
        <w:t>i anume</w:t>
      </w:r>
      <w:r>
        <w:rPr>
          <w:rStyle w:val="FootnoteReference"/>
          <w:lang w:val="ro-RO"/>
        </w:rPr>
        <w:footnoteReference w:id="37"/>
      </w:r>
      <w:r>
        <w:rPr>
          <w:lang w:val="ro-RO"/>
        </w:rPr>
        <w:t xml:space="preserve">: </w:t>
      </w:r>
    </w:p>
    <w:p w:rsidR="000F49E7" w:rsidRDefault="000F49E7" w:rsidP="00CE10A0">
      <w:pPr>
        <w:pStyle w:val="ListParagraph"/>
        <w:numPr>
          <w:ilvl w:val="0"/>
          <w:numId w:val="88"/>
        </w:numPr>
        <w:spacing w:line="276" w:lineRule="auto"/>
        <w:jc w:val="both"/>
        <w:rPr>
          <w:lang w:val="ro-RO"/>
        </w:rPr>
      </w:pPr>
      <w:r w:rsidRPr="00FE48DE">
        <w:rPr>
          <w:b/>
          <w:i/>
          <w:lang w:val="ro-RO"/>
        </w:rPr>
        <w:t xml:space="preserve">Economice </w:t>
      </w:r>
      <w:r>
        <w:rPr>
          <w:lang w:val="ro-RO"/>
        </w:rPr>
        <w:t>(acestea fac referire la impactul globalizării, problematica securită</w:t>
      </w:r>
      <w:r>
        <w:rPr>
          <w:rFonts w:ascii="Tahoma" w:hAnsi="Tahoma" w:cs="Tahoma"/>
          <w:lang w:val="ro-RO"/>
        </w:rPr>
        <w:t>ț</w:t>
      </w:r>
      <w:r>
        <w:rPr>
          <w:lang w:val="ro-RO"/>
        </w:rPr>
        <w:t>ii alimentare, volatilitatea pre</w:t>
      </w:r>
      <w:r>
        <w:rPr>
          <w:rFonts w:ascii="Tahoma" w:hAnsi="Tahoma" w:cs="Tahoma"/>
          <w:lang w:val="ro-RO"/>
        </w:rPr>
        <w:t>ț</w:t>
      </w:r>
      <w:r>
        <w:rPr>
          <w:lang w:val="ro-RO"/>
        </w:rPr>
        <w:t>urilor în sectorul agricol, presiuni exercitate asupra costurilor de produc</w:t>
      </w:r>
      <w:r>
        <w:rPr>
          <w:rFonts w:ascii="Tahoma" w:hAnsi="Tahoma" w:cs="Tahoma"/>
          <w:lang w:val="ro-RO"/>
        </w:rPr>
        <w:t>ț</w:t>
      </w:r>
      <w:r>
        <w:rPr>
          <w:lang w:val="ro-RO"/>
        </w:rPr>
        <w:t>ie ca urmare a pre</w:t>
      </w:r>
      <w:r>
        <w:rPr>
          <w:rFonts w:ascii="Tahoma" w:hAnsi="Tahoma" w:cs="Tahoma"/>
          <w:lang w:val="ro-RO"/>
        </w:rPr>
        <w:t>ț</w:t>
      </w:r>
      <w:r>
        <w:rPr>
          <w:lang w:val="ro-RO"/>
        </w:rPr>
        <w:t xml:space="preserve">urilor ridicate pentru inputuri); </w:t>
      </w:r>
    </w:p>
    <w:p w:rsidR="000F49E7" w:rsidRDefault="000F49E7" w:rsidP="00CE10A0">
      <w:pPr>
        <w:pStyle w:val="ListParagraph"/>
        <w:numPr>
          <w:ilvl w:val="0"/>
          <w:numId w:val="88"/>
        </w:numPr>
        <w:spacing w:line="276" w:lineRule="auto"/>
        <w:jc w:val="both"/>
        <w:rPr>
          <w:lang w:val="ro-RO"/>
        </w:rPr>
      </w:pPr>
      <w:r w:rsidRPr="00FE48DE">
        <w:rPr>
          <w:b/>
          <w:i/>
          <w:lang w:val="ro-RO"/>
        </w:rPr>
        <w:t>De mediu</w:t>
      </w:r>
      <w:r>
        <w:rPr>
          <w:lang w:val="ro-RO"/>
        </w:rPr>
        <w:t xml:space="preserve"> (legate de eficien</w:t>
      </w:r>
      <w:r>
        <w:rPr>
          <w:rFonts w:ascii="Tahoma" w:hAnsi="Tahoma" w:cs="Tahoma"/>
          <w:lang w:val="ro-RO"/>
        </w:rPr>
        <w:t>ț</w:t>
      </w:r>
      <w:r>
        <w:rPr>
          <w:lang w:val="ro-RO"/>
        </w:rPr>
        <w:t xml:space="preserve">a alocării resurselor, calitatea apei </w:t>
      </w:r>
      <w:r>
        <w:rPr>
          <w:rFonts w:ascii="Tahoma" w:hAnsi="Tahoma" w:cs="Tahoma"/>
          <w:lang w:val="ro-RO"/>
        </w:rPr>
        <w:t>ș</w:t>
      </w:r>
      <w:r>
        <w:rPr>
          <w:lang w:val="ro-RO"/>
        </w:rPr>
        <w:t>i a solului, amenintări la adresa biodiversită</w:t>
      </w:r>
      <w:r>
        <w:rPr>
          <w:rFonts w:ascii="Tahoma" w:hAnsi="Tahoma" w:cs="Tahoma"/>
          <w:lang w:val="ro-RO"/>
        </w:rPr>
        <w:t>ț</w:t>
      </w:r>
      <w:r>
        <w:rPr>
          <w:lang w:val="ro-RO"/>
        </w:rPr>
        <w:t>ii);</w:t>
      </w:r>
    </w:p>
    <w:p w:rsidR="000F49E7" w:rsidRDefault="000F49E7" w:rsidP="00CE10A0">
      <w:pPr>
        <w:pStyle w:val="ListParagraph"/>
        <w:numPr>
          <w:ilvl w:val="0"/>
          <w:numId w:val="88"/>
        </w:numPr>
        <w:spacing w:line="276" w:lineRule="auto"/>
        <w:jc w:val="both"/>
        <w:rPr>
          <w:lang w:val="ro-RO"/>
        </w:rPr>
      </w:pPr>
      <w:r w:rsidRPr="00FE48DE">
        <w:rPr>
          <w:b/>
          <w:i/>
          <w:lang w:val="ro-RO"/>
        </w:rPr>
        <w:t>Teritoriale</w:t>
      </w:r>
      <w:r>
        <w:rPr>
          <w:lang w:val="ro-RO"/>
        </w:rPr>
        <w:t xml:space="preserve"> (având în vedere faptul că zonele rurale se confruntă cu dificultă</w:t>
      </w:r>
      <w:r>
        <w:rPr>
          <w:rFonts w:ascii="Tahoma" w:hAnsi="Tahoma" w:cs="Tahoma"/>
          <w:lang w:val="ro-RO"/>
        </w:rPr>
        <w:t>ț</w:t>
      </w:r>
      <w:r>
        <w:rPr>
          <w:lang w:val="ro-RO"/>
        </w:rPr>
        <w:t xml:space="preserve">i ce vizează  sfera economică, socială, demografică, incluzând în această categorie problema depopulării zonelor rurale </w:t>
      </w:r>
      <w:r>
        <w:rPr>
          <w:rFonts w:ascii="Tahoma" w:hAnsi="Tahoma" w:cs="Tahoma"/>
          <w:lang w:val="ro-RO"/>
        </w:rPr>
        <w:t>ș</w:t>
      </w:r>
      <w:r>
        <w:rPr>
          <w:lang w:val="ro-RO"/>
        </w:rPr>
        <w:t>i a relocării activită</w:t>
      </w:r>
      <w:r>
        <w:rPr>
          <w:rFonts w:ascii="Tahoma" w:hAnsi="Tahoma" w:cs="Tahoma"/>
          <w:lang w:val="ro-RO"/>
        </w:rPr>
        <w:t>ț</w:t>
      </w:r>
      <w:r>
        <w:rPr>
          <w:lang w:val="ro-RO"/>
        </w:rPr>
        <w:t>ilor economice).</w:t>
      </w:r>
    </w:p>
    <w:p w:rsidR="000F49E7" w:rsidRPr="003A6BDE" w:rsidRDefault="000F49E7" w:rsidP="000A1AB7">
      <w:pPr>
        <w:spacing w:line="276" w:lineRule="auto"/>
        <w:ind w:firstLine="720"/>
        <w:jc w:val="both"/>
        <w:rPr>
          <w:lang w:val="ro-RO"/>
        </w:rPr>
      </w:pPr>
      <w:r>
        <w:rPr>
          <w:lang w:val="ro-RO"/>
        </w:rPr>
        <w:t xml:space="preserve">Noua Politică Agricolă Comună trebuia să asigure o competitivitate crescută a sectorului agricol, bazată pe inovare </w:t>
      </w:r>
      <w:r>
        <w:rPr>
          <w:rFonts w:ascii="Tahoma" w:hAnsi="Tahoma" w:cs="Tahoma"/>
          <w:lang w:val="ro-RO"/>
        </w:rPr>
        <w:t>ș</w:t>
      </w:r>
      <w:r>
        <w:rPr>
          <w:lang w:val="ro-RO"/>
        </w:rPr>
        <w:t>i progres tehnologic, menită să stimuleze cre</w:t>
      </w:r>
      <w:r>
        <w:rPr>
          <w:rFonts w:ascii="Tahoma" w:hAnsi="Tahoma" w:cs="Tahoma"/>
          <w:lang w:val="ro-RO"/>
        </w:rPr>
        <w:t>ș</w:t>
      </w:r>
      <w:r>
        <w:rPr>
          <w:lang w:val="ro-RO"/>
        </w:rPr>
        <w:t xml:space="preserve">terea economică </w:t>
      </w:r>
      <w:r>
        <w:rPr>
          <w:rFonts w:ascii="Tahoma" w:hAnsi="Tahoma" w:cs="Tahoma"/>
          <w:lang w:val="ro-RO"/>
        </w:rPr>
        <w:t>ș</w:t>
      </w:r>
      <w:r>
        <w:rPr>
          <w:lang w:val="ro-RO"/>
        </w:rPr>
        <w:t>i ocuparea for</w:t>
      </w:r>
      <w:r>
        <w:rPr>
          <w:rFonts w:ascii="Tahoma" w:hAnsi="Tahoma" w:cs="Tahoma"/>
          <w:lang w:val="ro-RO"/>
        </w:rPr>
        <w:t>ț</w:t>
      </w:r>
      <w:r>
        <w:rPr>
          <w:lang w:val="ro-RO"/>
        </w:rPr>
        <w:t xml:space="preserve">ei de muncă la nivelul zonelor rurale. </w:t>
      </w:r>
    </w:p>
    <w:p w:rsidR="000F49E7" w:rsidRDefault="000F49E7" w:rsidP="000A1AB7">
      <w:pPr>
        <w:spacing w:line="276" w:lineRule="auto"/>
        <w:ind w:firstLine="720"/>
        <w:jc w:val="both"/>
        <w:rPr>
          <w:lang w:val="ro-RO"/>
        </w:rPr>
      </w:pPr>
      <w:r>
        <w:rPr>
          <w:lang w:val="ro-RO"/>
        </w:rPr>
        <w:t>Pentru a putea oferi un răspuns precis la provocările anun</w:t>
      </w:r>
      <w:r>
        <w:rPr>
          <w:rFonts w:ascii="Tahoma" w:hAnsi="Tahoma" w:cs="Tahoma"/>
          <w:lang w:val="ro-RO"/>
        </w:rPr>
        <w:t>ț</w:t>
      </w:r>
      <w:r>
        <w:rPr>
          <w:lang w:val="ro-RO"/>
        </w:rPr>
        <w:t>ate anterior, un set de trei noi obiective ale Politicii Agricole Comune a fost elaborat, obiective care au avut în vedere:</w:t>
      </w:r>
    </w:p>
    <w:p w:rsidR="000F49E7" w:rsidRDefault="000F49E7" w:rsidP="00CE10A0">
      <w:pPr>
        <w:pStyle w:val="ListParagraph"/>
        <w:numPr>
          <w:ilvl w:val="0"/>
          <w:numId w:val="89"/>
        </w:numPr>
        <w:spacing w:line="276" w:lineRule="auto"/>
        <w:jc w:val="both"/>
        <w:rPr>
          <w:lang w:val="ro-RO"/>
        </w:rPr>
      </w:pPr>
      <w:r w:rsidRPr="00FE48DE">
        <w:rPr>
          <w:lang w:val="ro-RO"/>
        </w:rPr>
        <w:t>Produc</w:t>
      </w:r>
      <w:r w:rsidRPr="00FE48DE">
        <w:rPr>
          <w:rFonts w:ascii="Tahoma" w:hAnsi="Tahoma" w:cs="Tahoma"/>
          <w:lang w:val="ro-RO"/>
        </w:rPr>
        <w:t>ț</w:t>
      </w:r>
      <w:r w:rsidRPr="00FE48DE">
        <w:rPr>
          <w:lang w:val="ro-RO"/>
        </w:rPr>
        <w:t>ie viabilă de alimente</w:t>
      </w:r>
      <w:r>
        <w:rPr>
          <w:lang w:val="ro-RO"/>
        </w:rPr>
        <w:t>;</w:t>
      </w:r>
    </w:p>
    <w:p w:rsidR="000F49E7" w:rsidRDefault="000F49E7" w:rsidP="00CE10A0">
      <w:pPr>
        <w:pStyle w:val="ListParagraph"/>
        <w:numPr>
          <w:ilvl w:val="0"/>
          <w:numId w:val="89"/>
        </w:numPr>
        <w:spacing w:line="276" w:lineRule="auto"/>
        <w:jc w:val="both"/>
        <w:rPr>
          <w:lang w:val="ro-RO"/>
        </w:rPr>
      </w:pPr>
      <w:r w:rsidRPr="00FE48DE">
        <w:rPr>
          <w:lang w:val="ro-RO"/>
        </w:rPr>
        <w:t xml:space="preserve">Un management durabil al resurselor naturale </w:t>
      </w:r>
      <w:r w:rsidRPr="00FE48DE">
        <w:rPr>
          <w:rFonts w:ascii="Tahoma" w:hAnsi="Tahoma" w:cs="Tahoma"/>
          <w:lang w:val="ro-RO"/>
        </w:rPr>
        <w:t>ș</w:t>
      </w:r>
      <w:r w:rsidRPr="00FE48DE">
        <w:rPr>
          <w:lang w:val="ro-RO"/>
        </w:rPr>
        <w:t>i al ac</w:t>
      </w:r>
      <w:r w:rsidRPr="00FE48DE">
        <w:rPr>
          <w:rFonts w:ascii="Tahoma" w:hAnsi="Tahoma" w:cs="Tahoma"/>
          <w:lang w:val="ro-RO"/>
        </w:rPr>
        <w:t>ț</w:t>
      </w:r>
      <w:r w:rsidRPr="00FE48DE">
        <w:rPr>
          <w:lang w:val="ro-RO"/>
        </w:rPr>
        <w:t>iunilor legate de mediu</w:t>
      </w:r>
      <w:r>
        <w:rPr>
          <w:lang w:val="ro-RO"/>
        </w:rPr>
        <w:t>;</w:t>
      </w:r>
    </w:p>
    <w:p w:rsidR="000F49E7" w:rsidRDefault="000F49E7" w:rsidP="00CE10A0">
      <w:pPr>
        <w:pStyle w:val="ListParagraph"/>
        <w:numPr>
          <w:ilvl w:val="0"/>
          <w:numId w:val="89"/>
        </w:numPr>
        <w:spacing w:line="276" w:lineRule="auto"/>
        <w:jc w:val="both"/>
        <w:rPr>
          <w:lang w:val="ro-RO"/>
        </w:rPr>
      </w:pPr>
      <w:r w:rsidRPr="003A6BDE">
        <w:rPr>
          <w:lang w:val="ro-RO"/>
        </w:rPr>
        <w:t>Dezvoltare teritorială echilibrată</w:t>
      </w:r>
      <w:r>
        <w:rPr>
          <w:lang w:val="ro-RO"/>
        </w:rPr>
        <w:t xml:space="preserve">. </w:t>
      </w:r>
    </w:p>
    <w:p w:rsidR="000F49E7" w:rsidRDefault="000F49E7" w:rsidP="000A1AB7">
      <w:pPr>
        <w:spacing w:line="276" w:lineRule="auto"/>
        <w:ind w:firstLine="720"/>
        <w:jc w:val="both"/>
        <w:rPr>
          <w:lang w:val="ro-RO"/>
        </w:rPr>
      </w:pPr>
      <w:r>
        <w:rPr>
          <w:lang w:val="ro-RO"/>
        </w:rPr>
        <w:t xml:space="preserve">Acestor obiective generale ale PAC li s-au alăturat  un set de obiective specifice reformei PAC post-2013 </w:t>
      </w:r>
      <w:r w:rsidRPr="003A6BDE">
        <w:rPr>
          <w:lang w:val="ro-RO"/>
        </w:rPr>
        <w:t xml:space="preserve"> </w:t>
      </w:r>
      <w:r>
        <w:rPr>
          <w:lang w:val="ro-RO"/>
        </w:rPr>
        <w:t>care au inclus:</w:t>
      </w:r>
    </w:p>
    <w:p w:rsidR="000F49E7" w:rsidRDefault="000F49E7" w:rsidP="00CE10A0">
      <w:pPr>
        <w:pStyle w:val="ListParagraph"/>
        <w:numPr>
          <w:ilvl w:val="0"/>
          <w:numId w:val="90"/>
        </w:numPr>
        <w:spacing w:line="276" w:lineRule="auto"/>
        <w:jc w:val="both"/>
        <w:rPr>
          <w:lang w:val="ro-RO"/>
        </w:rPr>
      </w:pPr>
      <w:r>
        <w:rPr>
          <w:lang w:val="ro-RO"/>
        </w:rPr>
        <w:t>Sporirea competitivită</w:t>
      </w:r>
      <w:r>
        <w:rPr>
          <w:rFonts w:ascii="Tahoma" w:hAnsi="Tahoma" w:cs="Tahoma"/>
          <w:lang w:val="ro-RO"/>
        </w:rPr>
        <w:t>ț</w:t>
      </w:r>
      <w:r>
        <w:rPr>
          <w:lang w:val="ro-RO"/>
        </w:rPr>
        <w:t>ii;</w:t>
      </w:r>
    </w:p>
    <w:p w:rsidR="000F49E7" w:rsidRDefault="000F49E7" w:rsidP="00CE10A0">
      <w:pPr>
        <w:pStyle w:val="ListParagraph"/>
        <w:numPr>
          <w:ilvl w:val="0"/>
          <w:numId w:val="90"/>
        </w:numPr>
        <w:spacing w:line="276" w:lineRule="auto"/>
        <w:jc w:val="both"/>
        <w:rPr>
          <w:lang w:val="ro-RO"/>
        </w:rPr>
      </w:pPr>
      <w:r>
        <w:rPr>
          <w:lang w:val="ro-RO"/>
        </w:rPr>
        <w:t>Sustenabilitate îmbunătă</w:t>
      </w:r>
      <w:r>
        <w:rPr>
          <w:rFonts w:ascii="Tahoma" w:hAnsi="Tahoma" w:cs="Tahoma"/>
          <w:lang w:val="ro-RO"/>
        </w:rPr>
        <w:t>ț</w:t>
      </w:r>
      <w:r>
        <w:rPr>
          <w:lang w:val="ro-RO"/>
        </w:rPr>
        <w:t>ită;</w:t>
      </w:r>
    </w:p>
    <w:p w:rsidR="000F49E7" w:rsidRPr="003A6BDE" w:rsidRDefault="000F49E7" w:rsidP="00CE10A0">
      <w:pPr>
        <w:pStyle w:val="ListParagraph"/>
        <w:numPr>
          <w:ilvl w:val="0"/>
          <w:numId w:val="90"/>
        </w:numPr>
        <w:spacing w:line="276" w:lineRule="auto"/>
        <w:jc w:val="both"/>
        <w:rPr>
          <w:lang w:val="ro-RO"/>
        </w:rPr>
      </w:pPr>
      <w:r>
        <w:rPr>
          <w:lang w:val="ro-RO"/>
        </w:rPr>
        <w:t>Eficien</w:t>
      </w:r>
      <w:r>
        <w:rPr>
          <w:rFonts w:ascii="Tahoma" w:hAnsi="Tahoma" w:cs="Tahoma"/>
          <w:lang w:val="ro-RO"/>
        </w:rPr>
        <w:t>ț</w:t>
      </w:r>
      <w:r>
        <w:rPr>
          <w:lang w:val="ro-RO"/>
        </w:rPr>
        <w:t>ă crescută.</w:t>
      </w:r>
    </w:p>
    <w:p w:rsidR="000F49E7" w:rsidRPr="00654442" w:rsidRDefault="000F49E7" w:rsidP="000A1AB7">
      <w:pPr>
        <w:spacing w:line="276" w:lineRule="auto"/>
        <w:ind w:firstLine="720"/>
        <w:jc w:val="both"/>
        <w:rPr>
          <w:lang w:val="ro-RO"/>
        </w:rPr>
      </w:pPr>
      <w:r>
        <w:rPr>
          <w:lang w:val="ro-RO"/>
        </w:rPr>
        <w:t xml:space="preserve">Noile perspective legislative privind PAC post-2020 au fost prezentate de către Comisia Europeană la data de 1 iunie 2018. </w:t>
      </w:r>
    </w:p>
    <w:p w:rsidR="000F49E7" w:rsidRPr="00654442" w:rsidRDefault="000F49E7" w:rsidP="000A1AB7">
      <w:pPr>
        <w:spacing w:line="276" w:lineRule="auto"/>
        <w:jc w:val="both"/>
        <w:rPr>
          <w:b/>
          <w:lang w:val="ro-RO"/>
        </w:rPr>
      </w:pPr>
    </w:p>
    <w:p w:rsidR="000F49E7" w:rsidRPr="00D40D46" w:rsidRDefault="000F49E7" w:rsidP="000A1AB7">
      <w:pPr>
        <w:spacing w:line="276" w:lineRule="auto"/>
        <w:jc w:val="both"/>
        <w:rPr>
          <w:b/>
          <w:i/>
          <w:lang w:val="ro-RO"/>
        </w:rPr>
      </w:pPr>
      <w:r>
        <w:rPr>
          <w:noProof/>
        </w:rPr>
        <w:pict>
          <v:shape id="Text Box 5" o:spid="_x0000_s1044" type="#_x0000_t202" style="position:absolute;left:0;text-align:left;margin-left:-1.1pt;margin-top:17.5pt;width:457.5pt;height:284.2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">
            <v:path arrowok="t"/>
            <v:textbox>
              <w:txbxContent>
                <w:p w:rsidR="000F49E7" w:rsidRPr="00C04C4E" w:rsidRDefault="000F49E7" w:rsidP="000A1AB7">
                  <w:pPr>
                    <w:spacing w:line="276" w:lineRule="auto"/>
                    <w:jc w:val="both"/>
                    <w:rPr>
                      <w:lang w:val="ro-RO"/>
                    </w:rPr>
                  </w:pPr>
                  <w:r w:rsidRPr="00DA0619">
                    <w:rPr>
                      <w:lang w:val="it-IT"/>
                    </w:rPr>
                    <w:t>Politica Agricolă Comună este una dintre cele mai complexe</w:t>
                  </w:r>
                  <w:r w:rsidRPr="00C04C4E">
                    <w:rPr>
                      <w:lang w:val="ro-RO"/>
                    </w:rPr>
                    <w:t xml:space="preserve">, </w:t>
                  </w:r>
                  <w:r w:rsidRPr="00DA0619">
                    <w:rPr>
                      <w:lang w:val="it-IT"/>
                    </w:rPr>
                    <w:t>controversate</w:t>
                  </w:r>
                  <w:r w:rsidRPr="00C04C4E">
                    <w:rPr>
                      <w:lang w:val="ro-RO"/>
                    </w:rPr>
                    <w:t xml:space="preserve"> </w:t>
                  </w:r>
                  <w:r w:rsidRPr="00C04C4E">
                    <w:rPr>
                      <w:rFonts w:ascii="Tahoma" w:hAnsi="Tahoma" w:cs="Tahoma"/>
                      <w:lang w:val="ro-RO"/>
                    </w:rPr>
                    <w:t>ș</w:t>
                  </w:r>
                  <w:r w:rsidRPr="00C04C4E">
                    <w:rPr>
                      <w:lang w:val="ro-RO"/>
                    </w:rPr>
                    <w:t xml:space="preserve">i costisitoare </w:t>
                  </w:r>
                  <w:r w:rsidRPr="00DA0619">
                    <w:rPr>
                      <w:lang w:val="it-IT"/>
                    </w:rPr>
                    <w:t xml:space="preserve"> politici comunitare.</w:t>
                  </w:r>
                  <w:r w:rsidRPr="00C04C4E">
                    <w:rPr>
                      <w:lang w:val="ro-RO"/>
                    </w:rPr>
                    <w:t xml:space="preserve"> Argumentele care au stat la baza elaborării acestei politici pot fi sintetizate astfel: a) N</w:t>
                  </w:r>
                  <w:r w:rsidRPr="00DA0619">
                    <w:rPr>
                      <w:lang w:val="ro-RO"/>
                    </w:rPr>
                    <w:t>evoi</w:t>
                  </w:r>
                  <w:r w:rsidRPr="00C04C4E">
                    <w:rPr>
                      <w:lang w:val="ro-RO"/>
                    </w:rPr>
                    <w:t>a</w:t>
                  </w:r>
                  <w:r w:rsidRPr="00DA0619">
                    <w:rPr>
                      <w:lang w:val="ro-RO"/>
                    </w:rPr>
                    <w:t xml:space="preserve"> de a se asigura securitatea alimentară dupa cel de-al </w:t>
                  </w:r>
                  <w:r>
                    <w:rPr>
                      <w:lang w:val="ro-RO"/>
                    </w:rPr>
                    <w:t>Doilea</w:t>
                  </w:r>
                  <w:r w:rsidRPr="00DA0619">
                    <w:rPr>
                      <w:lang w:val="ro-RO"/>
                    </w:rPr>
                    <w:t xml:space="preserve"> </w:t>
                  </w:r>
                  <w:r>
                    <w:rPr>
                      <w:lang w:val="ro-RO"/>
                    </w:rPr>
                    <w:t>R</w:t>
                  </w:r>
                  <w:r w:rsidRPr="00C04C4E">
                    <w:rPr>
                      <w:lang w:val="ro-RO"/>
                    </w:rPr>
                    <w:t>ă</w:t>
                  </w:r>
                  <w:r w:rsidRPr="00DA0619">
                    <w:rPr>
                      <w:lang w:val="ro-RO"/>
                    </w:rPr>
                    <w:t xml:space="preserve">zboi </w:t>
                  </w:r>
                  <w:r>
                    <w:rPr>
                      <w:lang w:val="ro-RO"/>
                    </w:rPr>
                    <w:t>M</w:t>
                  </w:r>
                  <w:r w:rsidRPr="00DA0619">
                    <w:rPr>
                      <w:lang w:val="ro-RO"/>
                    </w:rPr>
                    <w:t>ondial</w:t>
                  </w:r>
                  <w:r w:rsidRPr="00C04C4E">
                    <w:rPr>
                      <w:lang w:val="ro-RO"/>
                    </w:rPr>
                    <w:t>; b) Gradul mare de ocupare al for</w:t>
                  </w:r>
                  <w:r w:rsidRPr="00C04C4E">
                    <w:rPr>
                      <w:rFonts w:ascii="Tahoma" w:hAnsi="Tahoma" w:cs="Tahoma"/>
                      <w:lang w:val="ro-RO"/>
                    </w:rPr>
                    <w:t>ț</w:t>
                  </w:r>
                  <w:r w:rsidRPr="00C04C4E">
                    <w:rPr>
                      <w:lang w:val="ro-RO"/>
                    </w:rPr>
                    <w:t>ei de muncă în acest sector; c) Interesul în fluidizarea comer</w:t>
                  </w:r>
                  <w:r w:rsidRPr="00C04C4E">
                    <w:rPr>
                      <w:rFonts w:ascii="Tahoma" w:hAnsi="Tahoma" w:cs="Tahoma"/>
                      <w:lang w:val="ro-RO"/>
                    </w:rPr>
                    <w:t>ț</w:t>
                  </w:r>
                  <w:r w:rsidRPr="00C04C4E">
                    <w:rPr>
                      <w:lang w:val="ro-RO"/>
                    </w:rPr>
                    <w:t xml:space="preserve">ului cu produse agricole la nivel european. </w:t>
                  </w:r>
                  <w:r w:rsidRPr="00DA0619">
                    <w:rPr>
                      <w:lang w:val="ro-RO"/>
                    </w:rPr>
                    <w:t>Principalele mecanisme ale Politicii Agricole Comune (PAC) au fost adoptate de cãtre cele şase membre fondatoare ale Comunitãţii Economice Europene în anul 1962. Politica Agricolã Comunã a fost creată cu scopul de a oferi Europei siguranţã în privinţa asigurării stocurilor alimentare</w:t>
                  </w:r>
                  <w:r>
                    <w:rPr>
                      <w:lang w:val="ro-RO"/>
                    </w:rPr>
                    <w:t xml:space="preserve"> </w:t>
                  </w:r>
                  <w:r>
                    <w:rPr>
                      <w:rFonts w:ascii="Tahoma" w:hAnsi="Tahoma" w:cs="Tahoma"/>
                      <w:lang w:val="ro-RO"/>
                    </w:rPr>
                    <w:t>ș</w:t>
                  </w:r>
                  <w:r>
                    <w:rPr>
                      <w:lang w:val="ro-RO"/>
                    </w:rPr>
                    <w:t xml:space="preserve">i </w:t>
                  </w:r>
                  <w:r w:rsidRPr="00C04C4E">
                    <w:rPr>
                      <w:lang w:val="ro-RO"/>
                    </w:rPr>
                    <w:t xml:space="preserve">creării unui climat favorabil dezvoltării zonelor rurale precum </w:t>
                  </w:r>
                  <w:r w:rsidRPr="00C04C4E">
                    <w:rPr>
                      <w:rFonts w:ascii="Tahoma" w:hAnsi="Tahoma" w:cs="Tahoma"/>
                      <w:lang w:val="ro-RO"/>
                    </w:rPr>
                    <w:t>ș</w:t>
                  </w:r>
                  <w:r w:rsidRPr="00C04C4E">
                    <w:rPr>
                      <w:lang w:val="ro-RO"/>
                    </w:rPr>
                    <w:t xml:space="preserve">i al eficentizării modului de utilizare al resurselor naturale disponible la nivelul statelor membre. </w:t>
                  </w:r>
                  <w:r w:rsidRPr="00C04C4E">
                    <w:rPr>
                      <w:bCs/>
                      <w:lang w:val="ro-RO"/>
                    </w:rPr>
                    <w:t>Conferin</w:t>
                  </w:r>
                  <w:r w:rsidRPr="00C04C4E">
                    <w:rPr>
                      <w:rFonts w:ascii="Tahoma" w:hAnsi="Tahoma" w:cs="Tahoma"/>
                      <w:bCs/>
                      <w:lang w:val="ro-RO"/>
                    </w:rPr>
                    <w:t>ț</w:t>
                  </w:r>
                  <w:r w:rsidRPr="00C04C4E">
                    <w:rPr>
                      <w:bCs/>
                      <w:lang w:val="ro-RO"/>
                    </w:rPr>
                    <w:t>a de la Stressa din anul 1958 stabile</w:t>
                  </w:r>
                  <w:r w:rsidRPr="00C04C4E">
                    <w:rPr>
                      <w:rFonts w:ascii="Tahoma" w:hAnsi="Tahoma" w:cs="Tahoma"/>
                      <w:bCs/>
                      <w:lang w:val="ro-RO"/>
                    </w:rPr>
                    <w:t>ș</w:t>
                  </w:r>
                  <w:r w:rsidRPr="00C04C4E">
                    <w:rPr>
                      <w:bCs/>
                      <w:lang w:val="ro-RO"/>
                    </w:rPr>
                    <w:t>te cele trei principii ale PAC:</w:t>
                  </w:r>
                  <w:r w:rsidRPr="00C04C4E">
                    <w:rPr>
                      <w:lang w:val="ro-RO"/>
                    </w:rPr>
                    <w:t xml:space="preserve"> a) </w:t>
                  </w:r>
                  <w:r w:rsidRPr="00DA0619">
                    <w:rPr>
                      <w:bCs/>
                      <w:lang w:val="ro-RO"/>
                    </w:rPr>
                    <w:t>Unitatea pieţei</w:t>
                  </w:r>
                  <w:r w:rsidRPr="00DA0619">
                    <w:rPr>
                      <w:lang w:val="ro-RO"/>
                    </w:rPr>
                    <w:t>, înseamnă liberul tranzit al produselor agricole între statele membre</w:t>
                  </w:r>
                  <w:r w:rsidRPr="00C04C4E">
                    <w:rPr>
                      <w:lang w:val="ro-RO"/>
                    </w:rPr>
                    <w:t xml:space="preserve">; b) </w:t>
                  </w:r>
                  <w:r>
                    <w:rPr>
                      <w:bCs/>
                      <w:lang w:val="ro-RO"/>
                    </w:rPr>
                    <w:t>Solidaritatea financiară (</w:t>
                  </w:r>
                  <w:r>
                    <w:rPr>
                      <w:lang w:val="ro-RO"/>
                    </w:rPr>
                    <w:t>î</w:t>
                  </w:r>
                  <w:r w:rsidRPr="00DA0619">
                    <w:rPr>
                      <w:lang w:val="ro-RO"/>
                    </w:rPr>
                    <w:t xml:space="preserve">n principiu, cheltuielile pentru PAC sunt suportate în mod </w:t>
                  </w:r>
                  <w:r>
                    <w:rPr>
                      <w:lang w:val="ro-RO"/>
                    </w:rPr>
                    <w:t>colectiv de către statele membre)</w:t>
                  </w:r>
                  <w:r w:rsidRPr="00C04C4E">
                    <w:rPr>
                      <w:lang w:val="ro-RO"/>
                    </w:rPr>
                    <w:t xml:space="preserve">; c) </w:t>
                  </w:r>
                  <w:r w:rsidRPr="00DA0619">
                    <w:rPr>
                      <w:bCs/>
                      <w:lang w:val="ro-RO"/>
                    </w:rPr>
                    <w:t>Preferinţa comunitară</w:t>
                  </w:r>
                  <w:r>
                    <w:rPr>
                      <w:lang w:val="ro-RO"/>
                    </w:rPr>
                    <w:t xml:space="preserve"> </w:t>
                  </w:r>
                  <w:r w:rsidRPr="00DA0619">
                    <w:rPr>
                      <w:lang w:val="ro-RO"/>
                    </w:rPr>
                    <w:t xml:space="preserve"> </w:t>
                  </w:r>
                  <w:r>
                    <w:rPr>
                      <w:lang w:val="ro-RO"/>
                    </w:rPr>
                    <w:t>(p</w:t>
                  </w:r>
                  <w:r w:rsidRPr="00DA0619">
                    <w:rPr>
                      <w:lang w:val="ro-RO"/>
                    </w:rPr>
                    <w:t>rodusele Comunităţii ar trebui să aibă întâietate în faţa bunurilor de import</w:t>
                  </w:r>
                  <w:r>
                    <w:rPr>
                      <w:lang w:val="ro-RO"/>
                    </w:rPr>
                    <w:t>)</w:t>
                  </w:r>
                  <w:r w:rsidRPr="00DA0619">
                    <w:rPr>
                      <w:lang w:val="ro-RO"/>
                    </w:rPr>
                    <w:t xml:space="preserve">. De-a lungul timpului, Politica Agricolă Comună a suferit o serie de transformări datorate reformelor elaborate a căror scop a vizat adaptarea acestei politici la dinamica statelor membre, dar </w:t>
                  </w:r>
                  <w:r w:rsidRPr="00DA0619">
                    <w:rPr>
                      <w:rFonts w:ascii="Tahoma" w:hAnsi="Tahoma" w:cs="Tahoma"/>
                      <w:lang w:val="ro-RO"/>
                    </w:rPr>
                    <w:t>ș</w:t>
                  </w:r>
                  <w:r w:rsidRPr="00DA0619">
                    <w:rPr>
                      <w:lang w:val="ro-RO"/>
                    </w:rPr>
                    <w:t xml:space="preserve">i la schimbările din plan modial. </w:t>
                  </w:r>
                </w:p>
                <w:p w:rsidR="000F49E7" w:rsidRPr="00C04C4E" w:rsidRDefault="000F49E7" w:rsidP="000A1AB7">
                  <w:pPr>
                    <w:spacing w:line="276" w:lineRule="auto"/>
                    <w:jc w:val="both"/>
                    <w:rPr>
                      <w:lang w:val="ro-RO"/>
                    </w:rPr>
                  </w:pPr>
                </w:p>
              </w:txbxContent>
            </v:textbox>
          </v:shape>
        </w:pict>
      </w:r>
      <w:r w:rsidRPr="00D40D46">
        <w:rPr>
          <w:b/>
          <w:i/>
          <w:lang w:val="ro-RO"/>
        </w:rPr>
        <w:t xml:space="preserve">Sumar </w:t>
      </w:r>
    </w:p>
    <w:p w:rsidR="000F49E7" w:rsidRPr="00654442" w:rsidRDefault="000F49E7" w:rsidP="000A1AB7">
      <w:pPr>
        <w:spacing w:line="276" w:lineRule="auto"/>
        <w:ind w:firstLine="720"/>
        <w:jc w:val="both"/>
        <w:rPr>
          <w:lang w:val="ro-RO"/>
        </w:rPr>
      </w:pPr>
    </w:p>
    <w:p w:rsidR="000F49E7" w:rsidRPr="00654442" w:rsidRDefault="000F49E7" w:rsidP="000A1AB7">
      <w:pPr>
        <w:spacing w:line="276" w:lineRule="auto"/>
        <w:ind w:firstLine="720"/>
        <w:jc w:val="both"/>
        <w:rPr>
          <w:lang w:val="ro-RO"/>
        </w:rPr>
      </w:pPr>
    </w:p>
    <w:p w:rsidR="000F49E7" w:rsidRPr="00654442" w:rsidRDefault="000F49E7" w:rsidP="000A1AB7">
      <w:pPr>
        <w:spacing w:line="276" w:lineRule="auto"/>
        <w:ind w:firstLine="720"/>
        <w:jc w:val="both"/>
        <w:rPr>
          <w:lang w:val="ro-RO"/>
        </w:rPr>
      </w:pPr>
    </w:p>
    <w:p w:rsidR="000F49E7" w:rsidRPr="00654442" w:rsidRDefault="000F49E7" w:rsidP="000A1AB7">
      <w:pPr>
        <w:spacing w:line="276" w:lineRule="auto"/>
        <w:ind w:firstLine="720"/>
        <w:jc w:val="both"/>
        <w:rPr>
          <w:lang w:val="ro-RO"/>
        </w:rPr>
      </w:pPr>
    </w:p>
    <w:p w:rsidR="000F49E7" w:rsidRPr="00654442" w:rsidRDefault="000F49E7" w:rsidP="000A1AB7">
      <w:pPr>
        <w:spacing w:line="276" w:lineRule="auto"/>
        <w:ind w:firstLine="720"/>
        <w:jc w:val="both"/>
        <w:rPr>
          <w:lang w:val="ro-RO"/>
        </w:rPr>
      </w:pPr>
    </w:p>
    <w:p w:rsidR="000F49E7" w:rsidRPr="00654442" w:rsidRDefault="000F49E7" w:rsidP="000A1AB7">
      <w:pPr>
        <w:spacing w:line="276" w:lineRule="auto"/>
        <w:ind w:firstLine="720"/>
        <w:jc w:val="both"/>
        <w:rPr>
          <w:lang w:val="ro-RO"/>
        </w:rPr>
      </w:pPr>
    </w:p>
    <w:p w:rsidR="000F49E7" w:rsidRPr="00654442" w:rsidRDefault="000F49E7" w:rsidP="000A1AB7">
      <w:pPr>
        <w:spacing w:line="276" w:lineRule="auto"/>
        <w:ind w:firstLine="720"/>
        <w:jc w:val="both"/>
        <w:rPr>
          <w:lang w:val="ro-RO"/>
        </w:rPr>
      </w:pPr>
    </w:p>
    <w:p w:rsidR="000F49E7" w:rsidRPr="00654442" w:rsidRDefault="000F49E7" w:rsidP="000A1AB7">
      <w:pPr>
        <w:spacing w:line="276" w:lineRule="auto"/>
        <w:ind w:firstLine="720"/>
        <w:jc w:val="both"/>
        <w:rPr>
          <w:lang w:val="ro-RO"/>
        </w:rPr>
      </w:pPr>
    </w:p>
    <w:p w:rsidR="000F49E7" w:rsidRPr="00654442" w:rsidRDefault="000F49E7" w:rsidP="000A1AB7">
      <w:pPr>
        <w:spacing w:line="276" w:lineRule="auto"/>
        <w:jc w:val="both"/>
        <w:rPr>
          <w:lang w:val="ro-RO"/>
        </w:rPr>
      </w:pPr>
    </w:p>
    <w:p w:rsidR="000F49E7" w:rsidRPr="00654442" w:rsidRDefault="000F49E7" w:rsidP="000A1AB7">
      <w:pPr>
        <w:spacing w:line="276" w:lineRule="auto"/>
        <w:ind w:firstLine="720"/>
        <w:jc w:val="both"/>
        <w:rPr>
          <w:lang w:val="ro-RO"/>
        </w:rPr>
      </w:pPr>
    </w:p>
    <w:p w:rsidR="000F49E7" w:rsidRPr="00654442" w:rsidRDefault="000F49E7" w:rsidP="000A1AB7">
      <w:pPr>
        <w:spacing w:line="276" w:lineRule="auto"/>
        <w:jc w:val="both"/>
        <w:rPr>
          <w:lang w:val="ro-RO"/>
        </w:rPr>
      </w:pPr>
    </w:p>
    <w:p w:rsidR="000F49E7" w:rsidRPr="00654442" w:rsidRDefault="000F49E7" w:rsidP="000A1AB7">
      <w:pPr>
        <w:spacing w:line="276" w:lineRule="auto"/>
        <w:jc w:val="both"/>
        <w:rPr>
          <w:lang w:val="ro-RO"/>
        </w:rPr>
      </w:pPr>
    </w:p>
    <w:p w:rsidR="000F49E7" w:rsidRPr="00654442" w:rsidRDefault="000F49E7" w:rsidP="000A1AB7">
      <w:pPr>
        <w:spacing w:line="276" w:lineRule="auto"/>
        <w:jc w:val="both"/>
        <w:rPr>
          <w:lang w:val="ro-RO"/>
        </w:rPr>
      </w:pPr>
    </w:p>
    <w:p w:rsidR="000F49E7" w:rsidRPr="00654442" w:rsidRDefault="000F49E7" w:rsidP="000A1AB7">
      <w:pPr>
        <w:spacing w:line="276" w:lineRule="auto"/>
        <w:jc w:val="both"/>
        <w:rPr>
          <w:lang w:val="ro-RO"/>
        </w:rPr>
      </w:pPr>
    </w:p>
    <w:p w:rsidR="000F49E7" w:rsidRPr="00654442" w:rsidRDefault="000F49E7" w:rsidP="000A1AB7">
      <w:pPr>
        <w:spacing w:line="276" w:lineRule="auto"/>
        <w:jc w:val="both"/>
        <w:rPr>
          <w:lang w:val="ro-RO"/>
        </w:rPr>
      </w:pPr>
    </w:p>
    <w:p w:rsidR="000F49E7" w:rsidRPr="00654442" w:rsidRDefault="000F49E7" w:rsidP="000A1AB7">
      <w:pPr>
        <w:spacing w:line="276" w:lineRule="auto"/>
        <w:jc w:val="both"/>
        <w:rPr>
          <w:lang w:val="ro-RO"/>
        </w:rPr>
      </w:pPr>
    </w:p>
    <w:p w:rsidR="000F49E7" w:rsidRPr="00654442" w:rsidRDefault="000F49E7" w:rsidP="000A1AB7">
      <w:pPr>
        <w:spacing w:line="276" w:lineRule="auto"/>
        <w:jc w:val="both"/>
        <w:rPr>
          <w:lang w:val="ro-RO"/>
        </w:rPr>
      </w:pPr>
    </w:p>
    <w:p w:rsidR="000F49E7" w:rsidRDefault="000F49E7" w:rsidP="000A1AB7">
      <w:pPr>
        <w:spacing w:line="276" w:lineRule="auto"/>
        <w:jc w:val="both"/>
        <w:rPr>
          <w:b/>
          <w:bCs/>
          <w:lang w:val="ro-RO"/>
        </w:rPr>
      </w:pPr>
    </w:p>
    <w:p w:rsidR="000F49E7" w:rsidRDefault="000F49E7" w:rsidP="000A1AB7">
      <w:pPr>
        <w:spacing w:line="276" w:lineRule="auto"/>
        <w:jc w:val="both"/>
        <w:rPr>
          <w:b/>
          <w:bCs/>
          <w:lang w:val="ro-RO"/>
        </w:rPr>
      </w:pPr>
    </w:p>
    <w:p w:rsidR="000F49E7" w:rsidRDefault="000F49E7" w:rsidP="000A1AB7">
      <w:pPr>
        <w:spacing w:line="276" w:lineRule="auto"/>
        <w:jc w:val="both"/>
        <w:rPr>
          <w:b/>
          <w:bCs/>
          <w:lang w:val="ro-RO"/>
        </w:rPr>
      </w:pPr>
      <w:r w:rsidRPr="00CA6AED">
        <w:rPr>
          <w:b/>
          <w:bCs/>
          <w:lang w:val="ro-RO"/>
        </w:rPr>
        <w:t>Surse web utile:</w:t>
      </w:r>
    </w:p>
    <w:p w:rsidR="000F49E7" w:rsidRDefault="000F49E7" w:rsidP="000A1AB7">
      <w:pPr>
        <w:spacing w:line="276" w:lineRule="auto"/>
        <w:jc w:val="both"/>
        <w:rPr>
          <w:b/>
          <w:bCs/>
          <w:lang w:val="ro-RO"/>
        </w:rPr>
      </w:pPr>
    </w:p>
    <w:p w:rsidR="000F49E7" w:rsidRPr="005B0765" w:rsidRDefault="000F49E7" w:rsidP="000A1AB7">
      <w:pPr>
        <w:spacing w:line="276" w:lineRule="auto"/>
        <w:jc w:val="both"/>
        <w:rPr>
          <w:b/>
          <w:bCs/>
          <w:color w:val="4F81BD"/>
          <w:u w:val="single"/>
          <w:lang w:val="ro-RO"/>
        </w:rPr>
      </w:pPr>
      <w:r w:rsidRPr="005B0765">
        <w:rPr>
          <w:b/>
          <w:bCs/>
          <w:color w:val="4F81BD"/>
          <w:u w:val="single"/>
          <w:lang w:val="ro-RO"/>
        </w:rPr>
        <w:t>***https://ec.europa.eu/info/food-farming-fisheries/key-policies/common-agricultural-policy/cap-glance_ro</w:t>
      </w:r>
    </w:p>
    <w:p w:rsidR="000F49E7" w:rsidRDefault="000F49E7" w:rsidP="000515A1">
      <w:pPr>
        <w:spacing w:line="276" w:lineRule="auto"/>
        <w:jc w:val="both"/>
        <w:rPr>
          <w:b/>
          <w:bCs/>
          <w:color w:val="4F81BD"/>
          <w:u w:val="single"/>
          <w:lang w:val="ro-RO"/>
        </w:rPr>
      </w:pPr>
      <w:r w:rsidRPr="005B0765">
        <w:rPr>
          <w:b/>
          <w:bCs/>
          <w:color w:val="4F81BD"/>
          <w:u w:val="single"/>
          <w:lang w:val="ro-RO"/>
        </w:rPr>
        <w:t>***https://ec.europa.eu/info/food-farming-fisheries/key-policies/common-agricultural-policy_ro</w:t>
      </w:r>
    </w:p>
    <w:p w:rsidR="000F49E7" w:rsidRDefault="000F49E7" w:rsidP="000515A1">
      <w:pPr>
        <w:spacing w:line="276" w:lineRule="auto"/>
        <w:jc w:val="both"/>
        <w:rPr>
          <w:b/>
          <w:bCs/>
          <w:color w:val="4F81BD"/>
          <w:u w:val="single"/>
          <w:lang w:val="ro-RO"/>
        </w:rPr>
      </w:pPr>
    </w:p>
    <w:p w:rsidR="000F49E7" w:rsidRDefault="000F49E7" w:rsidP="000515A1">
      <w:pPr>
        <w:spacing w:line="276" w:lineRule="auto"/>
        <w:jc w:val="both"/>
        <w:rPr>
          <w:b/>
          <w:bCs/>
          <w:color w:val="4F81BD"/>
          <w:u w:val="single"/>
          <w:lang w:val="ro-RO"/>
        </w:rPr>
      </w:pPr>
    </w:p>
    <w:p w:rsidR="000F49E7" w:rsidRDefault="000F49E7" w:rsidP="000515A1">
      <w:pPr>
        <w:spacing w:line="276" w:lineRule="auto"/>
        <w:jc w:val="both"/>
        <w:rPr>
          <w:b/>
          <w:bCs/>
          <w:color w:val="4F81BD"/>
          <w:u w:val="single"/>
          <w:lang w:val="ro-RO"/>
        </w:rPr>
      </w:pPr>
    </w:p>
    <w:p w:rsidR="000F49E7" w:rsidRPr="000515A1" w:rsidRDefault="000F49E7" w:rsidP="000515A1">
      <w:pPr>
        <w:spacing w:line="276" w:lineRule="auto"/>
        <w:jc w:val="both"/>
        <w:rPr>
          <w:b/>
          <w:bCs/>
          <w:color w:val="4F81BD"/>
          <w:u w:val="single"/>
          <w:lang w:val="ro-RO"/>
        </w:rPr>
      </w:pPr>
    </w:p>
    <w:p w:rsidR="000F49E7" w:rsidRDefault="000F49E7" w:rsidP="000515A1">
      <w:pPr>
        <w:pStyle w:val="Title"/>
        <w:spacing w:line="240" w:lineRule="auto"/>
        <w:jc w:val="left"/>
      </w:pPr>
    </w:p>
    <w:p w:rsidR="000F49E7" w:rsidRDefault="000F49E7" w:rsidP="000515A1">
      <w:pPr>
        <w:pStyle w:val="Title"/>
        <w:spacing w:line="240" w:lineRule="auto"/>
        <w:jc w:val="left"/>
      </w:pPr>
    </w:p>
    <w:p w:rsidR="000F49E7" w:rsidRDefault="000F49E7" w:rsidP="000515A1">
      <w:pPr>
        <w:pStyle w:val="Title"/>
        <w:spacing w:line="240" w:lineRule="auto"/>
        <w:jc w:val="left"/>
      </w:pPr>
    </w:p>
    <w:p w:rsidR="000F49E7" w:rsidRPr="00075EDC" w:rsidRDefault="000F49E7" w:rsidP="000515A1">
      <w:pPr>
        <w:pStyle w:val="Title"/>
        <w:spacing w:line="240" w:lineRule="auto"/>
        <w:jc w:val="left"/>
      </w:pPr>
      <w:r>
        <w:rPr>
          <w:noProof/>
          <w:lang w:val="en-US"/>
        </w:rPr>
        <w:pict>
          <v:shape id="Text Box 35" o:spid="_x0000_s1045" type="#_x0000_t202" style="position:absolute;margin-left:19.35pt;margin-top:-38.5pt;width:336pt;height:49.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" strokeweight="1.5pt">
            <v:shadow on="t" opacity=".5" offset="6pt,-6pt"/>
            <v:path arrowok="t"/>
            <v:textbox>
              <w:txbxContent>
                <w:p w:rsidR="000F49E7" w:rsidRDefault="000F49E7" w:rsidP="000515A1">
                  <w:pPr>
                    <w:pStyle w:val="Footer"/>
                    <w:tabs>
                      <w:tab w:val="left" w:pos="720"/>
                    </w:tabs>
                    <w:jc w:val="center"/>
                    <w:rPr>
                      <w:b/>
                    </w:rPr>
                  </w:pPr>
                </w:p>
                <w:p w:rsidR="000F49E7" w:rsidRPr="00CD17E2" w:rsidRDefault="000F49E7" w:rsidP="000515A1">
                  <w:pPr>
                    <w:pStyle w:val="Footer"/>
                    <w:tabs>
                      <w:tab w:val="left" w:pos="720"/>
                    </w:tabs>
                    <w:jc w:val="center"/>
                    <w:rPr>
                      <w:b/>
                      <w:lang w:val="it-IT"/>
                    </w:rPr>
                  </w:pPr>
                  <w:r w:rsidRPr="00CD17E2">
                    <w:rPr>
                      <w:b/>
                      <w:lang w:val="it-IT"/>
                    </w:rPr>
                    <w:t>Capitolul 5.  Politica privind concurenţa a Uniunii europene</w:t>
                  </w:r>
                </w:p>
              </w:txbxContent>
            </v:textbox>
          </v:shape>
        </w:pict>
      </w:r>
    </w:p>
    <w:p w:rsidR="000F49E7" w:rsidRPr="00075EDC" w:rsidRDefault="000F49E7" w:rsidP="000515A1">
      <w:pPr>
        <w:jc w:val="both"/>
        <w:rPr>
          <w:lang w:val="ro-RO"/>
        </w:rPr>
      </w:pPr>
      <w:r>
        <w:rPr>
          <w:noProof/>
        </w:rPr>
        <w:pict>
          <v:shape id="Text Box 36" o:spid="_x0000_s1046" type="#_x0000_t202" style="position:absolute;left:0;text-align:left;margin-left:55.35pt;margin-top:10.7pt;width:261pt;height:153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">
            <v:path arrowok="t"/>
            <v:textbox>
              <w:txbxContent>
                <w:p w:rsidR="000F49E7" w:rsidRPr="00B026D4" w:rsidRDefault="000F49E7" w:rsidP="000515A1">
                  <w:pPr>
                    <w:rPr>
                      <w:b/>
                      <w:color w:val="000000"/>
                    </w:rPr>
                  </w:pPr>
                  <w:r w:rsidRPr="00B026D4">
                    <w:rPr>
                      <w:rFonts w:ascii="Calibri" w:hAnsi="Calibri"/>
                      <w:b/>
                      <w:sz w:val="22"/>
                      <w:szCs w:val="22"/>
                      <w:lang w:val="en-AU"/>
                    </w:rPr>
                    <w:t>Noțiuni cheie</w:t>
                  </w:r>
                </w:p>
                <w:p w:rsidR="000F49E7" w:rsidRDefault="000F49E7" w:rsidP="00CE10A0">
                  <w:pPr>
                    <w:pStyle w:val="Default"/>
                    <w:numPr>
                      <w:ilvl w:val="0"/>
                      <w:numId w:val="41"/>
                    </w:numPr>
                    <w:jc w:val="both"/>
                    <w:rPr>
                      <w:bCs/>
                      <w:i/>
                      <w:sz w:val="22"/>
                      <w:szCs w:val="22"/>
                    </w:rPr>
                  </w:pPr>
                  <w:r>
                    <w:rPr>
                      <w:bCs/>
                      <w:i/>
                      <w:sz w:val="22"/>
                      <w:szCs w:val="22"/>
                    </w:rPr>
                    <w:t>Piaţa unică</w:t>
                  </w:r>
                </w:p>
                <w:p w:rsidR="000F49E7" w:rsidRDefault="000F49E7" w:rsidP="00CE10A0">
                  <w:pPr>
                    <w:pStyle w:val="Default"/>
                    <w:numPr>
                      <w:ilvl w:val="0"/>
                      <w:numId w:val="41"/>
                    </w:numPr>
                    <w:jc w:val="both"/>
                    <w:rPr>
                      <w:bCs/>
                      <w:i/>
                      <w:sz w:val="22"/>
                      <w:szCs w:val="22"/>
                    </w:rPr>
                  </w:pPr>
                  <w:r>
                    <w:rPr>
                      <w:bCs/>
                      <w:i/>
                      <w:sz w:val="22"/>
                      <w:szCs w:val="22"/>
                    </w:rPr>
                    <w:t>Concurenţă liberă</w:t>
                  </w:r>
                </w:p>
                <w:p w:rsidR="000F49E7" w:rsidRDefault="000F49E7" w:rsidP="00CE10A0">
                  <w:pPr>
                    <w:pStyle w:val="Default"/>
                    <w:numPr>
                      <w:ilvl w:val="0"/>
                      <w:numId w:val="41"/>
                    </w:numPr>
                    <w:jc w:val="both"/>
                    <w:rPr>
                      <w:bCs/>
                      <w:i/>
                      <w:sz w:val="22"/>
                      <w:szCs w:val="22"/>
                    </w:rPr>
                  </w:pPr>
                  <w:r>
                    <w:rPr>
                      <w:bCs/>
                      <w:i/>
                      <w:sz w:val="22"/>
                      <w:szCs w:val="22"/>
                    </w:rPr>
                    <w:t>Concurenţă monopolistică</w:t>
                  </w:r>
                </w:p>
                <w:p w:rsidR="000F49E7" w:rsidRDefault="000F49E7" w:rsidP="00CE10A0">
                  <w:pPr>
                    <w:pStyle w:val="Default"/>
                    <w:numPr>
                      <w:ilvl w:val="0"/>
                      <w:numId w:val="41"/>
                    </w:numPr>
                    <w:jc w:val="both"/>
                    <w:rPr>
                      <w:bCs/>
                      <w:i/>
                      <w:sz w:val="22"/>
                      <w:szCs w:val="22"/>
                    </w:rPr>
                  </w:pPr>
                  <w:r>
                    <w:rPr>
                      <w:bCs/>
                      <w:i/>
                      <w:sz w:val="22"/>
                      <w:szCs w:val="22"/>
                    </w:rPr>
                    <w:t>Înţelegeri restrictive</w:t>
                  </w:r>
                </w:p>
                <w:p w:rsidR="000F49E7" w:rsidRDefault="000F49E7" w:rsidP="00CE10A0">
                  <w:pPr>
                    <w:pStyle w:val="Default"/>
                    <w:numPr>
                      <w:ilvl w:val="0"/>
                      <w:numId w:val="41"/>
                    </w:numPr>
                    <w:jc w:val="both"/>
                    <w:rPr>
                      <w:bCs/>
                      <w:i/>
                      <w:sz w:val="22"/>
                      <w:szCs w:val="22"/>
                    </w:rPr>
                  </w:pPr>
                  <w:r>
                    <w:rPr>
                      <w:bCs/>
                      <w:i/>
                      <w:sz w:val="22"/>
                      <w:szCs w:val="22"/>
                    </w:rPr>
                    <w:t>Acorduri orizontale şi verticale</w:t>
                  </w:r>
                </w:p>
                <w:p w:rsidR="000F49E7" w:rsidRDefault="000F49E7" w:rsidP="00CE10A0">
                  <w:pPr>
                    <w:pStyle w:val="Default"/>
                    <w:numPr>
                      <w:ilvl w:val="0"/>
                      <w:numId w:val="41"/>
                    </w:numPr>
                    <w:jc w:val="both"/>
                    <w:rPr>
                      <w:bCs/>
                      <w:i/>
                      <w:sz w:val="22"/>
                      <w:szCs w:val="22"/>
                    </w:rPr>
                  </w:pPr>
                  <w:r>
                    <w:rPr>
                      <w:bCs/>
                      <w:i/>
                      <w:sz w:val="22"/>
                      <w:szCs w:val="22"/>
                    </w:rPr>
                    <w:t>Fuziuni şi achiziţii</w:t>
                  </w:r>
                </w:p>
                <w:p w:rsidR="000F49E7" w:rsidRDefault="000F49E7" w:rsidP="00CE10A0">
                  <w:pPr>
                    <w:pStyle w:val="Default"/>
                    <w:numPr>
                      <w:ilvl w:val="0"/>
                      <w:numId w:val="41"/>
                    </w:numPr>
                    <w:jc w:val="both"/>
                    <w:rPr>
                      <w:bCs/>
                      <w:i/>
                      <w:sz w:val="22"/>
                      <w:szCs w:val="22"/>
                    </w:rPr>
                  </w:pPr>
                  <w:r>
                    <w:rPr>
                      <w:bCs/>
                      <w:i/>
                      <w:sz w:val="22"/>
                      <w:szCs w:val="22"/>
                    </w:rPr>
                    <w:t>Abuz de poziţie dominantă</w:t>
                  </w:r>
                </w:p>
                <w:p w:rsidR="000F49E7" w:rsidRDefault="000F49E7" w:rsidP="00CE10A0">
                  <w:pPr>
                    <w:pStyle w:val="Default"/>
                    <w:numPr>
                      <w:ilvl w:val="0"/>
                      <w:numId w:val="41"/>
                    </w:numPr>
                    <w:jc w:val="both"/>
                    <w:rPr>
                      <w:bCs/>
                      <w:i/>
                      <w:sz w:val="22"/>
                      <w:szCs w:val="22"/>
                    </w:rPr>
                  </w:pPr>
                  <w:r>
                    <w:rPr>
                      <w:bCs/>
                      <w:i/>
                      <w:sz w:val="22"/>
                      <w:szCs w:val="22"/>
                    </w:rPr>
                    <w:t>Subvenţii</w:t>
                  </w:r>
                </w:p>
                <w:p w:rsidR="000F49E7" w:rsidRPr="00B026D4" w:rsidRDefault="000F49E7" w:rsidP="00CE10A0">
                  <w:pPr>
                    <w:pStyle w:val="Default"/>
                    <w:numPr>
                      <w:ilvl w:val="0"/>
                      <w:numId w:val="41"/>
                    </w:numPr>
                    <w:jc w:val="both"/>
                    <w:rPr>
                      <w:bCs/>
                      <w:i/>
                      <w:sz w:val="22"/>
                      <w:szCs w:val="22"/>
                    </w:rPr>
                  </w:pPr>
                  <w:r>
                    <w:rPr>
                      <w:bCs/>
                      <w:i/>
                      <w:sz w:val="22"/>
                      <w:szCs w:val="22"/>
                    </w:rPr>
                    <w:t>Ajutoare de stat</w:t>
                  </w:r>
                </w:p>
                <w:p w:rsidR="000F49E7" w:rsidRPr="00B026D4" w:rsidRDefault="000F49E7" w:rsidP="000515A1">
                  <w:pPr>
                    <w:pStyle w:val="Default"/>
                    <w:jc w:val="both"/>
                    <w:rPr>
                      <w:b/>
                      <w:sz w:val="22"/>
                      <w:szCs w:val="22"/>
                    </w:rPr>
                  </w:pPr>
                </w:p>
                <w:p w:rsidR="000F49E7" w:rsidRPr="00C4553D" w:rsidRDefault="000F49E7" w:rsidP="000515A1">
                  <w:pPr>
                    <w:rPr>
                      <w:color w:val="000000"/>
                      <w:lang w:val="it-IT"/>
                    </w:rPr>
                  </w:pPr>
                </w:p>
              </w:txbxContent>
            </v:textbox>
          </v:shape>
        </w:pict>
      </w:r>
    </w:p>
    <w:p w:rsidR="000F49E7" w:rsidRPr="00075EDC" w:rsidRDefault="000F49E7" w:rsidP="000515A1">
      <w:pPr>
        <w:jc w:val="both"/>
        <w:rPr>
          <w:lang w:val="ro-RO"/>
        </w:rPr>
      </w:pPr>
      <w:r w:rsidRPr="00075EDC">
        <w:rPr>
          <w:lang w:val="ro-RO"/>
        </w:rPr>
        <w:tab/>
      </w:r>
    </w:p>
    <w:p w:rsidR="000F49E7" w:rsidRPr="00075EDC" w:rsidRDefault="000F49E7" w:rsidP="000515A1">
      <w:pPr>
        <w:jc w:val="both"/>
        <w:rPr>
          <w:lang w:val="ro-RO"/>
        </w:rPr>
      </w:pPr>
    </w:p>
    <w:p w:rsidR="000F49E7" w:rsidRPr="00075EDC" w:rsidRDefault="000F49E7" w:rsidP="000515A1">
      <w:pPr>
        <w:jc w:val="both"/>
        <w:rPr>
          <w:lang w:val="ro-RO"/>
        </w:rPr>
      </w:pPr>
    </w:p>
    <w:p w:rsidR="000F49E7" w:rsidRPr="00075EDC" w:rsidRDefault="000F49E7" w:rsidP="000515A1">
      <w:pPr>
        <w:jc w:val="both"/>
        <w:rPr>
          <w:lang w:val="ro-RO"/>
        </w:rPr>
      </w:pPr>
    </w:p>
    <w:p w:rsidR="000F49E7" w:rsidRPr="00075EDC" w:rsidRDefault="000F49E7" w:rsidP="000515A1">
      <w:pPr>
        <w:jc w:val="both"/>
        <w:rPr>
          <w:lang w:val="ro-RO"/>
        </w:rPr>
      </w:pPr>
    </w:p>
    <w:p w:rsidR="000F49E7" w:rsidRPr="00075EDC" w:rsidRDefault="000F49E7" w:rsidP="000515A1">
      <w:pPr>
        <w:jc w:val="both"/>
        <w:rPr>
          <w:lang w:val="ro-RO"/>
        </w:rPr>
      </w:pPr>
    </w:p>
    <w:p w:rsidR="000F49E7" w:rsidRPr="00075EDC" w:rsidRDefault="000F49E7" w:rsidP="000515A1">
      <w:pPr>
        <w:jc w:val="both"/>
        <w:rPr>
          <w:lang w:val="ro-RO"/>
        </w:rPr>
      </w:pPr>
    </w:p>
    <w:p w:rsidR="000F49E7" w:rsidRPr="00075EDC" w:rsidRDefault="000F49E7" w:rsidP="000515A1">
      <w:pPr>
        <w:jc w:val="both"/>
        <w:rPr>
          <w:lang w:val="ro-RO"/>
        </w:rPr>
      </w:pPr>
    </w:p>
    <w:p w:rsidR="000F49E7" w:rsidRPr="00075EDC" w:rsidRDefault="000F49E7" w:rsidP="000515A1">
      <w:pPr>
        <w:jc w:val="both"/>
        <w:rPr>
          <w:lang w:val="ro-RO"/>
        </w:rPr>
      </w:pPr>
    </w:p>
    <w:p w:rsidR="000F49E7" w:rsidRPr="00075EDC" w:rsidRDefault="000F49E7" w:rsidP="000515A1">
      <w:pPr>
        <w:jc w:val="both"/>
        <w:rPr>
          <w:lang w:val="ro-RO"/>
        </w:rPr>
      </w:pPr>
    </w:p>
    <w:p w:rsidR="000F49E7" w:rsidRPr="00075EDC" w:rsidRDefault="000F49E7" w:rsidP="000515A1">
      <w:pPr>
        <w:jc w:val="both"/>
        <w:rPr>
          <w:lang w:val="ro-RO"/>
        </w:rPr>
      </w:pPr>
    </w:p>
    <w:p w:rsidR="000F49E7" w:rsidRPr="00075EDC" w:rsidRDefault="000F49E7" w:rsidP="000515A1">
      <w:pPr>
        <w:jc w:val="both"/>
        <w:rPr>
          <w:lang w:val="ro-RO"/>
        </w:rPr>
      </w:pPr>
    </w:p>
    <w:p w:rsidR="000F49E7" w:rsidRPr="00075EDC" w:rsidRDefault="000F49E7" w:rsidP="000515A1">
      <w:pPr>
        <w:jc w:val="both"/>
        <w:rPr>
          <w:lang w:val="ro-RO"/>
        </w:rPr>
      </w:pPr>
    </w:p>
    <w:p w:rsidR="000F49E7" w:rsidRPr="00075EDC" w:rsidRDefault="000F49E7" w:rsidP="000515A1">
      <w:pPr>
        <w:ind w:firstLine="720"/>
        <w:jc w:val="both"/>
        <w:rPr>
          <w:lang w:val="ro-RO"/>
        </w:rPr>
      </w:pPr>
      <w:r w:rsidRPr="00075EDC">
        <w:rPr>
          <w:lang w:val="ro-RO"/>
        </w:rPr>
        <w:t>Cu siguranţă piaţa unică nu poate fi limitată doar la o zonă de liber schimb, sau o uniune vamală, care să presupună eliminarea tuturor barierelor în calea schimburilor interne şi, eventual, un protecţionism comun în raport cu terţii.</w:t>
      </w:r>
    </w:p>
    <w:p w:rsidR="000F49E7" w:rsidRPr="00075EDC" w:rsidRDefault="000F49E7" w:rsidP="000515A1">
      <w:pPr>
        <w:ind w:firstLine="720"/>
        <w:jc w:val="both"/>
        <w:rPr>
          <w:lang w:val="ro-RO"/>
        </w:rPr>
      </w:pPr>
      <w:r w:rsidRPr="00075EDC">
        <w:rPr>
          <w:lang w:val="ro-RO"/>
        </w:rPr>
        <w:t>O serie de măsuri, de politici, trebuie să însoţească piaţa unică, fără a altera, desigur, principiile unui liberalism necesar, opţiune logică. Acestea reprezintă instrumente de organizare a pieţelor şi, bine aplicate, pot adânci integrarea.</w:t>
      </w:r>
    </w:p>
    <w:p w:rsidR="000F49E7" w:rsidRPr="00075EDC" w:rsidRDefault="000F49E7" w:rsidP="000515A1">
      <w:pPr>
        <w:ind w:firstLine="720"/>
        <w:jc w:val="both"/>
        <w:rPr>
          <w:lang w:val="ro-RO"/>
        </w:rPr>
      </w:pPr>
      <w:r w:rsidRPr="00075EDC">
        <w:rPr>
          <w:lang w:val="ro-RO"/>
        </w:rPr>
        <w:t xml:space="preserve">Unul din principiile care au stat la baza unificării europene a fost acela conform căruia accesul pe o piaţă de mari dimensiuni va determina creşterea eficienţei firmelor europene, în sensul obţinerii unor preţuri mai scăzute, creşterii calităţii şi a competitivităţii pe pieţele externe.  </w:t>
      </w:r>
    </w:p>
    <w:p w:rsidR="000F49E7" w:rsidRPr="00075EDC" w:rsidRDefault="000F49E7" w:rsidP="000515A1">
      <w:pPr>
        <w:ind w:firstLine="720"/>
        <w:jc w:val="both"/>
        <w:rPr>
          <w:lang w:val="ro-RO"/>
        </w:rPr>
      </w:pPr>
      <w:r w:rsidRPr="00075EDC">
        <w:rPr>
          <w:lang w:val="ro-RO"/>
        </w:rPr>
        <w:t>Evoluţia structurilor integrative în cadrul Uniunii Europene arată că integrarea europeană s-a realizat, din această perspectivă, în două planuri şi utilizând două seturi de instrumente.</w:t>
      </w:r>
    </w:p>
    <w:p w:rsidR="000F49E7" w:rsidRPr="00075EDC" w:rsidRDefault="000F49E7" w:rsidP="000515A1">
      <w:pPr>
        <w:pStyle w:val="BodyTextIndent"/>
      </w:pPr>
      <w:r w:rsidRPr="00075EDC">
        <w:t xml:space="preserve"> Primul este cel </w:t>
      </w:r>
      <w:r w:rsidRPr="00075EDC">
        <w:rPr>
          <w:b/>
        </w:rPr>
        <w:t>instituţional</w:t>
      </w:r>
      <w:r w:rsidRPr="00075EDC">
        <w:t>, în care structurile competitive ale pieţei unice se formează ca rezultat al cooperării interguvernamentale, prin transferul de putere de decizie dinspre instituţiile naţionale spre cele supranaţionale. Instrumentele utilizate în acest sens sunt politicile comune, iar în ace</w:t>
      </w:r>
      <w:r>
        <w:t>a</w:t>
      </w:r>
      <w:r w:rsidRPr="00075EDC">
        <w:t>stă situaţie politica concurenţială ţinteşte spre unirea firmelor autohtone în cadrul unor firme europene de mari dimensiuni, care să poată concura firmele americane sau asiatice pe piaţa internaţională.</w:t>
      </w:r>
    </w:p>
    <w:p w:rsidR="000F49E7" w:rsidRPr="00075EDC" w:rsidRDefault="000F49E7" w:rsidP="000515A1">
      <w:pPr>
        <w:pStyle w:val="BodyTextIndent"/>
      </w:pPr>
      <w:r w:rsidRPr="00075EDC">
        <w:t xml:space="preserve">  Accentul se pune pe concurenţa şi competitivitatea externă şi nu pe rivalitatea internă. Prin acest demers, naţionalismul economic al statelor membre, generator de tensiuni in interiorul Uniunii se transformă în “naţionalismul economic european” (al firmelor europene), opus naţionalismului economic american sau asiatic.    </w:t>
      </w:r>
    </w:p>
    <w:p w:rsidR="000F49E7" w:rsidRPr="00075EDC" w:rsidRDefault="000F49E7" w:rsidP="000515A1">
      <w:pPr>
        <w:pStyle w:val="BodyTextIndent"/>
      </w:pPr>
      <w:r w:rsidRPr="00075EDC">
        <w:t xml:space="preserve"> Marea Britanie, Germania şi Franţa  au fost adeptele acestei viziuni, plecând de la premisa că jocul liber al pieţei nu garantează în mod obligatoriu cea mai bună distribuţie a resurselor şi a veniturilor, în schimb poate genera tensiuni sociale  cu efecte chiar asupra distribuţiei resurselor şi veniturilor şi de aceea e nevoie de intervenţia guvernelor şi implicit de cooperare guvernamentală la nivel comunitar. </w:t>
      </w:r>
    </w:p>
    <w:p w:rsidR="000F49E7" w:rsidRPr="00075EDC" w:rsidRDefault="000F49E7" w:rsidP="000515A1">
      <w:pPr>
        <w:ind w:firstLine="720"/>
        <w:jc w:val="both"/>
        <w:rPr>
          <w:lang w:val="ro-RO"/>
        </w:rPr>
      </w:pPr>
      <w:r w:rsidRPr="00075EDC">
        <w:rPr>
          <w:lang w:val="ro-RO"/>
        </w:rPr>
        <w:t xml:space="preserve">Cel de-al doilea plan este cel al </w:t>
      </w:r>
      <w:r w:rsidRPr="00075EDC">
        <w:rPr>
          <w:b/>
          <w:lang w:val="ro-RO"/>
        </w:rPr>
        <w:t>concurenţei</w:t>
      </w:r>
      <w:r w:rsidRPr="00075EDC">
        <w:rPr>
          <w:lang w:val="ro-RO"/>
        </w:rPr>
        <w:t>, în care pe baza principiului “laissez–faire”-ului se creează, prin jocul pieţei, mediul concurenţial propriu pieţei europene. La baza acestuia se află progresul tehnic, inovaţia şi cercetarea generatoare de noi produse, firme şi industrii. Firmele sunt lăsate să concureze liber pe piaţă, mecanismul pieţei fiind cel care realizează selecţia între firmele eficiente, care rămân pe piaţă şi cele ineficiente, eliminate din joc. Rezultatul aşteptat îl reprezintă creşterea gradului de fragmentare a pieţei şi implicit creşterea concurenţei între firmele din statele membre, cu efecte benefice asupra  eficienţei în utilizarea resurselor şi în distribuirea veniturilor.</w:t>
      </w:r>
    </w:p>
    <w:p w:rsidR="000F49E7" w:rsidRPr="00075EDC" w:rsidRDefault="000F49E7" w:rsidP="000515A1">
      <w:pPr>
        <w:ind w:firstLine="720"/>
        <w:jc w:val="both"/>
        <w:rPr>
          <w:lang w:val="ro-RO"/>
        </w:rPr>
      </w:pPr>
      <w:r w:rsidRPr="00075EDC">
        <w:rPr>
          <w:lang w:val="ro-RO"/>
        </w:rPr>
        <w:t xml:space="preserve">Dezideratele combinate ale creării pieţei interne unice şi promovarea concurenţei fac ca legislaţia privind concurenţa la nivel comunitar să nu se plieze în mod absolut nici unui curent teoretic, aşa cum se întâmplă cu legislaţia în domeniu a Statelor Unite, care se sprijină pe concepţia Şcolii de la Chicago.   </w:t>
      </w:r>
    </w:p>
    <w:p w:rsidR="000F49E7" w:rsidRPr="00075EDC" w:rsidRDefault="000F49E7" w:rsidP="000515A1">
      <w:pPr>
        <w:jc w:val="both"/>
        <w:rPr>
          <w:lang w:val="ro-RO"/>
        </w:rPr>
      </w:pPr>
      <w:r w:rsidRPr="00075EDC">
        <w:rPr>
          <w:lang w:val="ro-RO"/>
        </w:rPr>
        <w:t xml:space="preserve"> </w:t>
      </w:r>
      <w:r w:rsidRPr="00075EDC">
        <w:rPr>
          <w:lang w:val="ro-RO"/>
        </w:rPr>
        <w:tab/>
        <w:t>Regimul concurenţei este unul esenţial pentru piaţa unică. Exploatarea intensă a economiilor de scară are ca efect concentrarea industrială, succesul marilor întreprinderi, şi deci formarea unei structuri de piaţă de tip oligopolistic, cu un număr de producători limitat care implică apariţia unei inter-influenţe semnificative între actorii economici (deciziile unui agent prezintă influenţă asupra deciziilor luate de alt actor). Politica privind conurenţa a UE îşi propune să permită formarea unor societăţi puternice, competitive, îngrădind concomitent constituirea unor monopoluri periculoase.</w:t>
      </w:r>
    </w:p>
    <w:p w:rsidR="000F49E7" w:rsidRPr="00075EDC" w:rsidRDefault="000F49E7" w:rsidP="000515A1">
      <w:pPr>
        <w:ind w:firstLine="720"/>
        <w:jc w:val="both"/>
        <w:rPr>
          <w:lang w:val="ro-RO"/>
        </w:rPr>
      </w:pPr>
      <w:r w:rsidRPr="00075EDC">
        <w:rPr>
          <w:lang w:val="ro-RO"/>
        </w:rPr>
        <w:t xml:space="preserve">Din punctul de vedere al structurilor competitive, piaţa Uniunii Europene îmbracă forma pieţei cu concurenţă monopolistică, iar politica privind concurenţa se pliază pe caracteristicile acesteia. </w:t>
      </w:r>
    </w:p>
    <w:p w:rsidR="000F49E7" w:rsidRPr="00075EDC" w:rsidRDefault="000F49E7" w:rsidP="000515A1">
      <w:pPr>
        <w:jc w:val="both"/>
        <w:rPr>
          <w:lang w:val="ro-RO"/>
        </w:rPr>
      </w:pPr>
      <w:r w:rsidRPr="00075EDC">
        <w:rPr>
          <w:lang w:val="ro-RO"/>
        </w:rPr>
        <w:t>Trăsăturile distinctive ale politicii privind concurenţa în Uniunea Europeană sunt</w:t>
      </w:r>
      <w:r w:rsidRPr="00075EDC">
        <w:rPr>
          <w:rStyle w:val="FootnoteReference"/>
          <w:lang w:val="ro-RO"/>
        </w:rPr>
        <w:footnoteReference w:id="38"/>
      </w:r>
      <w:r w:rsidRPr="00075EDC">
        <w:rPr>
          <w:lang w:val="ro-RO"/>
        </w:rPr>
        <w:t xml:space="preserve"> : </w:t>
      </w:r>
    </w:p>
    <w:p w:rsidR="000F49E7" w:rsidRPr="00075EDC" w:rsidRDefault="000F49E7" w:rsidP="00CE10A0">
      <w:pPr>
        <w:numPr>
          <w:ilvl w:val="0"/>
          <w:numId w:val="4"/>
        </w:numPr>
        <w:jc w:val="both"/>
        <w:rPr>
          <w:lang w:val="ro-RO"/>
        </w:rPr>
      </w:pPr>
      <w:r w:rsidRPr="00075EDC">
        <w:rPr>
          <w:lang w:val="ro-RO"/>
        </w:rPr>
        <w:t>baza solidă conferită prin Tratate ( Paris şi Roma)</w:t>
      </w:r>
      <w:r>
        <w:rPr>
          <w:lang w:val="ro-RO"/>
        </w:rPr>
        <w:t>;</w:t>
      </w:r>
    </w:p>
    <w:p w:rsidR="000F49E7" w:rsidRPr="00075EDC" w:rsidRDefault="000F49E7" w:rsidP="00CE10A0">
      <w:pPr>
        <w:numPr>
          <w:ilvl w:val="0"/>
          <w:numId w:val="4"/>
        </w:numPr>
        <w:jc w:val="both"/>
        <w:rPr>
          <w:lang w:val="ro-RO"/>
        </w:rPr>
      </w:pPr>
      <w:r w:rsidRPr="00075EDC">
        <w:rPr>
          <w:lang w:val="ro-RO"/>
        </w:rPr>
        <w:t>faptul că nu a înlocuit politicile privind concurenţa din Statele Membre, însă există o tendinţă a acestora de a-şi alinia sau modela politicile naţionale cu politica privind concurenţa în Uniunea Europeană</w:t>
      </w:r>
      <w:r>
        <w:rPr>
          <w:lang w:val="ro-RO"/>
        </w:rPr>
        <w:t>;</w:t>
      </w:r>
    </w:p>
    <w:p w:rsidR="000F49E7" w:rsidRPr="00075EDC" w:rsidRDefault="000F49E7" w:rsidP="00CE10A0">
      <w:pPr>
        <w:numPr>
          <w:ilvl w:val="0"/>
          <w:numId w:val="4"/>
        </w:numPr>
        <w:jc w:val="both"/>
        <w:rPr>
          <w:lang w:val="ro-RO"/>
        </w:rPr>
      </w:pPr>
      <w:r w:rsidRPr="00075EDC">
        <w:rPr>
          <w:lang w:val="ro-RO"/>
        </w:rPr>
        <w:t>joacă un rol central în programul de construcţie a Pieţei Unice, în sensul că trasează regulile competiţiei şi urmăreşte aplicarea lor, fiind prin aceasta  motorul mecanismului Uniunii Europene;</w:t>
      </w:r>
    </w:p>
    <w:p w:rsidR="000F49E7" w:rsidRPr="00075EDC" w:rsidRDefault="000F49E7" w:rsidP="00CE10A0">
      <w:pPr>
        <w:numPr>
          <w:ilvl w:val="0"/>
          <w:numId w:val="4"/>
        </w:numPr>
        <w:jc w:val="both"/>
        <w:rPr>
          <w:lang w:val="ro-RO"/>
        </w:rPr>
      </w:pPr>
      <w:r w:rsidRPr="00075EDC">
        <w:rPr>
          <w:lang w:val="ro-RO"/>
        </w:rPr>
        <w:t>creşterea fără precedent a  firmelor mixte, restructurarea industriilor, apariţia unor noi industrii şi impactul globalizării au creat un număr mare de situaţii noi care au generat modificarea  componentelor şi reglementărilor specifice acestei politici</w:t>
      </w:r>
      <w:r>
        <w:rPr>
          <w:lang w:val="ro-RO"/>
        </w:rPr>
        <w:t>;</w:t>
      </w:r>
      <w:r w:rsidRPr="00075EDC">
        <w:rPr>
          <w:lang w:val="ro-RO"/>
        </w:rPr>
        <w:t xml:space="preserve">  </w:t>
      </w:r>
    </w:p>
    <w:p w:rsidR="000F49E7" w:rsidRPr="00075EDC" w:rsidRDefault="000F49E7" w:rsidP="00CE10A0">
      <w:pPr>
        <w:numPr>
          <w:ilvl w:val="0"/>
          <w:numId w:val="7"/>
        </w:numPr>
        <w:tabs>
          <w:tab w:val="clear" w:pos="720"/>
          <w:tab w:val="num" w:pos="780"/>
        </w:tabs>
        <w:ind w:left="780"/>
        <w:jc w:val="both"/>
        <w:rPr>
          <w:lang w:val="ro-RO"/>
        </w:rPr>
      </w:pPr>
      <w:r w:rsidRPr="00075EDC">
        <w:rPr>
          <w:lang w:val="ro-RO"/>
        </w:rPr>
        <w:t>Comisia Europeană este instituţia cu autonomie considerabilă în acest domeniu: creează reglementări, conduce investigaţii, decide, aplică şi, atunci c</w:t>
      </w:r>
      <w:r>
        <w:rPr>
          <w:lang w:val="ro-RO"/>
        </w:rPr>
        <w:t>â</w:t>
      </w:r>
      <w:r w:rsidRPr="00075EDC">
        <w:rPr>
          <w:lang w:val="ro-RO"/>
        </w:rPr>
        <w:t>nd este necesar, sancţione</w:t>
      </w:r>
      <w:r>
        <w:rPr>
          <w:lang w:val="ro-RO"/>
        </w:rPr>
        <w:t>a</w:t>
      </w:r>
      <w:r w:rsidRPr="00075EDC">
        <w:rPr>
          <w:lang w:val="ro-RO"/>
        </w:rPr>
        <w:t xml:space="preserve">ză. În anul 2000, Comisia a rezolvat peste 1200 de cazuri noi legate de concurenţă, dintre care 297 reprezentau formarea de monopoluri, 345 erau legate de fuziuni şi achiziţii şi 564 legate de ajutoare de stat. </w:t>
      </w:r>
      <w:r w:rsidRPr="00075EDC">
        <w:rPr>
          <w:rStyle w:val="FootnoteReference"/>
          <w:lang w:val="ro-RO"/>
        </w:rPr>
        <w:footnoteReference w:id="39"/>
      </w:r>
      <w:r w:rsidRPr="00075EDC">
        <w:rPr>
          <w:lang w:val="ro-RO"/>
        </w:rPr>
        <w:t xml:space="preserve"> Mai recent, preocupările au vizat şi sectoare precum comerţul electronic – </w:t>
      </w:r>
      <w:r w:rsidRPr="00075EDC">
        <w:rPr>
          <w:b/>
          <w:i/>
          <w:lang w:val="ro-RO"/>
        </w:rPr>
        <w:t>spre exemplu, în mai 2015 Comisia europeană a lansat o anchetă antitrust privid sectorul e-commerce al UE</w:t>
      </w:r>
      <w:r w:rsidRPr="00075EDC">
        <w:rPr>
          <w:lang w:val="ro-RO"/>
        </w:rPr>
        <w:t>.</w:t>
      </w:r>
    </w:p>
    <w:p w:rsidR="000F49E7" w:rsidRPr="00075EDC" w:rsidRDefault="000F49E7" w:rsidP="000515A1">
      <w:pPr>
        <w:ind w:firstLine="720"/>
        <w:jc w:val="both"/>
        <w:rPr>
          <w:lang w:val="ro-RO"/>
        </w:rPr>
      </w:pPr>
      <w:r w:rsidRPr="00075EDC">
        <w:rPr>
          <w:lang w:val="ro-RO"/>
        </w:rPr>
        <w:t>Primele prevederi  legate de formarea structurilor concurenţiale au apărut în Tratatul de la Paris, de înfiinţare a Comunităţii Economice a Cărbunelui şi Oţelului, în care se stabileau principiile concurenţei în sectorul exploatării şi prelucrării minereurilor de cărbune şi oţel.</w:t>
      </w:r>
    </w:p>
    <w:p w:rsidR="000F49E7" w:rsidRPr="00075EDC" w:rsidRDefault="000F49E7" w:rsidP="000515A1">
      <w:pPr>
        <w:jc w:val="both"/>
        <w:rPr>
          <w:lang w:val="ro-RO"/>
        </w:rPr>
      </w:pPr>
      <w:r w:rsidRPr="00075EDC">
        <w:rPr>
          <w:lang w:val="ro-RO"/>
        </w:rPr>
        <w:t xml:space="preserve"> </w:t>
      </w:r>
      <w:r w:rsidRPr="00075EDC">
        <w:rPr>
          <w:lang w:val="ro-RO"/>
        </w:rPr>
        <w:tab/>
        <w:t>Prevederile Tratatului de la Roma legate de concurenţă  consideră crearea şi menţinerea unui mediu concurenţial corect  ca fiind cauză şi efect a  pieţei comune. Prin articolul 3</w:t>
      </w:r>
      <w:r>
        <w:rPr>
          <w:lang w:val="ro-RO"/>
        </w:rPr>
        <w:t>F</w:t>
      </w:r>
      <w:r w:rsidRPr="00075EDC">
        <w:rPr>
          <w:lang w:val="ro-RO"/>
        </w:rPr>
        <w:t>, Tratatul cere impunerea unui sistem care să asigure lipsa de distorsiuni în concurenţă generate de ajutoarele guvernamentale, crearea unei politici comune privind concurenţa, armonizarea legislaţiilor naţionale cu privire la operarea pieţei comune şi  armonizarea  sistemelor de impunere naţionale</w:t>
      </w:r>
      <w:r>
        <w:rPr>
          <w:lang w:val="ro-RO"/>
        </w:rPr>
        <w:t>.</w:t>
      </w:r>
      <w:r w:rsidRPr="00075EDC">
        <w:rPr>
          <w:lang w:val="ro-RO"/>
        </w:rPr>
        <w:t xml:space="preserve"> </w:t>
      </w:r>
    </w:p>
    <w:p w:rsidR="000F49E7" w:rsidRPr="00075EDC" w:rsidRDefault="000F49E7" w:rsidP="000515A1">
      <w:pPr>
        <w:ind w:firstLine="720"/>
        <w:jc w:val="both"/>
        <w:rPr>
          <w:lang w:val="ro-RO"/>
        </w:rPr>
      </w:pPr>
      <w:r w:rsidRPr="00075EDC">
        <w:rPr>
          <w:lang w:val="ro-RO"/>
        </w:rPr>
        <w:t xml:space="preserve">Tratatul a  investit Comisia Europeană cu autoritate în problemele de concurenţă, însă practica a dovedit că aceasta nu avea suficientă putere pentru a duce la bun sfârşit investigaţiile legate de înţelegerile anticoncurenţiale, abuzul de poziţie dominantă şi ajutoarele de stat  prevăzute in Tratat. </w:t>
      </w:r>
    </w:p>
    <w:p w:rsidR="000F49E7" w:rsidRPr="008D69B5" w:rsidRDefault="000F49E7" w:rsidP="000515A1">
      <w:pPr>
        <w:pStyle w:val="BodyText"/>
        <w:rPr>
          <w:lang w:val="ro-RO"/>
        </w:rPr>
      </w:pPr>
      <w:r w:rsidRPr="008D69B5">
        <w:rPr>
          <w:lang w:val="ro-RO"/>
        </w:rPr>
        <w:tab/>
        <w:t xml:space="preserve">Ca atare, în 1962 a fost elaborat un Regulament  privind proceduri ferme de implementare a  articolelor 85 şi 86 din Tratatul de la Roma şi un altul, în 1989, numit “Regulamentul  privind controlul concentrărilor“. Tratatul rămâne însă instrumentul de bază în structurarea mediului concurenţial la nivel comunitar.   </w:t>
      </w:r>
    </w:p>
    <w:p w:rsidR="000F49E7" w:rsidRPr="008D69B5" w:rsidRDefault="000F49E7" w:rsidP="000515A1">
      <w:pPr>
        <w:pStyle w:val="BodyText"/>
        <w:rPr>
          <w:lang w:val="ro-RO"/>
        </w:rPr>
      </w:pPr>
      <w:r w:rsidRPr="008D69B5">
        <w:rPr>
          <w:lang w:val="ro-RO"/>
        </w:rPr>
        <w:t>Politica privind concurenţa este îndreptată spre trei direcţii importante:</w:t>
      </w:r>
    </w:p>
    <w:p w:rsidR="000F49E7" w:rsidRPr="008D69B5" w:rsidRDefault="000F49E7" w:rsidP="000515A1">
      <w:pPr>
        <w:pStyle w:val="BodyText"/>
        <w:rPr>
          <w:lang w:val="ro-RO"/>
        </w:rPr>
      </w:pPr>
    </w:p>
    <w:p w:rsidR="000F49E7" w:rsidRPr="008D69B5" w:rsidRDefault="000F49E7" w:rsidP="00CE10A0">
      <w:pPr>
        <w:pStyle w:val="BodyText"/>
        <w:numPr>
          <w:ilvl w:val="0"/>
          <w:numId w:val="5"/>
        </w:numPr>
        <w:spacing w:after="0"/>
        <w:jc w:val="both"/>
        <w:rPr>
          <w:b/>
          <w:i/>
          <w:color w:val="000000"/>
          <w:lang w:val="ro-RO"/>
        </w:rPr>
      </w:pPr>
      <w:r w:rsidRPr="008D69B5">
        <w:rPr>
          <w:b/>
          <w:i/>
          <w:color w:val="000000"/>
          <w:lang w:val="ro-RO"/>
        </w:rPr>
        <w:t>lupta împotriva înţelegerilor restrictive, a abuzului de poziţie dominantă şi controlul achiziţiilor şi fuziunilor;</w:t>
      </w:r>
    </w:p>
    <w:p w:rsidR="000F49E7" w:rsidRPr="000515A1" w:rsidRDefault="000F49E7" w:rsidP="00CE10A0">
      <w:pPr>
        <w:pStyle w:val="BodyText"/>
        <w:numPr>
          <w:ilvl w:val="0"/>
          <w:numId w:val="5"/>
        </w:numPr>
        <w:spacing w:after="0"/>
        <w:jc w:val="both"/>
        <w:rPr>
          <w:b/>
          <w:i/>
          <w:color w:val="000000"/>
        </w:rPr>
      </w:pPr>
      <w:r w:rsidRPr="000515A1">
        <w:rPr>
          <w:b/>
          <w:i/>
          <w:color w:val="000000"/>
        </w:rPr>
        <w:t>subvenţiile şi alte ajutoare de stat, inclusiv sistemul de impozite şi taxe;</w:t>
      </w:r>
    </w:p>
    <w:p w:rsidR="000F49E7" w:rsidRPr="000515A1" w:rsidRDefault="000F49E7" w:rsidP="00CE10A0">
      <w:pPr>
        <w:pStyle w:val="BodyText"/>
        <w:numPr>
          <w:ilvl w:val="0"/>
          <w:numId w:val="5"/>
        </w:numPr>
        <w:spacing w:after="0"/>
        <w:jc w:val="both"/>
        <w:rPr>
          <w:b/>
          <w:i/>
          <w:color w:val="000000"/>
        </w:rPr>
      </w:pPr>
      <w:r w:rsidRPr="000515A1">
        <w:rPr>
          <w:b/>
          <w:i/>
          <w:color w:val="000000"/>
        </w:rPr>
        <w:t xml:space="preserve">alte surse de distorsiuni cum ar fi: standardele de producţie naţionale care favorizează  deciziile legate de achiziţiile unor produse. </w:t>
      </w:r>
    </w:p>
    <w:p w:rsidR="000F49E7" w:rsidRPr="000515A1" w:rsidRDefault="000F49E7" w:rsidP="000515A1">
      <w:pPr>
        <w:pStyle w:val="BodyTextIndent2"/>
        <w:rPr>
          <w:color w:val="000000"/>
        </w:rPr>
      </w:pPr>
    </w:p>
    <w:p w:rsidR="000F49E7" w:rsidRPr="000515A1" w:rsidRDefault="000F49E7" w:rsidP="000515A1">
      <w:pPr>
        <w:pStyle w:val="BodyTextIndent2"/>
        <w:ind w:left="360" w:firstLine="0"/>
        <w:rPr>
          <w:b/>
          <w:i/>
          <w:color w:val="000000"/>
          <w:u w:val="single"/>
        </w:rPr>
      </w:pPr>
      <w:r w:rsidRPr="000515A1">
        <w:rPr>
          <w:b/>
          <w:i/>
          <w:color w:val="000000"/>
          <w:u w:val="single"/>
        </w:rPr>
        <w:t>A. Lupta împotriva înţelegerilor restrictive</w:t>
      </w:r>
    </w:p>
    <w:p w:rsidR="000F49E7" w:rsidRPr="000515A1" w:rsidRDefault="000F49E7" w:rsidP="000515A1">
      <w:pPr>
        <w:pStyle w:val="BodyTextIndent2"/>
        <w:ind w:left="720" w:firstLine="0"/>
        <w:rPr>
          <w:b/>
          <w:i/>
          <w:color w:val="000000"/>
          <w:u w:val="single"/>
        </w:rPr>
      </w:pPr>
      <w:r w:rsidRPr="000515A1">
        <w:rPr>
          <w:color w:val="000000"/>
        </w:rPr>
        <w:t>Articolul 81 din Tratat interzice înţelegerile între firme  care pot să prevină, restricţioneze sau distorsioneze concurenţa. Din această categorie fac parte:</w:t>
      </w:r>
      <w:r w:rsidRPr="000515A1">
        <w:rPr>
          <w:b/>
          <w:i/>
          <w:color w:val="000000"/>
          <w:u w:val="single"/>
        </w:rPr>
        <w:t xml:space="preserve"> </w:t>
      </w:r>
    </w:p>
    <w:p w:rsidR="000F49E7" w:rsidRPr="000515A1" w:rsidRDefault="000F49E7" w:rsidP="000515A1">
      <w:pPr>
        <w:pStyle w:val="BodyTextIndent2"/>
        <w:ind w:left="720" w:firstLine="0"/>
        <w:rPr>
          <w:b/>
          <w:i/>
          <w:color w:val="000000"/>
          <w:u w:val="single"/>
        </w:rPr>
      </w:pPr>
    </w:p>
    <w:p w:rsidR="000F49E7" w:rsidRPr="000515A1" w:rsidRDefault="000F49E7" w:rsidP="00CE10A0">
      <w:pPr>
        <w:pStyle w:val="BodyTextIndent2"/>
        <w:numPr>
          <w:ilvl w:val="0"/>
          <w:numId w:val="93"/>
        </w:numPr>
        <w:rPr>
          <w:color w:val="000000"/>
        </w:rPr>
      </w:pPr>
      <w:r w:rsidRPr="000515A1">
        <w:rPr>
          <w:b/>
          <w:i/>
          <w:color w:val="000000"/>
        </w:rPr>
        <w:t>Acordurile orizontale</w:t>
      </w:r>
      <w:r w:rsidRPr="000515A1">
        <w:rPr>
          <w:b/>
          <w:color w:val="000000"/>
        </w:rPr>
        <w:t xml:space="preserve">, </w:t>
      </w:r>
      <w:r w:rsidRPr="000515A1">
        <w:rPr>
          <w:color w:val="000000"/>
        </w:rPr>
        <w:t>formate din: stabilirea directă sau indirectă  a preţului între producătorii de bunuri similare; acorduri privind schimbul de informaţii cu privire la vânzări; drepturile de proprietate industrială; alianţe în domeniile de vârf .</w:t>
      </w:r>
    </w:p>
    <w:p w:rsidR="000F49E7" w:rsidRPr="000515A1" w:rsidRDefault="000F49E7" w:rsidP="00CE10A0">
      <w:pPr>
        <w:pStyle w:val="BodyTextIndent2"/>
        <w:numPr>
          <w:ilvl w:val="0"/>
          <w:numId w:val="93"/>
        </w:numPr>
        <w:rPr>
          <w:color w:val="000000"/>
        </w:rPr>
      </w:pPr>
      <w:r w:rsidRPr="000515A1">
        <w:rPr>
          <w:b/>
          <w:i/>
          <w:color w:val="000000"/>
        </w:rPr>
        <w:t>Acordurile verticale</w:t>
      </w:r>
      <w:r w:rsidRPr="000515A1">
        <w:rPr>
          <w:b/>
          <w:color w:val="000000"/>
        </w:rPr>
        <w:t xml:space="preserve">, </w:t>
      </w:r>
      <w:r w:rsidRPr="000515A1">
        <w:rPr>
          <w:color w:val="000000"/>
        </w:rPr>
        <w:t xml:space="preserve">formate din acorduri de distribuţie exclusivă între grupuri de furnizori; acorduri de cumpărare exclusivă şi  franchising-ul. </w:t>
      </w:r>
    </w:p>
    <w:p w:rsidR="000F49E7" w:rsidRPr="000515A1" w:rsidRDefault="000F49E7" w:rsidP="00CE10A0">
      <w:pPr>
        <w:pStyle w:val="BodyTextIndent2"/>
        <w:numPr>
          <w:ilvl w:val="0"/>
          <w:numId w:val="93"/>
        </w:numPr>
        <w:rPr>
          <w:color w:val="000000"/>
        </w:rPr>
      </w:pPr>
      <w:r w:rsidRPr="000515A1">
        <w:rPr>
          <w:b/>
          <w:i/>
          <w:color w:val="000000"/>
        </w:rPr>
        <w:t xml:space="preserve">Fuziunile şi achiziţiile </w:t>
      </w:r>
    </w:p>
    <w:p w:rsidR="000F49E7" w:rsidRPr="000515A1" w:rsidRDefault="000F49E7" w:rsidP="000515A1">
      <w:pPr>
        <w:pStyle w:val="BodyTextIndent2"/>
        <w:ind w:left="360" w:firstLine="0"/>
        <w:rPr>
          <w:color w:val="000000"/>
        </w:rPr>
      </w:pPr>
    </w:p>
    <w:p w:rsidR="000F49E7" w:rsidRPr="000515A1" w:rsidRDefault="000F49E7" w:rsidP="00CE10A0">
      <w:pPr>
        <w:pStyle w:val="BodyTextIndent2"/>
        <w:numPr>
          <w:ilvl w:val="0"/>
          <w:numId w:val="94"/>
        </w:numPr>
        <w:rPr>
          <w:b/>
          <w:i/>
          <w:color w:val="000000"/>
        </w:rPr>
      </w:pPr>
      <w:r w:rsidRPr="000515A1">
        <w:rPr>
          <w:b/>
          <w:i/>
          <w:color w:val="000000"/>
        </w:rPr>
        <w:t xml:space="preserve">Acordurile orizontale </w:t>
      </w:r>
    </w:p>
    <w:p w:rsidR="000F49E7" w:rsidRPr="000515A1" w:rsidRDefault="000F49E7" w:rsidP="000515A1">
      <w:pPr>
        <w:pStyle w:val="BodyTextIndent2"/>
        <w:ind w:left="360"/>
        <w:rPr>
          <w:b/>
          <w:i/>
          <w:color w:val="000000"/>
        </w:rPr>
      </w:pPr>
    </w:p>
    <w:p w:rsidR="000F49E7" w:rsidRPr="000515A1" w:rsidRDefault="000F49E7" w:rsidP="000515A1">
      <w:pPr>
        <w:pStyle w:val="BodyTextIndent2"/>
        <w:ind w:left="360"/>
        <w:rPr>
          <w:color w:val="000000"/>
        </w:rPr>
      </w:pPr>
      <w:r w:rsidRPr="000515A1">
        <w:rPr>
          <w:color w:val="000000"/>
        </w:rPr>
        <w:t xml:space="preserve">Înţelegerile restrictive se pot realiza pe baza </w:t>
      </w:r>
      <w:r w:rsidRPr="000515A1">
        <w:rPr>
          <w:b/>
          <w:color w:val="000000"/>
        </w:rPr>
        <w:t>acordurilor orizontale</w:t>
      </w:r>
      <w:r w:rsidRPr="000515A1">
        <w:rPr>
          <w:color w:val="000000"/>
        </w:rPr>
        <w:t xml:space="preserve"> încheiate între firme actual sau potenţial concurente. </w:t>
      </w:r>
      <w:r w:rsidRPr="000515A1">
        <w:rPr>
          <w:b/>
          <w:color w:val="000000"/>
        </w:rPr>
        <w:t xml:space="preserve"> </w:t>
      </w:r>
      <w:r w:rsidRPr="000515A1">
        <w:rPr>
          <w:color w:val="000000"/>
        </w:rPr>
        <w:t>Prin articolul 85, paragraful 1, Tratatul de la Roma interzice înţelegerile, deciziile şi practicile concertate care au ca efect împiedicarea, restrîngerea sau distorsionarea concurenţei în cadrul pieţei interne unice şi care afectează comerţul între statele membre. Acordurile orizontale se bazează pe:</w:t>
      </w:r>
    </w:p>
    <w:p w:rsidR="000F49E7" w:rsidRPr="000515A1" w:rsidRDefault="000F49E7" w:rsidP="000515A1">
      <w:pPr>
        <w:pStyle w:val="BodyTextIndent2"/>
        <w:ind w:firstLine="0"/>
        <w:rPr>
          <w:color w:val="000000"/>
        </w:rPr>
      </w:pPr>
    </w:p>
    <w:p w:rsidR="000F49E7" w:rsidRPr="000515A1" w:rsidRDefault="000F49E7" w:rsidP="000515A1">
      <w:pPr>
        <w:pStyle w:val="BodyTextIndent2"/>
        <w:rPr>
          <w:b/>
          <w:color w:val="000000"/>
        </w:rPr>
      </w:pPr>
      <w:r w:rsidRPr="000515A1">
        <w:rPr>
          <w:b/>
          <w:color w:val="000000"/>
        </w:rPr>
        <w:t xml:space="preserve">a) Stabilirea în secret a preţului între producătorii de bunuri similare   </w:t>
      </w:r>
    </w:p>
    <w:p w:rsidR="000F49E7" w:rsidRPr="000515A1" w:rsidRDefault="000F49E7" w:rsidP="000515A1">
      <w:pPr>
        <w:pStyle w:val="BodyTextIndent2"/>
        <w:ind w:left="360"/>
        <w:rPr>
          <w:color w:val="000000"/>
        </w:rPr>
      </w:pPr>
    </w:p>
    <w:p w:rsidR="000F49E7" w:rsidRPr="000515A1" w:rsidRDefault="000F49E7" w:rsidP="000515A1">
      <w:pPr>
        <w:pStyle w:val="BodyTextIndent2"/>
        <w:ind w:left="360"/>
        <w:rPr>
          <w:color w:val="000000"/>
        </w:rPr>
      </w:pPr>
      <w:r w:rsidRPr="000515A1">
        <w:rPr>
          <w:color w:val="000000"/>
        </w:rPr>
        <w:t>Interdicţiile se referă la fixarea preţurilor, împărţirea pieţelor, restricţii la furnizare, sau condiţionarea vânzărilor.</w:t>
      </w:r>
    </w:p>
    <w:p w:rsidR="000F49E7" w:rsidRPr="000515A1" w:rsidRDefault="000F49E7" w:rsidP="000515A1">
      <w:pPr>
        <w:pStyle w:val="BodyTextIndent2"/>
        <w:ind w:left="360"/>
        <w:rPr>
          <w:color w:val="000000"/>
        </w:rPr>
      </w:pPr>
      <w:r w:rsidRPr="000515A1">
        <w:rPr>
          <w:color w:val="000000"/>
        </w:rPr>
        <w:t>Excepţiile apar cu privire la situaţiile în care contractul sau practica restrictivă respectivă :</w:t>
      </w:r>
    </w:p>
    <w:p w:rsidR="000F49E7" w:rsidRPr="000515A1" w:rsidRDefault="000F49E7" w:rsidP="00CE10A0">
      <w:pPr>
        <w:pStyle w:val="BodyTextIndent2"/>
        <w:numPr>
          <w:ilvl w:val="0"/>
          <w:numId w:val="6"/>
        </w:numPr>
        <w:tabs>
          <w:tab w:val="clear" w:pos="720"/>
          <w:tab w:val="num" w:pos="1140"/>
        </w:tabs>
        <w:ind w:left="1140"/>
        <w:rPr>
          <w:color w:val="000000"/>
        </w:rPr>
      </w:pPr>
      <w:r w:rsidRPr="000515A1">
        <w:rPr>
          <w:color w:val="000000"/>
        </w:rPr>
        <w:t>contribuie la îmbunătăţirea producerii sau distribuţiei de bunuri sau la promovarea progresului tehnic sau economic;</w:t>
      </w:r>
    </w:p>
    <w:p w:rsidR="000F49E7" w:rsidRPr="000515A1" w:rsidRDefault="000F49E7" w:rsidP="00CE10A0">
      <w:pPr>
        <w:pStyle w:val="BodyTextIndent2"/>
        <w:numPr>
          <w:ilvl w:val="0"/>
          <w:numId w:val="6"/>
        </w:numPr>
        <w:tabs>
          <w:tab w:val="clear" w:pos="720"/>
          <w:tab w:val="num" w:pos="1140"/>
        </w:tabs>
        <w:ind w:left="1140"/>
        <w:rPr>
          <w:color w:val="000000"/>
        </w:rPr>
      </w:pPr>
      <w:r w:rsidRPr="000515A1">
        <w:rPr>
          <w:color w:val="000000"/>
        </w:rPr>
        <w:t>situaţiile în care consumatorul beneficiază de pe urma profiturilor realizate ca urmare a practicilor restrictive;</w:t>
      </w:r>
    </w:p>
    <w:p w:rsidR="000F49E7" w:rsidRPr="000515A1" w:rsidRDefault="000F49E7" w:rsidP="00CE10A0">
      <w:pPr>
        <w:pStyle w:val="BodyTextIndent2"/>
        <w:numPr>
          <w:ilvl w:val="0"/>
          <w:numId w:val="6"/>
        </w:numPr>
        <w:tabs>
          <w:tab w:val="clear" w:pos="720"/>
          <w:tab w:val="num" w:pos="1140"/>
        </w:tabs>
        <w:ind w:left="1140"/>
        <w:rPr>
          <w:color w:val="000000"/>
        </w:rPr>
      </w:pPr>
      <w:r w:rsidRPr="000515A1">
        <w:rPr>
          <w:color w:val="000000"/>
        </w:rPr>
        <w:t>atunci când se urmăreşte atingerea unui obiectiv strategic;</w:t>
      </w:r>
    </w:p>
    <w:p w:rsidR="000F49E7" w:rsidRPr="000515A1" w:rsidRDefault="000F49E7" w:rsidP="00CE10A0">
      <w:pPr>
        <w:pStyle w:val="BodyTextIndent2"/>
        <w:numPr>
          <w:ilvl w:val="0"/>
          <w:numId w:val="6"/>
        </w:numPr>
        <w:tabs>
          <w:tab w:val="clear" w:pos="720"/>
          <w:tab w:val="num" w:pos="1140"/>
        </w:tabs>
        <w:ind w:left="1140"/>
        <w:rPr>
          <w:color w:val="000000"/>
        </w:rPr>
      </w:pPr>
      <w:r w:rsidRPr="000515A1">
        <w:rPr>
          <w:color w:val="000000"/>
        </w:rPr>
        <w:t xml:space="preserve">situaţiile în care companiile respective nu elimină concurenţa pe o parte importantă a pieţei produsului respectiv. </w:t>
      </w:r>
    </w:p>
    <w:p w:rsidR="000F49E7" w:rsidRPr="000515A1" w:rsidRDefault="000F49E7" w:rsidP="000515A1">
      <w:pPr>
        <w:pStyle w:val="BodyTextIndent2"/>
        <w:rPr>
          <w:color w:val="000000"/>
        </w:rPr>
      </w:pPr>
      <w:r w:rsidRPr="000515A1">
        <w:rPr>
          <w:color w:val="000000"/>
        </w:rPr>
        <w:t xml:space="preserve">Comisia Europeană verifică sesizările depuse de firme sau se poate autosesiza dacă performanţele unei activităţi sau ramuri conduc la suspectarea unor practici ilegale. </w:t>
      </w:r>
    </w:p>
    <w:p w:rsidR="000F49E7" w:rsidRPr="000515A1" w:rsidRDefault="000F49E7" w:rsidP="000515A1">
      <w:pPr>
        <w:pStyle w:val="BodyTextIndent2"/>
        <w:rPr>
          <w:color w:val="000000"/>
        </w:rPr>
      </w:pPr>
      <w:r w:rsidRPr="000515A1">
        <w:rPr>
          <w:color w:val="000000"/>
        </w:rPr>
        <w:t>Firmele care doresc să-şi continue activităţile fără a fi amendate (amenda reprezintă fie 10% din cifra de afaceri a companiei respective, fie o sumă de până la 1 milion de euro) pot cere obţinerea unei “clarificări negative “ adică o declaraţie din partea Comisiei prin care contractul lor este recunoscut ca necontravenind art. 85 (1) deci este valid, sau pot solicita Comisiei exceptarea conf. Art. 85 (3).</w:t>
      </w:r>
    </w:p>
    <w:p w:rsidR="000F49E7" w:rsidRPr="000515A1" w:rsidRDefault="000F49E7" w:rsidP="000515A1">
      <w:pPr>
        <w:pStyle w:val="BodyTextIndent2"/>
        <w:rPr>
          <w:color w:val="000000"/>
        </w:rPr>
      </w:pPr>
      <w:r w:rsidRPr="000515A1">
        <w:rPr>
          <w:color w:val="000000"/>
        </w:rPr>
        <w:t>Comisia sancţionează ferm companiile care stabilesc preţuri, resticţii cantitative sau împărţirea pieţei între carteluri naţionale sau internaţionale. Spre exemplu, în 1994 Comisia a impus o amendă de 248 mil ECU pentru 23 de producători de ciment, 8 asociaţii naţionale şi Asociaţia Europeană de Ciment, care căzuseră de acord prin intermediul asociaţiilor naţionale să nu vândă pe pieţele naţionale ale celorlalte state membre ale cartelului.</w:t>
      </w:r>
    </w:p>
    <w:p w:rsidR="000F49E7" w:rsidRPr="000515A1" w:rsidRDefault="000F49E7" w:rsidP="000515A1">
      <w:pPr>
        <w:pStyle w:val="BodyTextIndent2"/>
        <w:ind w:firstLine="0"/>
        <w:rPr>
          <w:color w:val="000000"/>
        </w:rPr>
      </w:pPr>
      <w:r w:rsidRPr="00075EDC">
        <w:tab/>
      </w:r>
      <w:r w:rsidRPr="000515A1">
        <w:rPr>
          <w:color w:val="000000"/>
        </w:rPr>
        <w:t xml:space="preserve">Un alt exemplu este cel în care, în septembrie 1999 Comisia a aprobat un acord între 16 operatori poştali europeni privind compensarea costurilor legate de distribuirea peste frontiere a corespondenţei, pe motivul că acest demers ajuta la restructurarea şi liberalizarea acestui sector. </w:t>
      </w:r>
    </w:p>
    <w:p w:rsidR="000F49E7" w:rsidRPr="000515A1" w:rsidRDefault="000F49E7" w:rsidP="000515A1">
      <w:pPr>
        <w:ind w:firstLine="720"/>
        <w:jc w:val="both"/>
        <w:rPr>
          <w:color w:val="000000"/>
          <w:lang w:val="ro-RO"/>
        </w:rPr>
      </w:pPr>
      <w:r w:rsidRPr="000515A1">
        <w:rPr>
          <w:color w:val="000000"/>
          <w:lang w:val="ro-RO"/>
        </w:rPr>
        <w:t>În noiembrie 2001, Comisia Europeană a amendat opt ​​companii cu un total de 855 milioane EUR pentru participarea la opt carteluri secrete de partajare a pie</w:t>
      </w:r>
      <w:r w:rsidRPr="000515A1">
        <w:rPr>
          <w:rFonts w:ascii="Tahoma" w:hAnsi="Tahoma"/>
          <w:color w:val="000000"/>
          <w:lang w:val="ro-RO"/>
        </w:rPr>
        <w:t>ț</w:t>
      </w:r>
      <w:r w:rsidRPr="000515A1">
        <w:rPr>
          <w:color w:val="000000"/>
          <w:lang w:val="ro-RO"/>
        </w:rPr>
        <w:t xml:space="preserve">ei </w:t>
      </w:r>
      <w:r w:rsidRPr="000515A1">
        <w:rPr>
          <w:rFonts w:ascii="Tahoma" w:hAnsi="Tahoma"/>
          <w:color w:val="000000"/>
          <w:lang w:val="ro-RO"/>
        </w:rPr>
        <w:t>ș</w:t>
      </w:r>
      <w:r w:rsidRPr="000515A1">
        <w:rPr>
          <w:color w:val="000000"/>
          <w:lang w:val="ro-RO"/>
        </w:rPr>
        <w:t>i de stabilire a pre</w:t>
      </w:r>
      <w:r w:rsidRPr="000515A1">
        <w:rPr>
          <w:rFonts w:ascii="Tahoma" w:hAnsi="Tahoma"/>
          <w:color w:val="000000"/>
          <w:lang w:val="ro-RO"/>
        </w:rPr>
        <w:t>ț</w:t>
      </w:r>
      <w:r w:rsidRPr="000515A1">
        <w:rPr>
          <w:color w:val="000000"/>
          <w:lang w:val="ro-RO"/>
        </w:rPr>
        <w:t>urilor pe piaţa vitaminelor. Companiile în cauză au prejudiciat cumpărătorii cu sume de ordinul milioanelor, manipulând pia</w:t>
      </w:r>
      <w:r w:rsidRPr="000515A1">
        <w:rPr>
          <w:rFonts w:ascii="Tahoma" w:hAnsi="Tahoma"/>
          <w:color w:val="000000"/>
          <w:lang w:val="ro-RO"/>
        </w:rPr>
        <w:t>ț</w:t>
      </w:r>
      <w:r w:rsidRPr="000515A1">
        <w:rPr>
          <w:color w:val="000000"/>
          <w:lang w:val="ro-RO"/>
        </w:rPr>
        <w:t xml:space="preserve">a </w:t>
      </w:r>
      <w:r w:rsidRPr="000515A1">
        <w:rPr>
          <w:rFonts w:ascii="Tahoma" w:hAnsi="Tahoma"/>
          <w:color w:val="000000"/>
          <w:lang w:val="ro-RO"/>
        </w:rPr>
        <w:t>ș</w:t>
      </w:r>
      <w:r w:rsidRPr="000515A1">
        <w:rPr>
          <w:color w:val="000000"/>
          <w:lang w:val="ro-RO"/>
        </w:rPr>
        <w:t>i ridicând pre</w:t>
      </w:r>
      <w:r w:rsidRPr="000515A1">
        <w:rPr>
          <w:rFonts w:ascii="Tahoma" w:hAnsi="Tahoma"/>
          <w:color w:val="000000"/>
          <w:lang w:val="ro-RO"/>
        </w:rPr>
        <w:t>ț</w:t>
      </w:r>
      <w:r w:rsidRPr="000515A1">
        <w:rPr>
          <w:color w:val="000000"/>
          <w:lang w:val="ro-RO"/>
        </w:rPr>
        <w:t>urile pentru vitaminele incluse în orice produse, de la cereale, biscui</w:t>
      </w:r>
      <w:r w:rsidRPr="000515A1">
        <w:rPr>
          <w:rFonts w:ascii="Tahoma" w:hAnsi="Tahoma"/>
          <w:color w:val="000000"/>
          <w:lang w:val="ro-RO"/>
        </w:rPr>
        <w:t>ț</w:t>
      </w:r>
      <w:r w:rsidRPr="000515A1">
        <w:rPr>
          <w:color w:val="000000"/>
          <w:lang w:val="ro-RO"/>
        </w:rPr>
        <w:t xml:space="preserve">i </w:t>
      </w:r>
      <w:r w:rsidRPr="000515A1">
        <w:rPr>
          <w:rFonts w:ascii="Tahoma" w:hAnsi="Tahoma"/>
          <w:color w:val="000000"/>
          <w:lang w:val="ro-RO"/>
        </w:rPr>
        <w:t>ș</w:t>
      </w:r>
      <w:r w:rsidRPr="000515A1">
        <w:rPr>
          <w:color w:val="000000"/>
          <w:lang w:val="ro-RO"/>
        </w:rPr>
        <w:t xml:space="preserve">i băuturi la furaje, produse farmaceutice </w:t>
      </w:r>
      <w:r w:rsidRPr="000515A1">
        <w:rPr>
          <w:rFonts w:ascii="Tahoma" w:hAnsi="Tahoma"/>
          <w:color w:val="000000"/>
          <w:lang w:val="ro-RO"/>
        </w:rPr>
        <w:t>ș</w:t>
      </w:r>
      <w:r w:rsidRPr="000515A1">
        <w:rPr>
          <w:color w:val="000000"/>
          <w:lang w:val="ro-RO"/>
        </w:rPr>
        <w:t xml:space="preserve">i cosmetice. </w:t>
      </w:r>
    </w:p>
    <w:p w:rsidR="000F49E7" w:rsidRPr="000515A1" w:rsidRDefault="000F49E7" w:rsidP="000515A1">
      <w:pPr>
        <w:ind w:firstLine="720"/>
        <w:jc w:val="both"/>
        <w:rPr>
          <w:color w:val="000000"/>
          <w:lang w:val="ro-RO"/>
        </w:rPr>
      </w:pPr>
      <w:r w:rsidRPr="000515A1">
        <w:rPr>
          <w:color w:val="000000"/>
          <w:lang w:val="ro-RO"/>
        </w:rPr>
        <w:t>Deoarece producătorul elve</w:t>
      </w:r>
      <w:r w:rsidRPr="000515A1">
        <w:rPr>
          <w:rFonts w:ascii="Tahoma" w:hAnsi="Tahoma"/>
          <w:color w:val="000000"/>
          <w:lang w:val="ro-RO"/>
        </w:rPr>
        <w:t>ț</w:t>
      </w:r>
      <w:r w:rsidRPr="000515A1">
        <w:rPr>
          <w:color w:val="000000"/>
          <w:lang w:val="ro-RO"/>
        </w:rPr>
        <w:t xml:space="preserve">ian Hoffman-La Roche a fost considerat ca instigator </w:t>
      </w:r>
      <w:r w:rsidRPr="000515A1">
        <w:rPr>
          <w:rFonts w:ascii="Tahoma" w:hAnsi="Tahoma"/>
          <w:color w:val="000000"/>
          <w:lang w:val="ro-RO"/>
        </w:rPr>
        <w:t>ș</w:t>
      </w:r>
      <w:r w:rsidRPr="000515A1">
        <w:rPr>
          <w:color w:val="000000"/>
          <w:lang w:val="ro-RO"/>
        </w:rPr>
        <w:t>i a participat la toate în</w:t>
      </w:r>
      <w:r w:rsidRPr="000515A1">
        <w:rPr>
          <w:rFonts w:ascii="Tahoma" w:hAnsi="Tahoma"/>
          <w:color w:val="000000"/>
          <w:lang w:val="ro-RO"/>
        </w:rPr>
        <w:t>ț</w:t>
      </w:r>
      <w:r w:rsidRPr="000515A1">
        <w:rPr>
          <w:color w:val="000000"/>
          <w:lang w:val="ro-RO"/>
        </w:rPr>
        <w:t>elegerile, a fost sancţionat cu cea mai mare amendă cumulativă de 462 milioane EUR.</w:t>
      </w:r>
    </w:p>
    <w:p w:rsidR="000F49E7" w:rsidRPr="000515A1" w:rsidRDefault="000F49E7" w:rsidP="000515A1">
      <w:pPr>
        <w:ind w:firstLine="720"/>
        <w:jc w:val="both"/>
        <w:rPr>
          <w:color w:val="000000"/>
          <w:lang w:val="ro-RO"/>
        </w:rPr>
      </w:pPr>
      <w:r w:rsidRPr="000515A1">
        <w:rPr>
          <w:color w:val="000000"/>
          <w:lang w:val="ro-RO"/>
        </w:rPr>
        <w:t>Participan</w:t>
      </w:r>
      <w:r w:rsidRPr="000515A1">
        <w:rPr>
          <w:rFonts w:ascii="Tahoma" w:hAnsi="Tahoma"/>
          <w:color w:val="000000"/>
          <w:lang w:val="ro-RO"/>
        </w:rPr>
        <w:t>ț</w:t>
      </w:r>
      <w:r w:rsidRPr="000515A1">
        <w:rPr>
          <w:color w:val="000000"/>
          <w:lang w:val="ro-RO"/>
        </w:rPr>
        <w:t>ii la fiecare dintre carteluri:</w:t>
      </w:r>
    </w:p>
    <w:p w:rsidR="000F49E7" w:rsidRPr="000515A1" w:rsidRDefault="000F49E7" w:rsidP="000515A1">
      <w:pPr>
        <w:jc w:val="both"/>
        <w:rPr>
          <w:color w:val="000000"/>
          <w:lang w:val="ro-RO"/>
        </w:rPr>
      </w:pPr>
      <w:r w:rsidRPr="000515A1">
        <w:rPr>
          <w:color w:val="000000"/>
          <w:lang w:val="ro-RO"/>
        </w:rPr>
        <w:t xml:space="preserve">•  Au fixat preţuri pentru diferitele produse vitaminice </w:t>
      </w:r>
      <w:r w:rsidRPr="000515A1">
        <w:rPr>
          <w:rFonts w:ascii="Tahoma" w:hAnsi="Tahoma"/>
          <w:color w:val="000000"/>
          <w:lang w:val="ro-RO"/>
        </w:rPr>
        <w:t>ș</w:t>
      </w:r>
      <w:r w:rsidRPr="000515A1">
        <w:rPr>
          <w:color w:val="000000"/>
          <w:lang w:val="ro-RO"/>
        </w:rPr>
        <w:t>i au alocat cote de vânzare ;</w:t>
      </w:r>
    </w:p>
    <w:p w:rsidR="000F49E7" w:rsidRPr="000515A1" w:rsidRDefault="000F49E7" w:rsidP="000515A1">
      <w:pPr>
        <w:jc w:val="both"/>
        <w:rPr>
          <w:color w:val="000000"/>
          <w:lang w:val="ro-RO"/>
        </w:rPr>
      </w:pPr>
      <w:r w:rsidRPr="000515A1">
        <w:rPr>
          <w:color w:val="000000"/>
          <w:lang w:val="ro-RO"/>
        </w:rPr>
        <w:t>• Au convenit asupra cre</w:t>
      </w:r>
      <w:r w:rsidRPr="000515A1">
        <w:rPr>
          <w:rFonts w:ascii="Tahoma" w:hAnsi="Tahoma"/>
          <w:color w:val="000000"/>
          <w:lang w:val="ro-RO"/>
        </w:rPr>
        <w:t>ș</w:t>
      </w:r>
      <w:r w:rsidRPr="000515A1">
        <w:rPr>
          <w:color w:val="000000"/>
          <w:lang w:val="ro-RO"/>
        </w:rPr>
        <w:t>terilor de pre</w:t>
      </w:r>
      <w:r w:rsidRPr="000515A1">
        <w:rPr>
          <w:rFonts w:ascii="Tahoma" w:hAnsi="Tahoma"/>
          <w:color w:val="000000"/>
          <w:lang w:val="ro-RO"/>
        </w:rPr>
        <w:t>ț</w:t>
      </w:r>
      <w:r w:rsidRPr="000515A1">
        <w:rPr>
          <w:color w:val="000000"/>
          <w:lang w:val="ro-RO"/>
        </w:rPr>
        <w:t xml:space="preserve"> </w:t>
      </w:r>
      <w:r w:rsidRPr="000515A1">
        <w:rPr>
          <w:rFonts w:ascii="Tahoma" w:hAnsi="Tahoma"/>
          <w:color w:val="000000"/>
          <w:lang w:val="ro-RO"/>
        </w:rPr>
        <w:t>ș</w:t>
      </w:r>
      <w:r w:rsidRPr="000515A1">
        <w:rPr>
          <w:color w:val="000000"/>
          <w:lang w:val="ro-RO"/>
        </w:rPr>
        <w:t>i au emis anun</w:t>
      </w:r>
      <w:r w:rsidRPr="000515A1">
        <w:rPr>
          <w:rFonts w:ascii="Tahoma" w:hAnsi="Tahoma"/>
          <w:color w:val="000000"/>
          <w:lang w:val="ro-RO"/>
        </w:rPr>
        <w:t>ț</w:t>
      </w:r>
      <w:r w:rsidRPr="000515A1">
        <w:rPr>
          <w:color w:val="000000"/>
          <w:lang w:val="ro-RO"/>
        </w:rPr>
        <w:t>uri de pre</w:t>
      </w:r>
      <w:r w:rsidRPr="000515A1">
        <w:rPr>
          <w:rFonts w:ascii="Tahoma" w:hAnsi="Tahoma"/>
          <w:color w:val="000000"/>
          <w:lang w:val="ro-RO"/>
        </w:rPr>
        <w:t>ț</w:t>
      </w:r>
      <w:r w:rsidRPr="000515A1">
        <w:rPr>
          <w:color w:val="000000"/>
          <w:lang w:val="ro-RO"/>
        </w:rPr>
        <w:t xml:space="preserve"> în conformitate cu acordurile lor.</w:t>
      </w:r>
    </w:p>
    <w:p w:rsidR="000F49E7" w:rsidRPr="000515A1" w:rsidRDefault="000F49E7" w:rsidP="000515A1">
      <w:pPr>
        <w:pStyle w:val="BodyTextIndent2"/>
        <w:ind w:firstLine="0"/>
        <w:rPr>
          <w:color w:val="000000"/>
        </w:rPr>
      </w:pPr>
    </w:p>
    <w:p w:rsidR="000F49E7" w:rsidRPr="000515A1" w:rsidRDefault="000F49E7" w:rsidP="00CE10A0">
      <w:pPr>
        <w:pStyle w:val="BodyTextIndent2"/>
        <w:numPr>
          <w:ilvl w:val="0"/>
          <w:numId w:val="10"/>
        </w:numPr>
        <w:rPr>
          <w:b/>
          <w:color w:val="000000"/>
        </w:rPr>
      </w:pPr>
      <w:r w:rsidRPr="000515A1">
        <w:rPr>
          <w:b/>
          <w:color w:val="000000"/>
        </w:rPr>
        <w:t xml:space="preserve">Acorduri privind schimbul de informaţii cu privire la vânzări </w:t>
      </w:r>
    </w:p>
    <w:p w:rsidR="000F49E7" w:rsidRPr="000515A1" w:rsidRDefault="000F49E7" w:rsidP="000515A1">
      <w:pPr>
        <w:pStyle w:val="BodyTextIndent2"/>
        <w:ind w:left="360" w:firstLine="0"/>
        <w:rPr>
          <w:color w:val="000000"/>
        </w:rPr>
      </w:pPr>
      <w:r w:rsidRPr="000515A1">
        <w:rPr>
          <w:color w:val="000000"/>
        </w:rPr>
        <w:t xml:space="preserve">Un astfel de acord s-a încheiat în 1987 între trei producători de acizi graşi (Unilever, Henkel şi Oleofina) care controlau 60% din piaţa europeană. Comisia a sancţionat această înţelegere. </w:t>
      </w:r>
    </w:p>
    <w:p w:rsidR="000F49E7" w:rsidRPr="000515A1" w:rsidRDefault="000F49E7" w:rsidP="00CE10A0">
      <w:pPr>
        <w:pStyle w:val="BodyTextIndent2"/>
        <w:numPr>
          <w:ilvl w:val="0"/>
          <w:numId w:val="10"/>
        </w:numPr>
        <w:rPr>
          <w:color w:val="000000"/>
        </w:rPr>
      </w:pPr>
      <w:r w:rsidRPr="000515A1">
        <w:rPr>
          <w:b/>
          <w:color w:val="000000"/>
        </w:rPr>
        <w:t xml:space="preserve">drepturile de proprietate industrială </w:t>
      </w:r>
      <w:r w:rsidRPr="000515A1">
        <w:rPr>
          <w:color w:val="000000"/>
        </w:rPr>
        <w:t xml:space="preserve">(mărci, brevete de invenţie, drepturi de autor) pot servi pentru separarea pieţelor şi pot permite firmelor practici anticoncurenţiale. În 1994 firma Microsoft a exploatat poziţia de leader în comerţul cu PC prin încheierea unor acorduri care restricţionau importurile paralele de produse software de la alte firme. </w:t>
      </w:r>
    </w:p>
    <w:p w:rsidR="000F49E7" w:rsidRPr="000515A1" w:rsidRDefault="000F49E7" w:rsidP="00CE10A0">
      <w:pPr>
        <w:pStyle w:val="BodyTextIndent2"/>
        <w:numPr>
          <w:ilvl w:val="0"/>
          <w:numId w:val="11"/>
        </w:numPr>
        <w:rPr>
          <w:color w:val="000000"/>
        </w:rPr>
      </w:pPr>
      <w:r w:rsidRPr="000515A1">
        <w:rPr>
          <w:b/>
          <w:color w:val="000000"/>
        </w:rPr>
        <w:t xml:space="preserve">alianţe strategice în domenii de vârf. </w:t>
      </w:r>
      <w:r w:rsidRPr="000515A1">
        <w:rPr>
          <w:color w:val="000000"/>
        </w:rPr>
        <w:t>Spre exemplu, între British Telecom şi M.C.I din Statele Unite s-au încheiat acorduri de constituire de firme mixte în domeniul cercetării–dezvoltării. Un alt exemplu este cel în care s-a încheiat un acord între Fujitsu şi Advanced Micro Devices pentru dezvoltarea în comun de microcipuri destinaţe următoarei generaţii de calculatoare, sau între Lufthansa şi SAS pentru realizarea unui sistem de transport integrat la nivel operaţional şi comercial . Toate acestea au condus la restrîngerea concurenţei în special pe liniile care legau Germania de zona scandinavă, însă au permis reducerea costurilor şi implicit a preţurilor biletelor, de care au beneficiat călătorii.</w:t>
      </w:r>
    </w:p>
    <w:p w:rsidR="000F49E7" w:rsidRPr="000515A1" w:rsidRDefault="000F49E7" w:rsidP="000515A1">
      <w:pPr>
        <w:pStyle w:val="BodyTextIndent2"/>
        <w:ind w:firstLine="0"/>
        <w:rPr>
          <w:color w:val="000000"/>
        </w:rPr>
      </w:pPr>
    </w:p>
    <w:p w:rsidR="000F49E7" w:rsidRPr="000515A1" w:rsidRDefault="000F49E7" w:rsidP="00CE10A0">
      <w:pPr>
        <w:pStyle w:val="BodyTextIndent2"/>
        <w:numPr>
          <w:ilvl w:val="0"/>
          <w:numId w:val="94"/>
        </w:numPr>
        <w:rPr>
          <w:b/>
          <w:i/>
          <w:color w:val="000000"/>
        </w:rPr>
      </w:pPr>
      <w:r w:rsidRPr="000515A1">
        <w:rPr>
          <w:b/>
          <w:i/>
          <w:color w:val="000000"/>
        </w:rPr>
        <w:t xml:space="preserve">Acordurile verticale </w:t>
      </w:r>
    </w:p>
    <w:p w:rsidR="000F49E7" w:rsidRPr="000515A1" w:rsidRDefault="000F49E7" w:rsidP="000515A1">
      <w:pPr>
        <w:pStyle w:val="BodyTextIndent2"/>
        <w:ind w:left="1440" w:firstLine="0"/>
        <w:rPr>
          <w:b/>
          <w:i/>
          <w:color w:val="000000"/>
        </w:rPr>
      </w:pPr>
    </w:p>
    <w:p w:rsidR="000F49E7" w:rsidRPr="000515A1" w:rsidRDefault="000F49E7" w:rsidP="000515A1">
      <w:pPr>
        <w:pStyle w:val="BodyTextIndent2"/>
        <w:ind w:left="480" w:firstLine="0"/>
        <w:rPr>
          <w:color w:val="000000"/>
        </w:rPr>
      </w:pPr>
      <w:r w:rsidRPr="000515A1">
        <w:rPr>
          <w:color w:val="000000"/>
        </w:rPr>
        <w:t xml:space="preserve">Acest tip de înţelegeri restrictive cuprinde un număr mare de cazuri, deoarece politica privind concurenţa permite şi chiar încurajează relaţiile verticale între companii sub forma înţelegerilor de distribuţie şi cumpărare exclusivă, distribuţie selectivă, franchizing şi discounting. Există însă şi o serie de restricţii, cum ar fi acordurile verticale colective între un grup de furnizori şi distribuitori, acordurile verticale care pot conduce la închiderea pieţei şi restricţiile la importurile paralele în cadrul înţelegerilor verticale. Acordurile verticale pot îmbrăca una din următoarele forme: </w:t>
      </w:r>
    </w:p>
    <w:p w:rsidR="000F49E7" w:rsidRPr="000515A1" w:rsidRDefault="000F49E7" w:rsidP="000515A1">
      <w:pPr>
        <w:pStyle w:val="BodyTextIndent2"/>
        <w:ind w:left="480" w:firstLine="0"/>
        <w:rPr>
          <w:color w:val="000000"/>
        </w:rPr>
      </w:pPr>
    </w:p>
    <w:p w:rsidR="000F49E7" w:rsidRPr="000515A1" w:rsidRDefault="000F49E7" w:rsidP="00CE10A0">
      <w:pPr>
        <w:pStyle w:val="BodyTextIndent2"/>
        <w:numPr>
          <w:ilvl w:val="0"/>
          <w:numId w:val="12"/>
        </w:numPr>
        <w:tabs>
          <w:tab w:val="clear" w:pos="360"/>
          <w:tab w:val="num" w:pos="720"/>
        </w:tabs>
        <w:ind w:left="720"/>
        <w:rPr>
          <w:color w:val="000000"/>
        </w:rPr>
      </w:pPr>
      <w:r w:rsidRPr="000515A1">
        <w:rPr>
          <w:b/>
          <w:color w:val="000000"/>
        </w:rPr>
        <w:t xml:space="preserve">Acorduri de distribuţie exclusivă între grupuri de furnizori </w:t>
      </w:r>
      <w:r w:rsidRPr="000515A1">
        <w:rPr>
          <w:color w:val="000000"/>
        </w:rPr>
        <w:t>(importatori şi distribuitori) aplicate în colectiv, care segmentează piaţa comună şi părţile sale constituente naţionale, restrângând comerţul între statele membre şi contravenind scopurilor pieţei unice. Primul caz s-a identificat în 1964 când firma germană Grundig a acordat firmei franceze Casten distribuţie exclusivă a produselor sale în Franţa. Ca rezultat, preţul produselor pe piaţa franceză a devenit cu 20-50% mai mare decât pe piaţa germană.</w:t>
      </w:r>
    </w:p>
    <w:p w:rsidR="000F49E7" w:rsidRPr="000515A1" w:rsidRDefault="000F49E7" w:rsidP="00CE10A0">
      <w:pPr>
        <w:numPr>
          <w:ilvl w:val="0"/>
          <w:numId w:val="12"/>
        </w:numPr>
        <w:tabs>
          <w:tab w:val="clear" w:pos="360"/>
          <w:tab w:val="num" w:pos="720"/>
        </w:tabs>
        <w:ind w:left="720"/>
        <w:jc w:val="both"/>
        <w:rPr>
          <w:color w:val="000000"/>
          <w:lang w:val="ro-RO"/>
        </w:rPr>
      </w:pPr>
      <w:r w:rsidRPr="000515A1">
        <w:rPr>
          <w:b/>
          <w:color w:val="000000"/>
          <w:lang w:val="ro-RO"/>
        </w:rPr>
        <w:t xml:space="preserve">Acorduri de cumpărare exclusivă, </w:t>
      </w:r>
      <w:r w:rsidRPr="000515A1">
        <w:rPr>
          <w:color w:val="000000"/>
          <w:lang w:val="ro-RO"/>
        </w:rPr>
        <w:t>care</w:t>
      </w:r>
      <w:r w:rsidRPr="000515A1">
        <w:rPr>
          <w:b/>
          <w:color w:val="000000"/>
          <w:lang w:val="ro-RO"/>
        </w:rPr>
        <w:t xml:space="preserve"> </w:t>
      </w:r>
      <w:r w:rsidRPr="000515A1">
        <w:rPr>
          <w:color w:val="000000"/>
          <w:lang w:val="ro-RO"/>
        </w:rPr>
        <w:t xml:space="preserve"> îngreunează accesul pe piaţă al producătorilor concurenţi, restrângând concurenţa inter mărci. Contractele de cumpărare exclusivă sunt reglementate prin Regulamentul 1984/1983, care plasează o limită asupra duratei maxime a unui asemenea contract. </w:t>
      </w:r>
    </w:p>
    <w:p w:rsidR="000F49E7" w:rsidRPr="000515A1" w:rsidRDefault="000F49E7" w:rsidP="00CE10A0">
      <w:pPr>
        <w:numPr>
          <w:ilvl w:val="0"/>
          <w:numId w:val="12"/>
        </w:numPr>
        <w:tabs>
          <w:tab w:val="clear" w:pos="360"/>
          <w:tab w:val="num" w:pos="720"/>
        </w:tabs>
        <w:ind w:left="720"/>
        <w:jc w:val="both"/>
        <w:rPr>
          <w:color w:val="000000"/>
          <w:lang w:val="ro-RO"/>
        </w:rPr>
      </w:pPr>
      <w:r w:rsidRPr="000515A1">
        <w:rPr>
          <w:b/>
          <w:color w:val="000000"/>
          <w:lang w:val="ro-RO"/>
        </w:rPr>
        <w:t xml:space="preserve">Francising-ul </w:t>
      </w:r>
      <w:r w:rsidRPr="000515A1">
        <w:rPr>
          <w:color w:val="000000"/>
          <w:lang w:val="ro-RO"/>
        </w:rPr>
        <w:t>considerat o formă extremă de distribuţie selectivă în care o companie impune unui distribuitor metode de conducere a afacerii ca mijloc de exploatare a dreptului intangibil de proprietate în know how sau mărci de comerţ. Această metodă contribuie la integrarea pieţei europene prin facilitarea dezvoltării reţelelor de distribuţie multinaţionale. Datorită acestui fapt şi dimensiunii relativ reduse a firmelor distribuitoare Comisia a anunţat introducerea unei exceptări în bloc a francizelor din domeniile distribuţiei şi serviciilor. Cu toate acestea, Comisia se opune înţelegerilor verticale colective între un grup de furnizori şi distribuitori ai aceluiaşi produs.</w:t>
      </w:r>
    </w:p>
    <w:p w:rsidR="000F49E7" w:rsidRPr="000515A1" w:rsidRDefault="000F49E7" w:rsidP="00CE10A0">
      <w:pPr>
        <w:numPr>
          <w:ilvl w:val="0"/>
          <w:numId w:val="12"/>
        </w:numPr>
        <w:tabs>
          <w:tab w:val="clear" w:pos="360"/>
          <w:tab w:val="num" w:pos="720"/>
        </w:tabs>
        <w:ind w:left="720"/>
        <w:jc w:val="both"/>
        <w:rPr>
          <w:b/>
          <w:color w:val="000000"/>
          <w:lang w:val="ro-RO"/>
        </w:rPr>
      </w:pPr>
      <w:r w:rsidRPr="000515A1">
        <w:rPr>
          <w:b/>
          <w:color w:val="000000"/>
          <w:lang w:val="ro-RO"/>
        </w:rPr>
        <w:t>Abuzul de poziţie dominantă</w:t>
      </w:r>
    </w:p>
    <w:p w:rsidR="000F49E7" w:rsidRPr="000515A1" w:rsidRDefault="000F49E7" w:rsidP="000515A1">
      <w:pPr>
        <w:pStyle w:val="BodyTextIndent2"/>
        <w:ind w:firstLine="720"/>
        <w:rPr>
          <w:color w:val="000000"/>
        </w:rPr>
      </w:pPr>
      <w:r w:rsidRPr="000515A1">
        <w:rPr>
          <w:color w:val="000000"/>
        </w:rPr>
        <w:t xml:space="preserve">Un alt tip de discriminări sunt rezultatul unor acorduri între firme private care operează în interiorul unui stat membru (de tipul cartelurilor sau al exclusivităţii unei firme în distribuţia unui produs). Art. 81 şi 82 din Tratat amendează practicile restrictive şi abuzul de poziţie dominantă. </w:t>
      </w:r>
    </w:p>
    <w:p w:rsidR="000F49E7" w:rsidRPr="000515A1" w:rsidRDefault="000F49E7" w:rsidP="000515A1">
      <w:pPr>
        <w:pStyle w:val="BodyTextIndent2"/>
        <w:ind w:firstLine="720"/>
        <w:rPr>
          <w:color w:val="000000"/>
        </w:rPr>
      </w:pPr>
      <w:r w:rsidRPr="000515A1">
        <w:rPr>
          <w:color w:val="000000"/>
        </w:rPr>
        <w:t xml:space="preserve">Politica comunitară a monopolului e reglementată prin art. 86 al Tratatului care prevede că orice abuz de poziţie dominantă al uneia sau mai multor firme pe piaţa comună sau pe un segment substanţial al acesteia e interzis în măsura în care afectează comerţul cu statele membre. Cu alte cuvinte, Tratatul nu interzice existenţa situaţiei de poziţie dominantă, ci acţiunea de a abuza de această poziţie, şi se aplică numai atunci când abuzul de poziţie dominantă capătă o dominantă transfrontalieră. Din acest considerent, cazurile care intră sub incidenţa art. 81 şi 82 din Tratat au fost relativ puţine, spre exemplu situaţia în care Firma Michelin din Olanda a fost amendată în 1983 ca urmare a deciziei Comisiei deoarece a aplicat o schemă de discounturi retroactive sau de bonusuri anuale acordate distribuitorilor pentru creşterea vânzărilor peste o anumită limită în anul precedent, aceasta conducând la practicarea unor preţuri diferite de către dealeri. Concluzia Comisiei a fost ca acea schemă restrângea libertatea de alegere a distribuitorilor şi îi ţinea legaţi de Michelin în detrimentul altor producători care ar fi dorit să intre pe piaţă dar că, de vreme ce nu conducea la vânzări sub costuri , nu trebuie sancţionată. </w:t>
      </w:r>
    </w:p>
    <w:p w:rsidR="000F49E7" w:rsidRPr="000515A1" w:rsidRDefault="000F49E7" w:rsidP="000515A1">
      <w:pPr>
        <w:pStyle w:val="BodyTextIndent2"/>
        <w:rPr>
          <w:color w:val="000000"/>
        </w:rPr>
      </w:pPr>
      <w:r w:rsidRPr="000515A1">
        <w:rPr>
          <w:color w:val="000000"/>
        </w:rPr>
        <w:t xml:space="preserve">În anul 1999, Comisia a adoptat patru decizii în limitele art. 82: trei implicau operatori aerieni care au oferit reduceri la preţul biletelor şi al patrulea Comitetul de organizare al Cupei Mondiale la fotbal în 1998,  pentru vânzări discriminatorii de bilete de intrare. </w:t>
      </w:r>
    </w:p>
    <w:p w:rsidR="000F49E7" w:rsidRPr="000515A1" w:rsidRDefault="000F49E7" w:rsidP="000515A1">
      <w:pPr>
        <w:pStyle w:val="BodyTextIndent2"/>
        <w:rPr>
          <w:color w:val="000000"/>
        </w:rPr>
      </w:pPr>
    </w:p>
    <w:p w:rsidR="000F49E7" w:rsidRPr="000515A1" w:rsidRDefault="000F49E7" w:rsidP="00CE10A0">
      <w:pPr>
        <w:pStyle w:val="BodyTextIndent2"/>
        <w:numPr>
          <w:ilvl w:val="0"/>
          <w:numId w:val="94"/>
        </w:numPr>
        <w:rPr>
          <w:b/>
          <w:i/>
          <w:color w:val="000000"/>
        </w:rPr>
      </w:pPr>
      <w:r w:rsidRPr="000515A1">
        <w:rPr>
          <w:b/>
          <w:i/>
          <w:color w:val="000000"/>
        </w:rPr>
        <w:t>Fuziuni şi achiziţii</w:t>
      </w:r>
    </w:p>
    <w:p w:rsidR="000F49E7" w:rsidRPr="000515A1" w:rsidRDefault="000F49E7" w:rsidP="000515A1">
      <w:pPr>
        <w:pStyle w:val="BodyTextIndent2"/>
        <w:ind w:left="360" w:firstLine="0"/>
        <w:rPr>
          <w:color w:val="000000"/>
        </w:rPr>
      </w:pPr>
    </w:p>
    <w:p w:rsidR="000F49E7" w:rsidRPr="000515A1" w:rsidRDefault="000F49E7" w:rsidP="000515A1">
      <w:pPr>
        <w:pStyle w:val="BodyTextIndent2"/>
        <w:rPr>
          <w:color w:val="000000"/>
        </w:rPr>
      </w:pPr>
      <w:r w:rsidRPr="000515A1">
        <w:rPr>
          <w:color w:val="000000"/>
        </w:rPr>
        <w:t xml:space="preserve">Tratatul de la Roma nu conţine prevederi specifice legate de fuziuni. Articolele 81 şi 82 (ulterior 85 şi 86) s-au dovedit a fi insuficiente pentru a stopa fuziunile în cazul în care se dovedea că acestea conduc spre situaţia de poziţie dominantă. </w:t>
      </w:r>
    </w:p>
    <w:p w:rsidR="000F49E7" w:rsidRPr="000515A1" w:rsidRDefault="000F49E7" w:rsidP="000515A1">
      <w:pPr>
        <w:pStyle w:val="BodyTextIndent2"/>
        <w:rPr>
          <w:color w:val="000000"/>
        </w:rPr>
      </w:pPr>
      <w:r w:rsidRPr="000515A1">
        <w:rPr>
          <w:color w:val="000000"/>
        </w:rPr>
        <w:tab/>
        <w:t xml:space="preserve">Până în 1989 lipsa puterii de control a fuziunilor a fost o problemă majoră a politicii privind concurenţa la nivel comunitar. </w:t>
      </w:r>
    </w:p>
    <w:p w:rsidR="000F49E7" w:rsidRPr="000515A1" w:rsidRDefault="000F49E7" w:rsidP="000515A1">
      <w:pPr>
        <w:pStyle w:val="BodyTextIndent2"/>
        <w:rPr>
          <w:color w:val="000000"/>
        </w:rPr>
      </w:pPr>
      <w:r w:rsidRPr="000515A1">
        <w:rPr>
          <w:color w:val="000000"/>
        </w:rPr>
        <w:t xml:space="preserve">Creşterea numerică a fuziunilor de la sfârşitul anilor 80 a condus, în septembrie 1990, la introducerea Regulamentului de control a fuziunilor, act legislativ care îi conferă Comisiei posibilitatea de a bloca fuziunile şi achiziţiile transfrontaliere de mari dimensiuni dacă acestea au o cifră de afaceri globală mai mare de 5 miliarde de Euro sau dacă cifra de afaceri a cel puţin două firme depăşeşte 250 milioane Euro. Datorită acestor limite înalte, multe dintre fuziuni şi achiziţii au scăpat controlului, fapt pentru care   în 1997, Regulamentul Consiliului nr. 1310 a introdus prevederea de a controla fuziunile între trei sau mai multe state membre, coborând limita cifrei de afaceri luată în calcul pentru intervenţie. Din peste 2000 de propuneri de fuziuni înaintate către Comisie în perioada 1990-2000, Comisia a respins numai 13. Companiile nemulţumite de deciziile Comisiei se pot adresa Curţii Europene de Justiţie. </w:t>
      </w:r>
    </w:p>
    <w:p w:rsidR="000F49E7" w:rsidRPr="000515A1" w:rsidRDefault="000F49E7" w:rsidP="000515A1">
      <w:pPr>
        <w:pStyle w:val="BodyTextIndent2"/>
        <w:ind w:firstLine="0"/>
        <w:rPr>
          <w:color w:val="000000"/>
        </w:rPr>
      </w:pPr>
      <w:r w:rsidRPr="000515A1">
        <w:rPr>
          <w:color w:val="000000"/>
        </w:rPr>
        <w:t xml:space="preserve"> </w:t>
      </w:r>
      <w:r w:rsidRPr="000515A1">
        <w:rPr>
          <w:color w:val="000000"/>
        </w:rPr>
        <w:tab/>
        <w:t>Fuziunile şi achiziţiile se realizează de regulă între companiile unei reţele deja existente, bine plasată şi cu o reputaţie cunoscută în rândul clienţilor. La nivelul Uniunii Europene, fuziunile şi achiziţiile prezintă o serie de caracteristici, dintre care cele mai importante sunt: creşterea volumului tranzacţiilor şi faptul că preluările se realizează pe cale amiabilă.</w:t>
      </w:r>
    </w:p>
    <w:p w:rsidR="000F49E7" w:rsidRPr="000515A1" w:rsidRDefault="000F49E7" w:rsidP="000515A1">
      <w:pPr>
        <w:pStyle w:val="BodyTextIndent2"/>
        <w:ind w:firstLine="720"/>
        <w:rPr>
          <w:color w:val="000000"/>
        </w:rPr>
      </w:pPr>
      <w:r w:rsidRPr="000515A1">
        <w:rPr>
          <w:color w:val="000000"/>
        </w:rPr>
        <w:t xml:space="preserve"> La nivelul anului 1996 au avut loc aproximativ 10.000 de fuziuni şi achiziţii, totalizând 660 miliarde ECU. Spre deosebire de anii 60, când au dominat conglomeratele eterogene însumând afaceri din ramuri diferite şi de anii 80  în care preluările s-au efectuat în mod ostil, anii 90 şi 2000 s-au caracterizat prin alianţe strategice în scopul concentrării asupra activităţii de bază a companiei nou create. Dar cel mai important aspect al fuziunilor şi achiziţiilor realizate în ultimul deceniu îl constituie mutarea acestora spre sectorul serviciilor, în special cel al serviciilor bancare, de asigurări, telecomunicaţii, iar în sfera productivă spre produse farmaceutice şi automobile.  </w:t>
      </w:r>
    </w:p>
    <w:p w:rsidR="000F49E7" w:rsidRPr="000515A1" w:rsidRDefault="000F49E7" w:rsidP="000515A1">
      <w:pPr>
        <w:pStyle w:val="BodyTextIndent2"/>
        <w:ind w:firstLine="0"/>
        <w:rPr>
          <w:color w:val="000000"/>
        </w:rPr>
      </w:pPr>
      <w:r w:rsidRPr="000515A1">
        <w:rPr>
          <w:color w:val="000000"/>
        </w:rPr>
        <w:tab/>
        <w:t xml:space="preserve">Deşi e acceptat faptul că noul val de fuziuni şi achiziţii e destinat sporirii competitivităţii economiei europene, un număr mare de operaţiuni de acest gen sunt  naţionale şi nu fac obiectul legislaţiei comunitare privind concurenţa.   </w:t>
      </w:r>
    </w:p>
    <w:p w:rsidR="000F49E7" w:rsidRPr="000515A1" w:rsidRDefault="000F49E7" w:rsidP="000515A1">
      <w:pPr>
        <w:pStyle w:val="BodyTextIndent2"/>
        <w:rPr>
          <w:color w:val="000000"/>
        </w:rPr>
      </w:pPr>
      <w:r w:rsidRPr="000515A1">
        <w:rPr>
          <w:color w:val="000000"/>
        </w:rPr>
        <w:t>O fuziune are o dimensiune comunitară atunci când: cifra de afaceri globală cumulată a tuturor firmelor implicate depăşeşte 5 milarde Euro  sau atunci când cifra de afaceri cumulată a cel puţin doi întreprinzători implicaţi depăşeşte 250 mil. Euro.</w:t>
      </w:r>
    </w:p>
    <w:p w:rsidR="000F49E7" w:rsidRPr="000515A1" w:rsidRDefault="000F49E7" w:rsidP="000515A1">
      <w:pPr>
        <w:pStyle w:val="BodyTextIndent2"/>
        <w:rPr>
          <w:color w:val="000000"/>
        </w:rPr>
      </w:pPr>
    </w:p>
    <w:p w:rsidR="000F49E7" w:rsidRPr="000515A1" w:rsidRDefault="000F49E7" w:rsidP="00CE10A0">
      <w:pPr>
        <w:pStyle w:val="BodyTextIndent2"/>
        <w:numPr>
          <w:ilvl w:val="0"/>
          <w:numId w:val="13"/>
        </w:numPr>
        <w:rPr>
          <w:b/>
          <w:i/>
          <w:color w:val="000000"/>
          <w:u w:val="single"/>
        </w:rPr>
      </w:pPr>
      <w:r w:rsidRPr="000515A1">
        <w:rPr>
          <w:b/>
          <w:i/>
          <w:color w:val="000000"/>
          <w:u w:val="single"/>
        </w:rPr>
        <w:t>Subvenţiile şi ajutoarele de stat</w:t>
      </w:r>
    </w:p>
    <w:p w:rsidR="000F49E7" w:rsidRPr="000515A1" w:rsidRDefault="000F49E7" w:rsidP="000515A1">
      <w:pPr>
        <w:pStyle w:val="BodyTextIndent2"/>
        <w:rPr>
          <w:color w:val="000000"/>
        </w:rPr>
      </w:pPr>
    </w:p>
    <w:p w:rsidR="000F49E7" w:rsidRPr="000515A1" w:rsidRDefault="000F49E7" w:rsidP="000515A1">
      <w:pPr>
        <w:pStyle w:val="BodyTextIndent2"/>
        <w:rPr>
          <w:color w:val="000000"/>
        </w:rPr>
      </w:pPr>
      <w:r w:rsidRPr="000515A1">
        <w:rPr>
          <w:color w:val="000000"/>
        </w:rPr>
        <w:t>Ajutoarele de stat reprezintă subvenţii guvernamentale oferite firmelor sub forma plăţilor directe, a împrumuturilor cu dobândă preferenţială, a ştergerii datoriilor sau garantării împrumuturilor contractate.</w:t>
      </w:r>
    </w:p>
    <w:p w:rsidR="000F49E7" w:rsidRPr="000515A1" w:rsidRDefault="000F49E7" w:rsidP="000515A1">
      <w:pPr>
        <w:pStyle w:val="BodyTextIndent2"/>
        <w:rPr>
          <w:color w:val="000000"/>
        </w:rPr>
      </w:pPr>
      <w:r w:rsidRPr="000515A1">
        <w:rPr>
          <w:color w:val="000000"/>
        </w:rPr>
        <w:t xml:space="preserve">Structura ajutoarelor de acest tip acordate diferă de la un stat membru la altul, însă direcţiile sunt comune: industriile prelucrătoare, agricultură, pescuit,  sectorul minier, transporturi şi servicii financiare. </w:t>
      </w:r>
    </w:p>
    <w:p w:rsidR="000F49E7" w:rsidRPr="000515A1" w:rsidRDefault="000F49E7" w:rsidP="000515A1">
      <w:pPr>
        <w:pStyle w:val="BodyTextIndent2"/>
        <w:rPr>
          <w:color w:val="000000"/>
        </w:rPr>
      </w:pPr>
      <w:r w:rsidRPr="000515A1">
        <w:rPr>
          <w:color w:val="000000"/>
        </w:rPr>
        <w:t xml:space="preserve">Pe ţări, ajutoarele acordate se situează între 0,7% din valoarea adăugată în Marea Britanie şi 4,9% în Grecia sau 4,4% in Italia.   </w:t>
      </w:r>
    </w:p>
    <w:p w:rsidR="000F49E7" w:rsidRPr="000515A1" w:rsidRDefault="000F49E7" w:rsidP="000515A1">
      <w:pPr>
        <w:pStyle w:val="BodyTextIndent2"/>
        <w:ind w:firstLine="720"/>
        <w:rPr>
          <w:color w:val="000000"/>
        </w:rPr>
      </w:pPr>
      <w:r w:rsidRPr="000515A1">
        <w:rPr>
          <w:color w:val="000000"/>
        </w:rPr>
        <w:t>Articolul 87 din Tratat prevede interzicerea subvenţiilor acordate de stat producătorilor autohtoni, subvenţii care, prin avantajele acordate pot conferi firmelor avantaje pe care nu le-ar fi obţinut în condiţii normale, distorsionând structura exporturilor. Se consideră că printre cele mai puternice instrumente de distorsionare a concurenţei se numără acordarea de subvenţii, asistenţă sau achiziţii guvernamentale preferenţiale acordate producătorilor autohtoni. Efectele acestei forme de intervenţie guvernamentală se regăsesc pe de o parte în preţurile scăzute, în mod artificial, ale bunurilor  exportabile dar şi în menţinerea în funcţiune a unor firme care în mod normal sunt necompetitive şi deci utilizează ineficient resursele limitate.</w:t>
      </w:r>
    </w:p>
    <w:p w:rsidR="000F49E7" w:rsidRPr="000515A1" w:rsidRDefault="000F49E7" w:rsidP="000515A1">
      <w:pPr>
        <w:pStyle w:val="BodyTextIndent2"/>
        <w:rPr>
          <w:color w:val="000000"/>
        </w:rPr>
      </w:pPr>
      <w:r w:rsidRPr="000515A1">
        <w:rPr>
          <w:color w:val="000000"/>
        </w:rPr>
        <w:t xml:space="preserve">   Acelaşi art. 87 conţine o serie de excepţii, cum ar fi :</w:t>
      </w:r>
    </w:p>
    <w:p w:rsidR="000F49E7" w:rsidRPr="000515A1" w:rsidRDefault="000F49E7" w:rsidP="00CE10A0">
      <w:pPr>
        <w:pStyle w:val="BodyTextIndent2"/>
        <w:numPr>
          <w:ilvl w:val="0"/>
          <w:numId w:val="8"/>
        </w:numPr>
        <w:tabs>
          <w:tab w:val="clear" w:pos="720"/>
          <w:tab w:val="num" w:pos="780"/>
        </w:tabs>
        <w:ind w:left="780"/>
        <w:rPr>
          <w:color w:val="000000"/>
        </w:rPr>
      </w:pPr>
      <w:r w:rsidRPr="000515A1">
        <w:rPr>
          <w:color w:val="000000"/>
        </w:rPr>
        <w:t>situaţia în care ajutorul are un caracter social;</w:t>
      </w:r>
    </w:p>
    <w:p w:rsidR="000F49E7" w:rsidRPr="000515A1" w:rsidRDefault="000F49E7" w:rsidP="00CE10A0">
      <w:pPr>
        <w:pStyle w:val="BodyTextIndent2"/>
        <w:numPr>
          <w:ilvl w:val="0"/>
          <w:numId w:val="8"/>
        </w:numPr>
        <w:tabs>
          <w:tab w:val="clear" w:pos="720"/>
          <w:tab w:val="num" w:pos="780"/>
        </w:tabs>
        <w:ind w:left="780"/>
        <w:rPr>
          <w:color w:val="000000"/>
        </w:rPr>
      </w:pPr>
      <w:r w:rsidRPr="000515A1">
        <w:rPr>
          <w:color w:val="000000"/>
        </w:rPr>
        <w:t>ajutoarele acordate în caz de dezastru natural sau alte situaţii de excepţie;</w:t>
      </w:r>
    </w:p>
    <w:p w:rsidR="000F49E7" w:rsidRPr="000515A1" w:rsidRDefault="000F49E7" w:rsidP="00CE10A0">
      <w:pPr>
        <w:pStyle w:val="BodyTextIndent2"/>
        <w:numPr>
          <w:ilvl w:val="0"/>
          <w:numId w:val="8"/>
        </w:numPr>
        <w:tabs>
          <w:tab w:val="clear" w:pos="720"/>
          <w:tab w:val="num" w:pos="780"/>
        </w:tabs>
        <w:ind w:left="780"/>
        <w:rPr>
          <w:color w:val="000000"/>
        </w:rPr>
      </w:pPr>
      <w:r w:rsidRPr="000515A1">
        <w:rPr>
          <w:color w:val="000000"/>
        </w:rPr>
        <w:t xml:space="preserve">ajutoare acordate zonelor cu un nivel de dezvoltare mult sub media pe economie sau în care rata şomajului este deosebit de ridicată; </w:t>
      </w:r>
    </w:p>
    <w:p w:rsidR="000F49E7" w:rsidRPr="000515A1" w:rsidRDefault="000F49E7" w:rsidP="00CE10A0">
      <w:pPr>
        <w:pStyle w:val="BodyTextIndent2"/>
        <w:numPr>
          <w:ilvl w:val="0"/>
          <w:numId w:val="8"/>
        </w:numPr>
        <w:tabs>
          <w:tab w:val="clear" w:pos="720"/>
          <w:tab w:val="num" w:pos="780"/>
        </w:tabs>
        <w:ind w:left="780"/>
        <w:rPr>
          <w:color w:val="000000"/>
        </w:rPr>
      </w:pPr>
      <w:r w:rsidRPr="000515A1">
        <w:rPr>
          <w:color w:val="000000"/>
        </w:rPr>
        <w:t>ajutoare acordate pentru a promova proiecte comune de importanţă comunitară;</w:t>
      </w:r>
    </w:p>
    <w:p w:rsidR="000F49E7" w:rsidRPr="000515A1" w:rsidRDefault="000F49E7" w:rsidP="00CE10A0">
      <w:pPr>
        <w:pStyle w:val="BodyTextIndent2"/>
        <w:numPr>
          <w:ilvl w:val="0"/>
          <w:numId w:val="8"/>
        </w:numPr>
        <w:tabs>
          <w:tab w:val="clear" w:pos="720"/>
          <w:tab w:val="num" w:pos="780"/>
        </w:tabs>
        <w:ind w:left="780"/>
        <w:rPr>
          <w:color w:val="000000"/>
        </w:rPr>
      </w:pPr>
      <w:r w:rsidRPr="000515A1">
        <w:rPr>
          <w:color w:val="000000"/>
        </w:rPr>
        <w:t>ajutoare acordate pentru a dezvolta anumite sectoare de activitate sau domenii;</w:t>
      </w:r>
    </w:p>
    <w:p w:rsidR="000F49E7" w:rsidRPr="000515A1" w:rsidRDefault="000F49E7" w:rsidP="00CE10A0">
      <w:pPr>
        <w:pStyle w:val="BodyTextIndent2"/>
        <w:numPr>
          <w:ilvl w:val="0"/>
          <w:numId w:val="8"/>
        </w:numPr>
        <w:tabs>
          <w:tab w:val="clear" w:pos="720"/>
          <w:tab w:val="num" w:pos="780"/>
        </w:tabs>
        <w:ind w:left="780"/>
        <w:rPr>
          <w:color w:val="000000"/>
        </w:rPr>
      </w:pPr>
      <w:r w:rsidRPr="000515A1">
        <w:rPr>
          <w:color w:val="000000"/>
        </w:rPr>
        <w:t>ajutoare care permit conservarea moştenirii culturale şi istorice.</w:t>
      </w:r>
    </w:p>
    <w:p w:rsidR="000F49E7" w:rsidRPr="000515A1" w:rsidRDefault="000F49E7" w:rsidP="000515A1">
      <w:pPr>
        <w:pStyle w:val="BodyTextIndent2"/>
        <w:ind w:firstLine="720"/>
        <w:rPr>
          <w:color w:val="000000"/>
        </w:rPr>
      </w:pPr>
      <w:r w:rsidRPr="000515A1">
        <w:rPr>
          <w:color w:val="000000"/>
        </w:rPr>
        <w:t xml:space="preserve">Legislaţia privind ajutoarele de stat se aplică atât firmelor private cât şi celor publice. </w:t>
      </w:r>
    </w:p>
    <w:p w:rsidR="000F49E7" w:rsidRPr="000515A1" w:rsidRDefault="000F49E7" w:rsidP="000515A1">
      <w:pPr>
        <w:pStyle w:val="BodyTextIndent2"/>
        <w:ind w:firstLine="720"/>
        <w:rPr>
          <w:color w:val="000000"/>
        </w:rPr>
      </w:pPr>
      <w:r w:rsidRPr="000515A1">
        <w:rPr>
          <w:color w:val="000000"/>
        </w:rPr>
        <w:t>Comisia a formulat trei principii ce trebuie respectate în acordarea ajutoarelor:</w:t>
      </w:r>
    </w:p>
    <w:p w:rsidR="000F49E7" w:rsidRPr="000515A1" w:rsidRDefault="000F49E7" w:rsidP="00CE10A0">
      <w:pPr>
        <w:pStyle w:val="BodyTextIndent2"/>
        <w:numPr>
          <w:ilvl w:val="0"/>
          <w:numId w:val="9"/>
        </w:numPr>
        <w:rPr>
          <w:color w:val="000000"/>
        </w:rPr>
      </w:pPr>
      <w:r w:rsidRPr="000515A1">
        <w:rPr>
          <w:color w:val="000000"/>
        </w:rPr>
        <w:t>ajutorul respectiv trebuie să facă parte dintr-un pachet de acţiuni de restructurare;</w:t>
      </w:r>
    </w:p>
    <w:p w:rsidR="000F49E7" w:rsidRPr="000515A1" w:rsidRDefault="000F49E7" w:rsidP="00CE10A0">
      <w:pPr>
        <w:pStyle w:val="BodyTextIndent2"/>
        <w:numPr>
          <w:ilvl w:val="0"/>
          <w:numId w:val="9"/>
        </w:numPr>
        <w:rPr>
          <w:color w:val="000000"/>
        </w:rPr>
      </w:pPr>
      <w:r w:rsidRPr="000515A1">
        <w:rPr>
          <w:color w:val="000000"/>
        </w:rPr>
        <w:t>poate fi utilizat pentru a acorda “o gură de oxigen” industriilor cu probleme sociale majore;</w:t>
      </w:r>
    </w:p>
    <w:p w:rsidR="000F49E7" w:rsidRPr="000515A1" w:rsidRDefault="000F49E7" w:rsidP="00CE10A0">
      <w:pPr>
        <w:pStyle w:val="BodyTextIndent2"/>
        <w:numPr>
          <w:ilvl w:val="0"/>
          <w:numId w:val="9"/>
        </w:numPr>
        <w:rPr>
          <w:color w:val="000000"/>
        </w:rPr>
      </w:pPr>
      <w:r w:rsidRPr="000515A1">
        <w:rPr>
          <w:color w:val="000000"/>
        </w:rPr>
        <w:t>nu trebuie să conducă la o expansiune a capacităţilor (de producţie şi de distribuţie).</w:t>
      </w:r>
    </w:p>
    <w:p w:rsidR="000F49E7" w:rsidRPr="000515A1" w:rsidRDefault="000F49E7" w:rsidP="000515A1">
      <w:pPr>
        <w:pStyle w:val="BodyTextIndent2"/>
        <w:ind w:firstLine="720"/>
        <w:rPr>
          <w:color w:val="000000"/>
        </w:rPr>
      </w:pPr>
      <w:r w:rsidRPr="000515A1">
        <w:rPr>
          <w:color w:val="000000"/>
        </w:rPr>
        <w:t xml:space="preserve">Comisia Europeană, cu sprijinul Consiliului, a încercat să modernizeze controlul ajutoarelor de stat, prin implementarea unui regulament procedural de aplicare a Art. 88 prin care se acordă Comisiei puteri sporite legate de recuperarea ajutoarelor ilegal acordate. </w:t>
      </w:r>
    </w:p>
    <w:p w:rsidR="000F49E7" w:rsidRPr="000515A1" w:rsidRDefault="000F49E7" w:rsidP="000515A1">
      <w:pPr>
        <w:pStyle w:val="BodyTextIndent2"/>
        <w:ind w:firstLine="0"/>
        <w:rPr>
          <w:color w:val="000000"/>
        </w:rPr>
      </w:pPr>
      <w:r w:rsidRPr="000515A1">
        <w:rPr>
          <w:color w:val="000000"/>
        </w:rPr>
        <w:tab/>
        <w:t xml:space="preserve">Curentul reformist din cadrul politicii privind concurenţa merge spre descentralizare, în sensul acordării de puteri sporite autorităţilor naţionale pentru rezolvarea cazurile de importanţă redusă,  în timp ce intervenţia Comisiei se face doar la nivelul cazurilor speciale  la nivel comunitar, cum ar fi cele ale fuziunilor dintre mari firme europene şi americane. De asemenea, se doreşte ca politica privind concurenţa să fie inclusă în următoarele runde de negocieri ale OMC.   </w:t>
      </w:r>
    </w:p>
    <w:p w:rsidR="000F49E7" w:rsidRPr="000515A1" w:rsidRDefault="000F49E7" w:rsidP="000515A1">
      <w:pPr>
        <w:pStyle w:val="BodyTextIndent2"/>
        <w:ind w:firstLine="0"/>
        <w:rPr>
          <w:color w:val="000000"/>
        </w:rPr>
      </w:pPr>
      <w:r w:rsidRPr="000515A1">
        <w:rPr>
          <w:color w:val="000000"/>
        </w:rPr>
        <w:tab/>
        <w:t>Mai recent, politica Uniunii Europene în materie de concurenţă a vizat prioritar şi domenii precum cel energetic, crearea unei uniuni în materie de energie reprezentând un deziderat foarte important. Este cunoscut faptul că politica UE privind energia se bazează pe trei piloni – sustenabilitate, competitivitate şi securitatea aprovizionării. În acest context, întărirea politicilor anti-trust joacă un rol de prim rang, iar distorsiunile create pe piaţă de către actorii dominanţi trebuie tratate cu seriozitate. Un exemplu important în acest context îl reprezintă investigaţiile derulate în ceea ce priveşte politica dusă de Gazprom în Europa centrală şi de est (2015). Pe baza investigaţiei realizate, Comisia Europeană a concluzionat că Gazprom încalcă regulile antitrust, menţinând o strategie globală de divizare a pieţelor central şi est europene ale gazului, reducând capacitatea clienţilor săi de a revinde gazul peste graniţe. De asemenea, Gazprom a făcut abuz de poziţie dominantă condiţionând furnizarea gazului de obţinerea unor angajamente vizând infrastructura de transport a gazelor naturale.</w:t>
      </w:r>
    </w:p>
    <w:p w:rsidR="000F49E7" w:rsidRPr="000515A1" w:rsidRDefault="000F49E7" w:rsidP="000515A1">
      <w:pPr>
        <w:pStyle w:val="BodyTextIndent2"/>
        <w:ind w:firstLine="0"/>
        <w:rPr>
          <w:color w:val="000000"/>
        </w:rPr>
      </w:pPr>
      <w:r w:rsidRPr="000515A1">
        <w:rPr>
          <w:color w:val="000000"/>
        </w:rPr>
        <w:tab/>
        <w:t>Tot în ultima perioadă, politica privind concurenţa a UE s-a orientat şi către problematica taxării (după 2014) şi a transparenţei acesteia. Spre exemplu, investigaţiile derulate au scos în evidenţă faptul că state precum Luxemburg ori Olanda au oferit avantaje în materie de taxare, ilegale, unor entităţi precum Fiat Finance and Trade şi Starbucks, dar şi McDonald’s, Apple ori Amazon. De asemenea, au fost identificate numeroase carteluri, spre exemplu în industria ambalajelor (Huhtamaki din Finlanda, Nespak şi Vitembal din Franţa, Silver Plastics din Germania, Magic Pack din Italia, etc.).</w:t>
      </w:r>
    </w:p>
    <w:p w:rsidR="000F49E7" w:rsidRPr="000515A1" w:rsidRDefault="000F49E7" w:rsidP="000515A1">
      <w:pPr>
        <w:jc w:val="both"/>
        <w:rPr>
          <w:color w:val="000000"/>
          <w:lang w:val="ro-RO"/>
        </w:rPr>
      </w:pPr>
      <w:r w:rsidRPr="000515A1">
        <w:rPr>
          <w:color w:val="000000"/>
          <w:lang w:val="ro-RO"/>
        </w:rPr>
        <w:tab/>
        <w:t>Deşi este evident faptul că politica privind concurenţa la nivel european este funcţională şi dă rezultate bune, mai multe studii recente</w:t>
      </w:r>
      <w:r w:rsidRPr="000515A1">
        <w:rPr>
          <w:rStyle w:val="FootnoteReference"/>
          <w:color w:val="000000"/>
          <w:lang w:val="ro-RO"/>
        </w:rPr>
        <w:footnoteReference w:id="40"/>
      </w:r>
      <w:r w:rsidRPr="000515A1">
        <w:rPr>
          <w:color w:val="000000"/>
          <w:lang w:val="ro-RO"/>
        </w:rPr>
        <w:t xml:space="preserve"> scot în evidenţă faptul că, în domenii de vârf precum cel IT sau al produselor farmaceutice, aplicarea politicii poate duce la scăderea apetitului companiilor pentru cercetare şi dezvoltare, pentru inovare – </w:t>
      </w:r>
      <w:r w:rsidRPr="000515A1">
        <w:rPr>
          <w:i/>
          <w:color w:val="000000"/>
          <w:lang w:val="ro-RO"/>
        </w:rPr>
        <w:t>The Commission’s tough line against market abuse by dominant firms is undoubtedly the right one to take in established, slow-growing industries characterised by a number of firms producing similar but competing products. But it is less clear that it is the right approach to take to companies in high-tech sectors. For example, high-tech firms often create whole new markets for products, which they inevitably dominate, at least until a rival company comes along and challenges them</w:t>
      </w:r>
      <w:r w:rsidRPr="000515A1">
        <w:rPr>
          <w:color w:val="000000"/>
          <w:lang w:val="ro-RO"/>
        </w:rPr>
        <w:t>.</w:t>
      </w:r>
    </w:p>
    <w:p w:rsidR="000F49E7" w:rsidRPr="000515A1" w:rsidRDefault="000F49E7" w:rsidP="000515A1">
      <w:pPr>
        <w:jc w:val="both"/>
        <w:rPr>
          <w:color w:val="000000"/>
          <w:lang w:val="ro-RO"/>
        </w:rPr>
      </w:pPr>
      <w:r w:rsidRPr="000515A1">
        <w:rPr>
          <w:color w:val="000000"/>
          <w:lang w:val="ro-RO"/>
        </w:rPr>
        <w:tab/>
        <w:t>Linia dură a Comisiei împotriva abuzului de pia</w:t>
      </w:r>
      <w:r w:rsidRPr="000515A1">
        <w:rPr>
          <w:rFonts w:ascii="Tahoma" w:hAnsi="Tahoma" w:cs="Tahoma"/>
          <w:color w:val="000000"/>
          <w:lang w:val="ro-RO"/>
        </w:rPr>
        <w:t>ț</w:t>
      </w:r>
      <w:r w:rsidRPr="000515A1">
        <w:rPr>
          <w:color w:val="000000"/>
          <w:lang w:val="ro-RO"/>
        </w:rPr>
        <w:t>ă de către firmele dominante este, fără îndoială, cea corectă în industriile clasice, cu cre</w:t>
      </w:r>
      <w:r w:rsidRPr="000515A1">
        <w:rPr>
          <w:rFonts w:ascii="Tahoma" w:hAnsi="Tahoma" w:cs="Tahoma"/>
          <w:color w:val="000000"/>
          <w:lang w:val="ro-RO"/>
        </w:rPr>
        <w:t>ș</w:t>
      </w:r>
      <w:r w:rsidRPr="000515A1">
        <w:rPr>
          <w:color w:val="000000"/>
          <w:lang w:val="ro-RO"/>
        </w:rPr>
        <w:t>tere lentă, caracterizate de o serie de companii care propun produse similare, dar concurente. Este însă mai pu</w:t>
      </w:r>
      <w:r w:rsidRPr="000515A1">
        <w:rPr>
          <w:rFonts w:ascii="Tahoma" w:hAnsi="Tahoma" w:cs="Tahoma"/>
          <w:color w:val="000000"/>
          <w:lang w:val="ro-RO"/>
        </w:rPr>
        <w:t>ț</w:t>
      </w:r>
      <w:r w:rsidRPr="000515A1">
        <w:rPr>
          <w:color w:val="000000"/>
          <w:lang w:val="ro-RO"/>
        </w:rPr>
        <w:t>in clar că aceasta e abordarea corectă pentru companiile din sectoarele de înaltă tehnologie. Adesea, acestea creează pieţe cu totul noi pentru anumite produse, pieţe pe care inevitabil le domină, cel pu</w:t>
      </w:r>
      <w:r w:rsidRPr="000515A1">
        <w:rPr>
          <w:rFonts w:ascii="Tahoma" w:hAnsi="Tahoma" w:cs="Tahoma"/>
          <w:color w:val="000000"/>
          <w:lang w:val="ro-RO"/>
        </w:rPr>
        <w:t>ț</w:t>
      </w:r>
      <w:r w:rsidRPr="000515A1">
        <w:rPr>
          <w:color w:val="000000"/>
          <w:lang w:val="ro-RO"/>
        </w:rPr>
        <w:t>in până la apariţia unei companii rivale puternice. Aceasta este puterea de pia</w:t>
      </w:r>
      <w:r w:rsidRPr="000515A1">
        <w:rPr>
          <w:rFonts w:ascii="Tahoma" w:hAnsi="Tahoma" w:cs="Tahoma"/>
          <w:color w:val="000000"/>
          <w:lang w:val="ro-RO"/>
        </w:rPr>
        <w:t>ț</w:t>
      </w:r>
      <w:r w:rsidRPr="000515A1">
        <w:rPr>
          <w:color w:val="000000"/>
          <w:lang w:val="ro-RO"/>
        </w:rPr>
        <w:t xml:space="preserve">ă temporară, </w:t>
      </w:r>
      <w:r w:rsidRPr="000515A1">
        <w:rPr>
          <w:rFonts w:ascii="Tahoma" w:hAnsi="Tahoma" w:cs="Tahoma"/>
          <w:color w:val="000000"/>
          <w:lang w:val="ro-RO"/>
        </w:rPr>
        <w:t>ș</w:t>
      </w:r>
      <w:r w:rsidRPr="000515A1">
        <w:rPr>
          <w:color w:val="000000"/>
          <w:lang w:val="ro-RO"/>
        </w:rPr>
        <w:t>i profiturile asociate care ajută la justificarea investi</w:t>
      </w:r>
      <w:r w:rsidRPr="000515A1">
        <w:rPr>
          <w:rFonts w:ascii="Tahoma" w:hAnsi="Tahoma" w:cs="Tahoma"/>
          <w:color w:val="000000"/>
          <w:lang w:val="ro-RO"/>
        </w:rPr>
        <w:t>ț</w:t>
      </w:r>
      <w:r w:rsidRPr="000515A1">
        <w:rPr>
          <w:color w:val="000000"/>
          <w:lang w:val="ro-RO"/>
        </w:rPr>
        <w:t xml:space="preserve">iilor ample în cercetare </w:t>
      </w:r>
      <w:r w:rsidRPr="000515A1">
        <w:rPr>
          <w:rFonts w:ascii="Tahoma" w:hAnsi="Tahoma" w:cs="Tahoma"/>
          <w:color w:val="000000"/>
          <w:lang w:val="ro-RO"/>
        </w:rPr>
        <w:t>ș</w:t>
      </w:r>
      <w:r w:rsidRPr="000515A1">
        <w:rPr>
          <w:color w:val="000000"/>
          <w:lang w:val="ro-RO"/>
        </w:rPr>
        <w:t>i dezvoltare (R&amp;D). Criticii abordării Comisiei fa</w:t>
      </w:r>
      <w:r w:rsidRPr="000515A1">
        <w:rPr>
          <w:rFonts w:ascii="Tahoma" w:hAnsi="Tahoma" w:cs="Tahoma"/>
          <w:color w:val="000000"/>
          <w:lang w:val="ro-RO"/>
        </w:rPr>
        <w:t>ț</w:t>
      </w:r>
      <w:r w:rsidRPr="000515A1">
        <w:rPr>
          <w:color w:val="000000"/>
          <w:lang w:val="ro-RO"/>
        </w:rPr>
        <w:t>ă de firmele dominante din domenii de înaltă tehnologie sus</w:t>
      </w:r>
      <w:r w:rsidRPr="000515A1">
        <w:rPr>
          <w:rFonts w:ascii="Tahoma" w:hAnsi="Tahoma" w:cs="Tahoma"/>
          <w:color w:val="000000"/>
          <w:lang w:val="ro-RO"/>
        </w:rPr>
        <w:t>ț</w:t>
      </w:r>
      <w:r w:rsidRPr="000515A1">
        <w:rPr>
          <w:color w:val="000000"/>
          <w:lang w:val="ro-RO"/>
        </w:rPr>
        <w:t>in că, dacă acestea sunt for</w:t>
      </w:r>
      <w:r w:rsidRPr="000515A1">
        <w:rPr>
          <w:rFonts w:ascii="Tahoma" w:hAnsi="Tahoma" w:cs="Tahoma"/>
          <w:color w:val="000000"/>
          <w:lang w:val="ro-RO"/>
        </w:rPr>
        <w:t>ț</w:t>
      </w:r>
      <w:r w:rsidRPr="000515A1">
        <w:rPr>
          <w:color w:val="000000"/>
          <w:lang w:val="ro-RO"/>
        </w:rPr>
        <w:t>a</w:t>
      </w:r>
      <w:r w:rsidRPr="000515A1">
        <w:rPr>
          <w:rFonts w:ascii="Tahoma" w:hAnsi="Tahoma" w:cs="Tahoma"/>
          <w:color w:val="000000"/>
          <w:lang w:val="ro-RO"/>
        </w:rPr>
        <w:t>ț</w:t>
      </w:r>
      <w:r w:rsidRPr="000515A1">
        <w:rPr>
          <w:color w:val="000000"/>
          <w:lang w:val="ro-RO"/>
        </w:rPr>
        <w:t>e să împartă proprietatea intelectuală cu concuren</w:t>
      </w:r>
      <w:r w:rsidRPr="000515A1">
        <w:rPr>
          <w:rFonts w:ascii="Tahoma" w:hAnsi="Tahoma" w:cs="Tahoma"/>
          <w:color w:val="000000"/>
          <w:lang w:val="ro-RO"/>
        </w:rPr>
        <w:t>ț</w:t>
      </w:r>
      <w:r w:rsidRPr="000515A1">
        <w:rPr>
          <w:color w:val="000000"/>
          <w:lang w:val="ro-RO"/>
        </w:rPr>
        <w:t>ii, sau sunt împiedicate să controleze pre</w:t>
      </w:r>
      <w:r w:rsidRPr="000515A1">
        <w:rPr>
          <w:rFonts w:ascii="Tahoma" w:hAnsi="Tahoma" w:cs="Tahoma"/>
          <w:color w:val="000000"/>
          <w:lang w:val="ro-RO"/>
        </w:rPr>
        <w:t>ț</w:t>
      </w:r>
      <w:r w:rsidRPr="000515A1">
        <w:rPr>
          <w:color w:val="000000"/>
          <w:lang w:val="ro-RO"/>
        </w:rPr>
        <w:t xml:space="preserve">ul la care produsele </w:t>
      </w:r>
      <w:r w:rsidRPr="000515A1">
        <w:rPr>
          <w:rFonts w:ascii="Tahoma" w:hAnsi="Tahoma" w:cs="Tahoma"/>
          <w:color w:val="000000"/>
          <w:lang w:val="ro-RO"/>
        </w:rPr>
        <w:t>ș</w:t>
      </w:r>
      <w:r w:rsidRPr="000515A1">
        <w:rPr>
          <w:color w:val="000000"/>
          <w:lang w:val="ro-RO"/>
        </w:rPr>
        <w:t>i serviciile sunt vândute, ele vor inova mai pu</w:t>
      </w:r>
      <w:r w:rsidRPr="000515A1">
        <w:rPr>
          <w:rFonts w:ascii="Tahoma" w:hAnsi="Tahoma" w:cs="Tahoma"/>
          <w:color w:val="000000"/>
          <w:lang w:val="ro-RO"/>
        </w:rPr>
        <w:t>ț</w:t>
      </w:r>
      <w:r w:rsidRPr="000515A1">
        <w:rPr>
          <w:color w:val="000000"/>
          <w:lang w:val="ro-RO"/>
        </w:rPr>
        <w:t xml:space="preserve">in. Pe cale de consecinţă, va fi încetinită dezvoltarea de noi bunuri </w:t>
      </w:r>
      <w:r w:rsidRPr="000515A1">
        <w:rPr>
          <w:rFonts w:ascii="Tahoma" w:hAnsi="Tahoma" w:cs="Tahoma"/>
          <w:color w:val="000000"/>
          <w:lang w:val="ro-RO"/>
        </w:rPr>
        <w:t>ș</w:t>
      </w:r>
      <w:r w:rsidRPr="000515A1">
        <w:rPr>
          <w:color w:val="000000"/>
          <w:lang w:val="ro-RO"/>
        </w:rPr>
        <w:t xml:space="preserve">i servicii </w:t>
      </w:r>
      <w:r w:rsidRPr="000515A1">
        <w:rPr>
          <w:rFonts w:ascii="Tahoma" w:hAnsi="Tahoma" w:cs="Tahoma"/>
          <w:color w:val="000000"/>
          <w:lang w:val="ro-RO"/>
        </w:rPr>
        <w:t>ș</w:t>
      </w:r>
      <w:r w:rsidRPr="000515A1">
        <w:rPr>
          <w:color w:val="000000"/>
          <w:lang w:val="ro-RO"/>
        </w:rPr>
        <w:t>i, prin urmare, concuren</w:t>
      </w:r>
      <w:r w:rsidRPr="000515A1">
        <w:rPr>
          <w:rFonts w:ascii="Tahoma" w:hAnsi="Tahoma" w:cs="Tahoma"/>
          <w:color w:val="000000"/>
          <w:lang w:val="ro-RO"/>
        </w:rPr>
        <w:t>ț</w:t>
      </w:r>
      <w:r w:rsidRPr="000515A1">
        <w:rPr>
          <w:color w:val="000000"/>
          <w:lang w:val="ro-RO"/>
        </w:rPr>
        <w:t xml:space="preserve">a, în detrimentul consumatorilor  </w:t>
      </w:r>
      <w:r w:rsidRPr="000515A1">
        <w:rPr>
          <w:rFonts w:ascii="Tahoma" w:hAnsi="Tahoma" w:cs="Tahoma"/>
          <w:color w:val="000000"/>
          <w:lang w:val="ro-RO"/>
        </w:rPr>
        <w:t>ș</w:t>
      </w:r>
      <w:r w:rsidRPr="000515A1">
        <w:rPr>
          <w:color w:val="000000"/>
          <w:lang w:val="ro-RO"/>
        </w:rPr>
        <w:t>i al performan</w:t>
      </w:r>
      <w:r w:rsidRPr="000515A1">
        <w:rPr>
          <w:rFonts w:ascii="Tahoma" w:hAnsi="Tahoma" w:cs="Tahoma"/>
          <w:color w:val="000000"/>
          <w:lang w:val="ro-RO"/>
        </w:rPr>
        <w:t>ț</w:t>
      </w:r>
      <w:r w:rsidRPr="000515A1">
        <w:rPr>
          <w:color w:val="000000"/>
          <w:lang w:val="ro-RO"/>
        </w:rPr>
        <w:t xml:space="preserve">ei economice. Toate acestea în contextul în care viitorul UE depinde în mare măsură de inovare şi cercetare, iar provocările, de la pandemia de coronavirus la ascensiunea Chinei, sunt unele greu de abordat. </w:t>
      </w:r>
    </w:p>
    <w:p w:rsidR="000F49E7" w:rsidRPr="000515A1" w:rsidRDefault="000F49E7" w:rsidP="000515A1">
      <w:pPr>
        <w:pStyle w:val="PlainText"/>
        <w:spacing w:line="276" w:lineRule="auto"/>
        <w:jc w:val="both"/>
        <w:rPr>
          <w:rFonts w:ascii="Times New Roman" w:hAnsi="Times New Roman" w:cs="Times New Roman"/>
          <w:b/>
          <w:color w:val="000000"/>
          <w:sz w:val="24"/>
          <w:szCs w:val="24"/>
        </w:rPr>
      </w:pPr>
    </w:p>
    <w:p w:rsidR="000F49E7" w:rsidRDefault="000F49E7" w:rsidP="000515A1">
      <w:pPr>
        <w:pStyle w:val="PlainText"/>
        <w:spacing w:line="276" w:lineRule="auto"/>
        <w:jc w:val="both"/>
        <w:rPr>
          <w:rFonts w:ascii="Times New Roman" w:hAnsi="Times New Roman" w:cs="Times New Roman"/>
          <w:b/>
          <w:color w:val="000000"/>
          <w:sz w:val="24"/>
          <w:szCs w:val="24"/>
        </w:rPr>
      </w:pPr>
    </w:p>
    <w:p w:rsidR="000F49E7" w:rsidRDefault="000F49E7" w:rsidP="000515A1">
      <w:pPr>
        <w:pStyle w:val="PlainText"/>
        <w:spacing w:line="276" w:lineRule="auto"/>
        <w:jc w:val="both"/>
        <w:rPr>
          <w:rFonts w:ascii="Times New Roman" w:hAnsi="Times New Roman" w:cs="Times New Roman"/>
          <w:b/>
          <w:color w:val="000000"/>
          <w:sz w:val="24"/>
          <w:szCs w:val="24"/>
        </w:rPr>
      </w:pPr>
    </w:p>
    <w:p w:rsidR="000F49E7" w:rsidRDefault="000F49E7" w:rsidP="000515A1">
      <w:pPr>
        <w:pStyle w:val="PlainText"/>
        <w:spacing w:line="276" w:lineRule="auto"/>
        <w:jc w:val="both"/>
        <w:rPr>
          <w:rFonts w:ascii="Times New Roman" w:hAnsi="Times New Roman" w:cs="Times New Roman"/>
          <w:b/>
          <w:color w:val="000000"/>
          <w:sz w:val="24"/>
          <w:szCs w:val="24"/>
        </w:rPr>
      </w:pPr>
    </w:p>
    <w:p w:rsidR="000F49E7" w:rsidRDefault="000F49E7" w:rsidP="000515A1">
      <w:pPr>
        <w:pStyle w:val="PlainText"/>
        <w:spacing w:line="276" w:lineRule="auto"/>
        <w:jc w:val="both"/>
        <w:rPr>
          <w:rFonts w:ascii="Times New Roman" w:hAnsi="Times New Roman" w:cs="Times New Roman"/>
          <w:b/>
          <w:color w:val="000000"/>
          <w:sz w:val="24"/>
          <w:szCs w:val="24"/>
        </w:rPr>
      </w:pPr>
    </w:p>
    <w:p w:rsidR="000F49E7" w:rsidRDefault="000F49E7" w:rsidP="000515A1">
      <w:pPr>
        <w:pStyle w:val="PlainText"/>
        <w:spacing w:line="276" w:lineRule="auto"/>
        <w:jc w:val="both"/>
        <w:rPr>
          <w:rFonts w:ascii="Times New Roman" w:hAnsi="Times New Roman" w:cs="Times New Roman"/>
          <w:b/>
          <w:color w:val="000000"/>
          <w:sz w:val="24"/>
          <w:szCs w:val="24"/>
        </w:rPr>
      </w:pPr>
    </w:p>
    <w:p w:rsidR="000F49E7" w:rsidRDefault="000F49E7" w:rsidP="000515A1">
      <w:pPr>
        <w:pStyle w:val="PlainText"/>
        <w:spacing w:line="276" w:lineRule="auto"/>
        <w:jc w:val="both"/>
        <w:rPr>
          <w:rFonts w:ascii="Times New Roman" w:hAnsi="Times New Roman" w:cs="Times New Roman"/>
          <w:b/>
          <w:color w:val="000000"/>
          <w:sz w:val="24"/>
          <w:szCs w:val="24"/>
        </w:rPr>
      </w:pPr>
    </w:p>
    <w:p w:rsidR="000F49E7" w:rsidRDefault="000F49E7" w:rsidP="000515A1">
      <w:pPr>
        <w:pStyle w:val="PlainText"/>
        <w:spacing w:line="276" w:lineRule="auto"/>
        <w:jc w:val="both"/>
        <w:rPr>
          <w:rFonts w:ascii="Times New Roman" w:hAnsi="Times New Roman" w:cs="Times New Roman"/>
          <w:b/>
          <w:color w:val="000000"/>
          <w:sz w:val="24"/>
          <w:szCs w:val="24"/>
        </w:rPr>
      </w:pPr>
    </w:p>
    <w:p w:rsidR="000F49E7" w:rsidRDefault="000F49E7" w:rsidP="000515A1">
      <w:pPr>
        <w:pStyle w:val="PlainText"/>
        <w:spacing w:line="276" w:lineRule="auto"/>
        <w:jc w:val="both"/>
        <w:rPr>
          <w:rFonts w:ascii="Times New Roman" w:hAnsi="Times New Roman" w:cs="Times New Roman"/>
          <w:b/>
          <w:color w:val="000000"/>
          <w:sz w:val="24"/>
          <w:szCs w:val="24"/>
        </w:rPr>
      </w:pPr>
    </w:p>
    <w:p w:rsidR="000F49E7" w:rsidRDefault="000F49E7" w:rsidP="000515A1">
      <w:pPr>
        <w:pStyle w:val="PlainText"/>
        <w:spacing w:line="276" w:lineRule="auto"/>
        <w:jc w:val="both"/>
        <w:rPr>
          <w:rFonts w:ascii="Times New Roman" w:hAnsi="Times New Roman" w:cs="Times New Roman"/>
          <w:b/>
          <w:color w:val="000000"/>
          <w:sz w:val="24"/>
          <w:szCs w:val="24"/>
        </w:rPr>
      </w:pPr>
    </w:p>
    <w:p w:rsidR="000F49E7" w:rsidRPr="007B5DD5" w:rsidRDefault="000F49E7" w:rsidP="000515A1">
      <w:pPr>
        <w:pStyle w:val="PlainText"/>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Sumar </w:t>
      </w:r>
    </w:p>
    <w:p w:rsidR="000F49E7" w:rsidRPr="00075EDC" w:rsidRDefault="000F49E7" w:rsidP="000515A1">
      <w:pPr>
        <w:pStyle w:val="PlainText"/>
        <w:spacing w:line="276" w:lineRule="auto"/>
        <w:jc w:val="both"/>
        <w:rPr>
          <w:rFonts w:ascii="Times New Roman" w:hAnsi="Times New Roman" w:cs="Times New Roman"/>
          <w:b/>
          <w:color w:val="000000"/>
          <w:sz w:val="24"/>
          <w:szCs w:val="24"/>
        </w:rPr>
      </w:pPr>
      <w:r>
        <w:rPr>
          <w:noProof/>
          <w:lang w:val="en-US"/>
        </w:rPr>
        <w:pict>
          <v:shape id="Text Box 37" o:spid="_x0000_s1047" type="#_x0000_t202" style="position:absolute;left:0;text-align:left;margin-left:62.4pt;margin-top:2.05pt;width:396pt;height:391.4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">
            <v:path arrowok="t"/>
            <v:textbox>
              <w:txbxContent>
                <w:p w:rsidR="000F49E7" w:rsidRPr="00AF5194" w:rsidRDefault="000F49E7" w:rsidP="000515A1">
                  <w:pPr>
                    <w:pStyle w:val="BodyText"/>
                    <w:spacing w:line="276" w:lineRule="auto"/>
                    <w:ind w:firstLine="720"/>
                    <w:rPr>
                      <w:bCs/>
                      <w:color w:val="000000"/>
                    </w:rPr>
                  </w:pPr>
                  <w:r w:rsidRPr="00AF5194">
                    <w:rPr>
                      <w:bCs/>
                      <w:color w:val="000000"/>
                    </w:rPr>
                    <w:t>Obiectivul de bază al acestui capitol l-a constituit realizarea unei incursiuni în istoricul şi mai ales funcţionarea politicii europene privind concurenţa, una dintre politicile care acompaniază piaţa unică la nivelul UE.</w:t>
                  </w:r>
                </w:p>
                <w:p w:rsidR="000F49E7" w:rsidRPr="00AF5194" w:rsidRDefault="000F49E7" w:rsidP="000515A1">
                  <w:pPr>
                    <w:spacing w:line="276" w:lineRule="auto"/>
                    <w:ind w:firstLine="720"/>
                    <w:jc w:val="both"/>
                    <w:rPr>
                      <w:bCs/>
                      <w:color w:val="000000"/>
                    </w:rPr>
                  </w:pPr>
                  <w:r w:rsidRPr="00AF5194">
                    <w:rPr>
                      <w:bCs/>
                      <w:color w:val="000000"/>
                    </w:rPr>
                    <w:t>Regulile UE privind concuren</w:t>
                  </w:r>
                  <w:r w:rsidRPr="00AF5194">
                    <w:rPr>
                      <w:rFonts w:ascii="Tahoma" w:hAnsi="Tahoma" w:cs="Tahoma"/>
                      <w:bCs/>
                      <w:color w:val="000000"/>
                    </w:rPr>
                    <w:t>ț</w:t>
                  </w:r>
                  <w:r w:rsidRPr="00AF5194">
                    <w:rPr>
                      <w:bCs/>
                      <w:color w:val="000000"/>
                    </w:rPr>
                    <w:t>a sunt concepute pentru a asigura condi</w:t>
                  </w:r>
                  <w:r w:rsidRPr="00AF5194">
                    <w:rPr>
                      <w:rFonts w:ascii="Tahoma" w:hAnsi="Tahoma" w:cs="Tahoma"/>
                      <w:bCs/>
                      <w:color w:val="000000"/>
                    </w:rPr>
                    <w:t>ț</w:t>
                  </w:r>
                  <w:r w:rsidRPr="00AF5194">
                    <w:rPr>
                      <w:bCs/>
                      <w:color w:val="000000"/>
                    </w:rPr>
                    <w:t xml:space="preserve">ii echitabile </w:t>
                  </w:r>
                  <w:r w:rsidRPr="00AF5194">
                    <w:rPr>
                      <w:rFonts w:ascii="Tahoma" w:hAnsi="Tahoma" w:cs="Tahoma"/>
                      <w:bCs/>
                      <w:color w:val="000000"/>
                    </w:rPr>
                    <w:t>ș</w:t>
                  </w:r>
                  <w:r w:rsidRPr="00AF5194">
                    <w:rPr>
                      <w:bCs/>
                      <w:color w:val="000000"/>
                    </w:rPr>
                    <w:t>i egale pentru întreprinderi, lăsând în acela</w:t>
                  </w:r>
                  <w:r w:rsidRPr="00AF5194">
                    <w:rPr>
                      <w:rFonts w:ascii="Tahoma" w:hAnsi="Tahoma" w:cs="Tahoma"/>
                      <w:bCs/>
                      <w:color w:val="000000"/>
                    </w:rPr>
                    <w:t>ș</w:t>
                  </w:r>
                  <w:r w:rsidRPr="00AF5194">
                    <w:rPr>
                      <w:bCs/>
                      <w:color w:val="000000"/>
                    </w:rPr>
                    <w:t>i timp spa</w:t>
                  </w:r>
                  <w:r w:rsidRPr="00AF5194">
                    <w:rPr>
                      <w:rFonts w:ascii="Tahoma" w:hAnsi="Tahoma" w:cs="Tahoma"/>
                      <w:bCs/>
                      <w:color w:val="000000"/>
                    </w:rPr>
                    <w:t>ț</w:t>
                  </w:r>
                  <w:r w:rsidRPr="00AF5194">
                    <w:rPr>
                      <w:bCs/>
                      <w:color w:val="000000"/>
                    </w:rPr>
                    <w:t>iu pentru inova</w:t>
                  </w:r>
                  <w:r w:rsidRPr="00AF5194">
                    <w:rPr>
                      <w:rFonts w:ascii="Tahoma" w:hAnsi="Tahoma" w:cs="Tahoma"/>
                      <w:bCs/>
                      <w:color w:val="000000"/>
                    </w:rPr>
                    <w:t>ț</w:t>
                  </w:r>
                  <w:r w:rsidRPr="00AF5194">
                    <w:rPr>
                      <w:bCs/>
                      <w:color w:val="000000"/>
                    </w:rPr>
                    <w:t xml:space="preserve">ie, standarde unificate </w:t>
                  </w:r>
                  <w:r w:rsidRPr="00AF5194">
                    <w:rPr>
                      <w:rFonts w:ascii="Tahoma" w:hAnsi="Tahoma" w:cs="Tahoma"/>
                      <w:bCs/>
                      <w:color w:val="000000"/>
                    </w:rPr>
                    <w:t>ș</w:t>
                  </w:r>
                  <w:r w:rsidRPr="00AF5194">
                    <w:rPr>
                      <w:bCs/>
                      <w:color w:val="000000"/>
                    </w:rPr>
                    <w:t xml:space="preserve">i dezvoltarea întreprinderilor mici. Comisia Europeană monitorizează </w:t>
                  </w:r>
                  <w:r w:rsidRPr="00AF5194">
                    <w:rPr>
                      <w:rFonts w:ascii="Tahoma" w:hAnsi="Tahoma" w:cs="Tahoma"/>
                      <w:bCs/>
                      <w:color w:val="000000"/>
                    </w:rPr>
                    <w:t>ș</w:t>
                  </w:r>
                  <w:r w:rsidRPr="00AF5194">
                    <w:rPr>
                      <w:bCs/>
                      <w:color w:val="000000"/>
                    </w:rPr>
                    <w:t>i investighează practicile anticoncuren</w:t>
                  </w:r>
                  <w:r w:rsidRPr="00AF5194">
                    <w:rPr>
                      <w:rFonts w:ascii="Tahoma" w:hAnsi="Tahoma" w:cs="Tahoma"/>
                      <w:bCs/>
                      <w:color w:val="000000"/>
                    </w:rPr>
                    <w:t>ț</w:t>
                  </w:r>
                  <w:r w:rsidRPr="00AF5194">
                    <w:rPr>
                      <w:bCs/>
                      <w:color w:val="000000"/>
                    </w:rPr>
                    <w:t xml:space="preserve">iale, fuziunile </w:t>
                  </w:r>
                  <w:r w:rsidRPr="00AF5194">
                    <w:rPr>
                      <w:rFonts w:ascii="Tahoma" w:hAnsi="Tahoma" w:cs="Tahoma"/>
                      <w:bCs/>
                      <w:color w:val="000000"/>
                    </w:rPr>
                    <w:t>ș</w:t>
                  </w:r>
                  <w:r w:rsidRPr="00AF5194">
                    <w:rPr>
                      <w:bCs/>
                      <w:color w:val="000000"/>
                    </w:rPr>
                    <w:t>i ajutoarele de stat pentru a asigura condi</w:t>
                  </w:r>
                  <w:r w:rsidRPr="00AF5194">
                    <w:rPr>
                      <w:rFonts w:ascii="Tahoma" w:hAnsi="Tahoma" w:cs="Tahoma"/>
                      <w:bCs/>
                      <w:color w:val="000000"/>
                    </w:rPr>
                    <w:t>ț</w:t>
                  </w:r>
                  <w:r w:rsidRPr="00AF5194">
                    <w:rPr>
                      <w:bCs/>
                      <w:color w:val="000000"/>
                    </w:rPr>
                    <w:t>ii de concuren</w:t>
                  </w:r>
                  <w:r w:rsidRPr="00AF5194">
                    <w:rPr>
                      <w:rFonts w:ascii="Tahoma" w:hAnsi="Tahoma" w:cs="Tahoma"/>
                      <w:bCs/>
                      <w:color w:val="000000"/>
                    </w:rPr>
                    <w:t>ț</w:t>
                  </w:r>
                  <w:r w:rsidRPr="00AF5194">
                    <w:rPr>
                      <w:bCs/>
                      <w:color w:val="000000"/>
                    </w:rPr>
                    <w:t>ă echitabile pentru întreprinderile din UE, garantând în acela</w:t>
                  </w:r>
                  <w:r w:rsidRPr="00AF5194">
                    <w:rPr>
                      <w:rFonts w:ascii="Tahoma" w:hAnsi="Tahoma" w:cs="Tahoma"/>
                      <w:bCs/>
                      <w:color w:val="000000"/>
                    </w:rPr>
                    <w:t>ș</w:t>
                  </w:r>
                  <w:r w:rsidRPr="00AF5194">
                    <w:rPr>
                      <w:bCs/>
                      <w:color w:val="000000"/>
                    </w:rPr>
                    <w:t xml:space="preserve">i timp alegerea </w:t>
                  </w:r>
                  <w:r w:rsidRPr="00AF5194">
                    <w:rPr>
                      <w:rFonts w:ascii="Tahoma" w:hAnsi="Tahoma" w:cs="Tahoma"/>
                      <w:bCs/>
                      <w:color w:val="000000"/>
                    </w:rPr>
                    <w:t>ș</w:t>
                  </w:r>
                  <w:r w:rsidRPr="00AF5194">
                    <w:rPr>
                      <w:bCs/>
                      <w:color w:val="000000"/>
                    </w:rPr>
                    <w:t>i pre</w:t>
                  </w:r>
                  <w:r w:rsidRPr="00AF5194">
                    <w:rPr>
                      <w:rFonts w:ascii="Tahoma" w:hAnsi="Tahoma" w:cs="Tahoma"/>
                      <w:bCs/>
                      <w:color w:val="000000"/>
                    </w:rPr>
                    <w:t>ț</w:t>
                  </w:r>
                  <w:r w:rsidRPr="00AF5194">
                    <w:rPr>
                      <w:bCs/>
                      <w:color w:val="000000"/>
                    </w:rPr>
                    <w:t>urile corecte pentru consumatori.</w:t>
                  </w:r>
                </w:p>
                <w:p w:rsidR="000F49E7" w:rsidRPr="00AF5194" w:rsidRDefault="000F49E7" w:rsidP="000515A1">
                  <w:pPr>
                    <w:spacing w:line="276" w:lineRule="auto"/>
                    <w:ind w:firstLine="720"/>
                    <w:jc w:val="both"/>
                    <w:rPr>
                      <w:bCs/>
                      <w:color w:val="000000"/>
                    </w:rPr>
                  </w:pPr>
                  <w:r w:rsidRPr="00AF5194">
                    <w:rPr>
                      <w:bCs/>
                      <w:color w:val="000000"/>
                      <w:lang w:val="ro-RO"/>
                    </w:rPr>
                    <w:t xml:space="preserve">Unul din principiile care au stat la baza unificării europene a fost acela conform căruia accesul pe o piaţă de mari dimensiuni va determina creşterea eficienţei firmelor europene în sensul obţinerii unor preţuri mai scăzute, creşterii calităţii şi a competitivităţii pe pieţele externe.  Deşi competiţia este un fenomen în general pozitiv, uneori firmele încearcă să limiteze concurenţa. </w:t>
                  </w:r>
                  <w:r w:rsidRPr="00AF5194">
                    <w:rPr>
                      <w:bCs/>
                      <w:color w:val="000000"/>
                    </w:rPr>
                    <w:t>În acest context, Comisia Europeană ţine sub atentă urmărire:</w:t>
                  </w:r>
                </w:p>
                <w:p w:rsidR="000F49E7" w:rsidRPr="00AF5194" w:rsidRDefault="000F49E7" w:rsidP="00CE10A0">
                  <w:pPr>
                    <w:numPr>
                      <w:ilvl w:val="0"/>
                      <w:numId w:val="20"/>
                    </w:numPr>
                    <w:spacing w:line="276" w:lineRule="auto"/>
                    <w:jc w:val="both"/>
                    <w:rPr>
                      <w:bCs/>
                      <w:color w:val="000000"/>
                      <w:lang w:val="ro-RO"/>
                    </w:rPr>
                  </w:pPr>
                  <w:r w:rsidRPr="00AF5194">
                    <w:rPr>
                      <w:bCs/>
                      <w:color w:val="000000"/>
                      <w:lang w:val="ro-RO"/>
                    </w:rPr>
                    <w:t>Înţelegerile între companii care limitează concurenţa;</w:t>
                  </w:r>
                </w:p>
                <w:p w:rsidR="000F49E7" w:rsidRPr="00AF5194" w:rsidRDefault="000F49E7" w:rsidP="00CE10A0">
                  <w:pPr>
                    <w:numPr>
                      <w:ilvl w:val="0"/>
                      <w:numId w:val="20"/>
                    </w:numPr>
                    <w:spacing w:line="276" w:lineRule="auto"/>
                    <w:jc w:val="both"/>
                    <w:rPr>
                      <w:bCs/>
                      <w:color w:val="000000"/>
                      <w:lang w:val="ro-RO"/>
                    </w:rPr>
                  </w:pPr>
                  <w:r w:rsidRPr="00AF5194">
                    <w:rPr>
                      <w:bCs/>
                      <w:color w:val="000000"/>
                      <w:lang w:val="ro-RO"/>
                    </w:rPr>
                    <w:t>Abuzul de poziţie dominantă;</w:t>
                  </w:r>
                </w:p>
                <w:p w:rsidR="000F49E7" w:rsidRPr="00AF5194" w:rsidRDefault="000F49E7" w:rsidP="00CE10A0">
                  <w:pPr>
                    <w:numPr>
                      <w:ilvl w:val="0"/>
                      <w:numId w:val="20"/>
                    </w:numPr>
                    <w:spacing w:line="276" w:lineRule="auto"/>
                    <w:jc w:val="both"/>
                    <w:rPr>
                      <w:bCs/>
                      <w:color w:val="000000"/>
                      <w:lang w:val="ro-RO"/>
                    </w:rPr>
                  </w:pPr>
                  <w:r w:rsidRPr="00AF5194">
                    <w:rPr>
                      <w:bCs/>
                      <w:color w:val="000000"/>
                      <w:lang w:val="ro-RO"/>
                    </w:rPr>
                    <w:t>Fuziunile şi achiziţiile, sau alte aranjamente cu efecte în privinţa concentrării;</w:t>
                  </w:r>
                </w:p>
                <w:p w:rsidR="000F49E7" w:rsidRPr="00AF5194" w:rsidRDefault="000F49E7" w:rsidP="00CE10A0">
                  <w:pPr>
                    <w:numPr>
                      <w:ilvl w:val="0"/>
                      <w:numId w:val="20"/>
                    </w:numPr>
                    <w:spacing w:line="276" w:lineRule="auto"/>
                    <w:jc w:val="both"/>
                    <w:rPr>
                      <w:bCs/>
                      <w:color w:val="000000"/>
                      <w:lang w:val="ro-RO"/>
                    </w:rPr>
                  </w:pPr>
                  <w:r w:rsidRPr="00AF5194">
                    <w:rPr>
                      <w:bCs/>
                      <w:color w:val="000000"/>
                      <w:lang w:val="ro-RO"/>
                    </w:rPr>
                    <w:t>Eforturile de liberalizare, de deschidere a pieţelor către libera concurenţă – transport, energie, telecomunicaţii, etc.;</w:t>
                  </w:r>
                </w:p>
                <w:p w:rsidR="000F49E7" w:rsidRPr="00AF5194" w:rsidRDefault="000F49E7" w:rsidP="00CE10A0">
                  <w:pPr>
                    <w:numPr>
                      <w:ilvl w:val="0"/>
                      <w:numId w:val="20"/>
                    </w:numPr>
                    <w:spacing w:line="276" w:lineRule="auto"/>
                    <w:jc w:val="both"/>
                    <w:rPr>
                      <w:bCs/>
                      <w:color w:val="000000"/>
                      <w:lang w:val="ro-RO"/>
                    </w:rPr>
                  </w:pPr>
                  <w:r w:rsidRPr="00AF5194">
                    <w:rPr>
                      <w:bCs/>
                      <w:color w:val="000000"/>
                      <w:lang w:val="ro-RO"/>
                    </w:rPr>
                    <w:t>Ajutoarele de stat îndreptate către companii;</w:t>
                  </w:r>
                </w:p>
                <w:p w:rsidR="000F49E7" w:rsidRPr="00AF5194" w:rsidRDefault="000F49E7" w:rsidP="00CE10A0">
                  <w:pPr>
                    <w:numPr>
                      <w:ilvl w:val="0"/>
                      <w:numId w:val="20"/>
                    </w:numPr>
                    <w:spacing w:line="276" w:lineRule="auto"/>
                    <w:jc w:val="both"/>
                    <w:rPr>
                      <w:bCs/>
                      <w:color w:val="000000"/>
                      <w:lang w:val="ro-RO"/>
                    </w:rPr>
                  </w:pPr>
                  <w:r w:rsidRPr="00AF5194">
                    <w:rPr>
                      <w:bCs/>
                      <w:color w:val="000000"/>
                      <w:lang w:val="ro-RO"/>
                    </w:rPr>
                    <w:t>Cooperarea cu autorităţile în materie de concurenţă din statele membre.</w:t>
                  </w:r>
                </w:p>
                <w:p w:rsidR="000F49E7" w:rsidRPr="006829AA" w:rsidRDefault="000F49E7" w:rsidP="000515A1">
                  <w:pPr>
                    <w:jc w:val="both"/>
                    <w:rPr>
                      <w:lang w:val="ro-RO"/>
                    </w:rPr>
                  </w:pPr>
                </w:p>
                <w:p w:rsidR="000F49E7" w:rsidRPr="006829AA" w:rsidRDefault="000F49E7" w:rsidP="000515A1">
                  <w:pPr>
                    <w:rPr>
                      <w:lang w:val="ro-RO"/>
                    </w:rPr>
                  </w:pPr>
                </w:p>
                <w:p w:rsidR="000F49E7" w:rsidRDefault="000F49E7" w:rsidP="000515A1">
                  <w:pPr>
                    <w:rPr>
                      <w:lang w:val="ro-RO"/>
                    </w:rPr>
                  </w:pPr>
                </w:p>
                <w:p w:rsidR="000F49E7" w:rsidRPr="006829AA" w:rsidRDefault="000F49E7" w:rsidP="000515A1">
                  <w:pPr>
                    <w:rPr>
                      <w:lang w:val="ro-RO"/>
                    </w:rPr>
                  </w:pPr>
                </w:p>
              </w:txbxContent>
            </v:textbox>
          </v:shape>
        </w:pict>
      </w:r>
      <w:r w:rsidRPr="00075EDC">
        <w:rPr>
          <w:rFonts w:ascii="Times New Roman" w:hAnsi="Times New Roman" w:cs="Times New Roman"/>
          <w:b/>
          <w:color w:val="000000"/>
          <w:sz w:val="24"/>
          <w:szCs w:val="24"/>
        </w:rPr>
        <w:t xml:space="preserve"> </w:t>
      </w: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Pr="00075EDC" w:rsidRDefault="000F49E7" w:rsidP="000515A1">
      <w:pPr>
        <w:pStyle w:val="PlainText"/>
        <w:spacing w:line="276" w:lineRule="auto"/>
        <w:jc w:val="both"/>
        <w:rPr>
          <w:rFonts w:ascii="Times New Roman" w:hAnsi="Times New Roman" w:cs="Times New Roman"/>
          <w:color w:val="000000"/>
          <w:sz w:val="24"/>
          <w:szCs w:val="24"/>
        </w:rPr>
      </w:pPr>
    </w:p>
    <w:p w:rsidR="000F49E7" w:rsidRDefault="000F49E7" w:rsidP="000515A1">
      <w:pPr>
        <w:pStyle w:val="PlainText"/>
        <w:spacing w:line="276" w:lineRule="auto"/>
        <w:jc w:val="both"/>
        <w:rPr>
          <w:rFonts w:ascii="Times New Roman" w:hAnsi="Times New Roman" w:cs="Times New Roman"/>
          <w:color w:val="000000"/>
          <w:sz w:val="24"/>
          <w:szCs w:val="24"/>
        </w:rPr>
      </w:pPr>
    </w:p>
    <w:p w:rsidR="000F49E7" w:rsidRPr="007B5DD5" w:rsidRDefault="000F49E7" w:rsidP="000515A1">
      <w:pPr>
        <w:pStyle w:val="PlainText"/>
        <w:spacing w:line="276" w:lineRule="auto"/>
        <w:jc w:val="both"/>
        <w:rPr>
          <w:rFonts w:ascii="Times New Roman" w:hAnsi="Times New Roman" w:cs="Times New Roman"/>
          <w:b/>
          <w:bCs/>
          <w:color w:val="000000"/>
          <w:sz w:val="24"/>
          <w:szCs w:val="24"/>
        </w:rPr>
      </w:pPr>
      <w:r w:rsidRPr="007B5DD5">
        <w:rPr>
          <w:rFonts w:ascii="Times New Roman" w:hAnsi="Times New Roman" w:cs="Times New Roman"/>
          <w:b/>
          <w:bCs/>
          <w:color w:val="000000"/>
          <w:sz w:val="24"/>
          <w:szCs w:val="24"/>
        </w:rPr>
        <w:t>Surse web utile</w:t>
      </w:r>
    </w:p>
    <w:p w:rsidR="000F49E7" w:rsidRDefault="000F49E7" w:rsidP="000515A1">
      <w:pPr>
        <w:pStyle w:val="PlainText"/>
        <w:spacing w:line="276" w:lineRule="auto"/>
        <w:jc w:val="both"/>
        <w:rPr>
          <w:rFonts w:ascii="Times New Roman" w:hAnsi="Times New Roman" w:cs="Times New Roman"/>
          <w:color w:val="000000"/>
          <w:sz w:val="24"/>
          <w:szCs w:val="24"/>
        </w:rPr>
      </w:pPr>
    </w:p>
    <w:p w:rsidR="000F49E7" w:rsidRDefault="000F49E7" w:rsidP="000515A1">
      <w:pPr>
        <w:pStyle w:val="PlainText"/>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7B5DD5">
        <w:t xml:space="preserve"> </w:t>
      </w:r>
      <w:hyperlink r:id="rId30" w:history="1">
        <w:r w:rsidRPr="006540A6">
          <w:rPr>
            <w:rStyle w:val="Hyperlink"/>
            <w:rFonts w:ascii="Times New Roman" w:hAnsi="Times New Roman"/>
            <w:sz w:val="24"/>
            <w:szCs w:val="24"/>
          </w:rPr>
          <w:t>https://www.europarl.europa.eu/factsheets/ro/sheet/82/politica-in-domeniul-concurentei</w:t>
        </w:r>
      </w:hyperlink>
    </w:p>
    <w:p w:rsidR="000F49E7" w:rsidRDefault="000F49E7" w:rsidP="000515A1">
      <w:pPr>
        <w:pStyle w:val="PlainText"/>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2E5F5A">
        <w:t xml:space="preserve"> </w:t>
      </w:r>
      <w:hyperlink r:id="rId31" w:history="1">
        <w:r w:rsidRPr="006540A6">
          <w:rPr>
            <w:rStyle w:val="Hyperlink"/>
            <w:rFonts w:ascii="Times New Roman" w:hAnsi="Times New Roman"/>
            <w:sz w:val="24"/>
            <w:szCs w:val="24"/>
          </w:rPr>
          <w:t>https://ec.europa.eu/competition-policy/consumers/eu-institutions-and-competition-policy_ro</w:t>
        </w:r>
      </w:hyperlink>
    </w:p>
    <w:p w:rsidR="000F49E7" w:rsidRPr="002E5F5A" w:rsidRDefault="000F49E7" w:rsidP="000515A1">
      <w:pPr>
        <w:pStyle w:val="PlainText"/>
        <w:spacing w:line="276" w:lineRule="auto"/>
        <w:jc w:val="both"/>
        <w:rPr>
          <w:rFonts w:ascii="Times New Roman" w:hAnsi="Times New Roman" w:cs="Times New Roman"/>
          <w:color w:val="000000"/>
          <w:sz w:val="24"/>
          <w:szCs w:val="24"/>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Pr="004317F0" w:rsidRDefault="000F49E7" w:rsidP="008E6E7D">
      <w:pPr>
        <w:rPr>
          <w:b/>
          <w:lang w:val="ro-RO"/>
        </w:rPr>
      </w:pPr>
    </w:p>
    <w:p w:rsidR="000F49E7" w:rsidRDefault="000F49E7" w:rsidP="008B0F81">
      <w:pPr>
        <w:pStyle w:val="Default"/>
        <w:jc w:val="both"/>
        <w:rPr>
          <w:b/>
        </w:rPr>
      </w:pPr>
      <w:r>
        <w:rPr>
          <w:noProof/>
          <w:lang w:val="en-US" w:eastAsia="en-US"/>
        </w:rPr>
        <w:pict>
          <v:shape id="Text Box 38" o:spid="_x0000_s1048" type="#_x0000_t202" style="position:absolute;left:0;text-align:left;margin-left:68pt;margin-top:.95pt;width:336pt;height:49.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" strokeweight="1.5pt">
            <v:shadow on="t" opacity=".5" offset="6pt,-6pt"/>
            <v:path arrowok="t"/>
            <v:textbox>
              <w:txbxContent>
                <w:p w:rsidR="000F49E7" w:rsidRDefault="000F49E7" w:rsidP="008B0F81">
                  <w:pPr>
                    <w:pStyle w:val="Footer"/>
                    <w:tabs>
                      <w:tab w:val="left" w:pos="720"/>
                    </w:tabs>
                    <w:rPr>
                      <w:b/>
                    </w:rPr>
                  </w:pPr>
                </w:p>
                <w:p w:rsidR="000F49E7" w:rsidRPr="00AF5194" w:rsidRDefault="000F49E7" w:rsidP="008B0F81">
                  <w:pPr>
                    <w:pStyle w:val="Heading1"/>
                    <w:jc w:val="center"/>
                    <w:rPr>
                      <w:rFonts w:ascii="Times New Roman" w:hAnsi="Times New Roman" w:cs="Times New Roman"/>
                      <w:b w:val="0"/>
                      <w:color w:val="000000"/>
                      <w:sz w:val="28"/>
                      <w:szCs w:val="28"/>
                    </w:rPr>
                  </w:pPr>
                  <w:r w:rsidRPr="00AF5194">
                    <w:rPr>
                      <w:rFonts w:ascii="Times New Roman" w:hAnsi="Times New Roman" w:cs="Times New Roman"/>
                      <w:color w:val="000000"/>
                      <w:sz w:val="28"/>
                      <w:szCs w:val="28"/>
                    </w:rPr>
                    <w:t>Capitolul 6.  Uniunea Economică şi Monetară</w:t>
                  </w:r>
                </w:p>
              </w:txbxContent>
            </v:textbox>
          </v:shape>
        </w:pict>
      </w:r>
    </w:p>
    <w:p w:rsidR="000F49E7" w:rsidRDefault="000F49E7" w:rsidP="008B0F81">
      <w:pPr>
        <w:pStyle w:val="Default"/>
        <w:jc w:val="both"/>
        <w:rPr>
          <w:b/>
        </w:rPr>
      </w:pPr>
    </w:p>
    <w:p w:rsidR="000F49E7" w:rsidRDefault="000F49E7" w:rsidP="008B0F81">
      <w:pPr>
        <w:pStyle w:val="Default"/>
        <w:jc w:val="both"/>
        <w:rPr>
          <w:b/>
        </w:rPr>
      </w:pPr>
    </w:p>
    <w:p w:rsidR="000F49E7" w:rsidRDefault="000F49E7" w:rsidP="008B0F81">
      <w:pPr>
        <w:pStyle w:val="Default"/>
        <w:jc w:val="both"/>
        <w:rPr>
          <w:b/>
        </w:rPr>
      </w:pPr>
    </w:p>
    <w:p w:rsidR="000F49E7" w:rsidRPr="009F6C85" w:rsidRDefault="000F49E7" w:rsidP="008B0F81">
      <w:pPr>
        <w:pStyle w:val="Default"/>
        <w:jc w:val="both"/>
        <w:rPr>
          <w:b/>
        </w:rPr>
      </w:pPr>
    </w:p>
    <w:p w:rsidR="000F49E7" w:rsidRDefault="000F49E7" w:rsidP="008B0F81">
      <w:pPr>
        <w:pStyle w:val="NoSpacing"/>
        <w:spacing w:line="276" w:lineRule="auto"/>
        <w:jc w:val="both"/>
        <w:rPr>
          <w:color w:val="000000"/>
          <w:lang w:val="ro-RO"/>
        </w:rPr>
      </w:pPr>
      <w:r>
        <w:rPr>
          <w:noProof/>
        </w:rPr>
        <w:pict>
          <v:shape id="_x0000_s1049" type="#_x0000_t202" style="position:absolute;left:0;text-align:left;margin-left:-27.8pt;margin-top:15.45pt;width:218.25pt;height:198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">
            <v:path arrowok="t"/>
            <v:textbox>
              <w:txbxContent>
                <w:p w:rsidR="000F49E7" w:rsidRDefault="000F49E7" w:rsidP="008B0F81">
                  <w:pPr>
                    <w:rPr>
                      <w:rFonts w:ascii="Calibri" w:hAnsi="Calibri"/>
                      <w:b/>
                    </w:rPr>
                  </w:pPr>
                  <w:r w:rsidRPr="00B026D4">
                    <w:rPr>
                      <w:rFonts w:ascii="Calibri" w:hAnsi="Calibri"/>
                      <w:b/>
                    </w:rPr>
                    <w:t>Noțiuni cheie</w:t>
                  </w:r>
                </w:p>
                <w:p w:rsidR="000F49E7" w:rsidRPr="000C5127" w:rsidRDefault="000F49E7" w:rsidP="00CE10A0">
                  <w:pPr>
                    <w:pStyle w:val="ListParagraph"/>
                    <w:numPr>
                      <w:ilvl w:val="0"/>
                      <w:numId w:val="103"/>
                    </w:numPr>
                    <w:spacing w:after="200" w:line="276" w:lineRule="auto"/>
                    <w:rPr>
                      <w:bCs/>
                      <w:i/>
                      <w:iCs/>
                      <w:color w:val="000000"/>
                    </w:rPr>
                  </w:pPr>
                  <w:r w:rsidRPr="000C5127">
                    <w:rPr>
                      <w:bCs/>
                      <w:i/>
                      <w:iCs/>
                      <w:color w:val="000000"/>
                    </w:rPr>
                    <w:t xml:space="preserve">Uniunea Economică </w:t>
                  </w:r>
                  <w:r w:rsidRPr="000C5127">
                    <w:rPr>
                      <w:rFonts w:ascii="Tahoma" w:hAnsi="Tahoma" w:cs="Tahoma"/>
                      <w:bCs/>
                      <w:i/>
                      <w:iCs/>
                      <w:color w:val="000000"/>
                    </w:rPr>
                    <w:t>ș</w:t>
                  </w:r>
                  <w:r w:rsidRPr="000C5127">
                    <w:rPr>
                      <w:bCs/>
                      <w:i/>
                      <w:iCs/>
                      <w:color w:val="000000"/>
                    </w:rPr>
                    <w:t>i Monetară</w:t>
                  </w:r>
                </w:p>
                <w:p w:rsidR="000F49E7" w:rsidRPr="000C5127" w:rsidRDefault="000F49E7" w:rsidP="00CE10A0">
                  <w:pPr>
                    <w:pStyle w:val="ListParagraph"/>
                    <w:numPr>
                      <w:ilvl w:val="0"/>
                      <w:numId w:val="103"/>
                    </w:numPr>
                    <w:spacing w:after="200" w:line="276" w:lineRule="auto"/>
                    <w:rPr>
                      <w:bCs/>
                      <w:i/>
                      <w:iCs/>
                      <w:color w:val="000000"/>
                    </w:rPr>
                  </w:pPr>
                  <w:r w:rsidRPr="000C5127">
                    <w:rPr>
                      <w:bCs/>
                      <w:i/>
                      <w:iCs/>
                      <w:color w:val="000000"/>
                    </w:rPr>
                    <w:t>Criteriile de convergen</w:t>
                  </w:r>
                  <w:r w:rsidRPr="000C5127">
                    <w:rPr>
                      <w:rFonts w:ascii="Tahoma" w:hAnsi="Tahoma" w:cs="Tahoma"/>
                      <w:bCs/>
                      <w:i/>
                      <w:iCs/>
                      <w:color w:val="000000"/>
                    </w:rPr>
                    <w:t>ț</w:t>
                  </w:r>
                  <w:r w:rsidRPr="000C5127">
                    <w:rPr>
                      <w:bCs/>
                      <w:i/>
                      <w:iCs/>
                      <w:color w:val="000000"/>
                    </w:rPr>
                    <w:t>ă nominală</w:t>
                  </w:r>
                </w:p>
                <w:p w:rsidR="000F49E7" w:rsidRPr="000C5127" w:rsidRDefault="000F49E7" w:rsidP="00CE10A0">
                  <w:pPr>
                    <w:pStyle w:val="ListParagraph"/>
                    <w:numPr>
                      <w:ilvl w:val="0"/>
                      <w:numId w:val="103"/>
                    </w:numPr>
                    <w:spacing w:after="200" w:line="276" w:lineRule="auto"/>
                    <w:rPr>
                      <w:bCs/>
                      <w:i/>
                      <w:iCs/>
                      <w:color w:val="000000"/>
                    </w:rPr>
                  </w:pPr>
                  <w:r w:rsidRPr="000C5127">
                    <w:rPr>
                      <w:bCs/>
                      <w:i/>
                      <w:iCs/>
                      <w:color w:val="000000"/>
                    </w:rPr>
                    <w:t>Criteriile de convergen</w:t>
                  </w:r>
                  <w:r w:rsidRPr="000C5127">
                    <w:rPr>
                      <w:rFonts w:ascii="Tahoma" w:hAnsi="Tahoma" w:cs="Tahoma"/>
                      <w:bCs/>
                      <w:i/>
                      <w:iCs/>
                      <w:color w:val="000000"/>
                    </w:rPr>
                    <w:t>ț</w:t>
                  </w:r>
                  <w:r w:rsidRPr="000C5127">
                    <w:rPr>
                      <w:bCs/>
                      <w:i/>
                      <w:iCs/>
                      <w:color w:val="000000"/>
                    </w:rPr>
                    <w:t>ă reală</w:t>
                  </w:r>
                </w:p>
                <w:p w:rsidR="000F49E7" w:rsidRPr="000C5127" w:rsidRDefault="000F49E7" w:rsidP="00CE10A0">
                  <w:pPr>
                    <w:pStyle w:val="ListParagraph"/>
                    <w:numPr>
                      <w:ilvl w:val="0"/>
                      <w:numId w:val="103"/>
                    </w:numPr>
                    <w:spacing w:after="200" w:line="276" w:lineRule="auto"/>
                    <w:rPr>
                      <w:bCs/>
                      <w:i/>
                      <w:iCs/>
                      <w:color w:val="000000"/>
                    </w:rPr>
                  </w:pPr>
                  <w:r w:rsidRPr="000C5127">
                    <w:rPr>
                      <w:bCs/>
                      <w:i/>
                      <w:iCs/>
                      <w:color w:val="000000"/>
                    </w:rPr>
                    <w:t>Moneda Euro</w:t>
                  </w:r>
                </w:p>
                <w:p w:rsidR="000F49E7" w:rsidRPr="000C5127" w:rsidRDefault="000F49E7" w:rsidP="00CE10A0">
                  <w:pPr>
                    <w:pStyle w:val="ListParagraph"/>
                    <w:numPr>
                      <w:ilvl w:val="0"/>
                      <w:numId w:val="103"/>
                    </w:numPr>
                    <w:spacing w:after="200" w:line="276" w:lineRule="auto"/>
                    <w:rPr>
                      <w:bCs/>
                      <w:i/>
                      <w:iCs/>
                      <w:color w:val="000000"/>
                    </w:rPr>
                  </w:pPr>
                  <w:r w:rsidRPr="000C5127">
                    <w:rPr>
                      <w:bCs/>
                      <w:i/>
                      <w:iCs/>
                      <w:color w:val="000000"/>
                    </w:rPr>
                    <w:t>Disciplină bugetară</w:t>
                  </w:r>
                </w:p>
                <w:p w:rsidR="000F49E7" w:rsidRPr="000C5127" w:rsidRDefault="000F49E7" w:rsidP="00CE10A0">
                  <w:pPr>
                    <w:pStyle w:val="ListParagraph"/>
                    <w:numPr>
                      <w:ilvl w:val="0"/>
                      <w:numId w:val="103"/>
                    </w:numPr>
                    <w:spacing w:after="200" w:line="276" w:lineRule="auto"/>
                    <w:rPr>
                      <w:bCs/>
                      <w:i/>
                      <w:iCs/>
                      <w:color w:val="000000"/>
                    </w:rPr>
                  </w:pPr>
                  <w:r w:rsidRPr="000C5127">
                    <w:rPr>
                      <w:bCs/>
                      <w:i/>
                      <w:iCs/>
                      <w:color w:val="000000"/>
                    </w:rPr>
                    <w:t>Tratatul de la Maastricht</w:t>
                  </w:r>
                </w:p>
                <w:p w:rsidR="000F49E7" w:rsidRPr="000C5127" w:rsidRDefault="000F49E7" w:rsidP="00CE10A0">
                  <w:pPr>
                    <w:pStyle w:val="ListParagraph"/>
                    <w:numPr>
                      <w:ilvl w:val="0"/>
                      <w:numId w:val="103"/>
                    </w:numPr>
                    <w:spacing w:after="200" w:line="276" w:lineRule="auto"/>
                    <w:rPr>
                      <w:bCs/>
                      <w:i/>
                      <w:iCs/>
                      <w:color w:val="000000"/>
                    </w:rPr>
                  </w:pPr>
                  <w:r w:rsidRPr="000C5127">
                    <w:rPr>
                      <w:bCs/>
                      <w:i/>
                      <w:iCs/>
                      <w:color w:val="000000"/>
                    </w:rPr>
                    <w:t>Rolul banilor în economia contemporană</w:t>
                  </w:r>
                </w:p>
                <w:p w:rsidR="000F49E7" w:rsidRPr="004317F0" w:rsidRDefault="000F49E7" w:rsidP="00CE10A0">
                  <w:pPr>
                    <w:pStyle w:val="ListParagraph"/>
                    <w:numPr>
                      <w:ilvl w:val="0"/>
                      <w:numId w:val="103"/>
                    </w:numPr>
                    <w:spacing w:after="200" w:line="276" w:lineRule="auto"/>
                    <w:rPr>
                      <w:bCs/>
                      <w:i/>
                      <w:iCs/>
                      <w:color w:val="000000"/>
                      <w:lang w:val="it-IT"/>
                    </w:rPr>
                  </w:pPr>
                  <w:r w:rsidRPr="004317F0">
                    <w:rPr>
                      <w:bCs/>
                      <w:i/>
                      <w:iCs/>
                      <w:color w:val="000000"/>
                      <w:lang w:val="it-IT"/>
                    </w:rPr>
                    <w:t>Fluxuri monetare versus fluxuri ale economiei reale</w:t>
                  </w:r>
                </w:p>
                <w:p w:rsidR="000F49E7" w:rsidRPr="00B026D4" w:rsidRDefault="000F49E7" w:rsidP="008B0F81">
                  <w:pPr>
                    <w:pStyle w:val="Default"/>
                    <w:jc w:val="both"/>
                    <w:rPr>
                      <w:b/>
                      <w:sz w:val="22"/>
                      <w:szCs w:val="22"/>
                    </w:rPr>
                  </w:pPr>
                </w:p>
                <w:p w:rsidR="000F49E7" w:rsidRPr="00C4553D" w:rsidRDefault="000F49E7" w:rsidP="008B0F81">
                  <w:pPr>
                    <w:rPr>
                      <w:color w:val="000000"/>
                      <w:lang w:val="it-IT"/>
                    </w:rPr>
                  </w:pPr>
                </w:p>
              </w:txbxContent>
            </v:textbox>
          </v:shape>
        </w:pict>
      </w:r>
    </w:p>
    <w:p w:rsidR="000F49E7" w:rsidRDefault="000F49E7" w:rsidP="008B0F81">
      <w:pPr>
        <w:pStyle w:val="NoSpacing"/>
        <w:spacing w:line="276" w:lineRule="auto"/>
        <w:jc w:val="both"/>
        <w:rPr>
          <w:color w:val="000000"/>
          <w:lang w:val="ro-RO"/>
        </w:rPr>
      </w:pPr>
      <w:r>
        <w:rPr>
          <w:noProof/>
        </w:rPr>
        <w:pict>
          <v:shape id="_x0000_s1050" type="#_x0000_t202" style="position:absolute;left:0;text-align:left;margin-left:212.55pt;margin-top:.75pt;width:236.25pt;height:198pt;z-index:251683840;visibility:visible">
            <v:path arrowok="t"/>
            <v:textbox>
              <w:txbxContent>
                <w:p w:rsidR="000F49E7" w:rsidRPr="00B026D4" w:rsidRDefault="000F49E7" w:rsidP="008B0F81">
                  <w:pPr>
                    <w:rPr>
                      <w:b/>
                      <w:color w:val="000000"/>
                    </w:rPr>
                  </w:pPr>
                  <w:r w:rsidRPr="00B026D4">
                    <w:rPr>
                      <w:rFonts w:ascii="Calibri" w:hAnsi="Calibri"/>
                      <w:b/>
                    </w:rPr>
                    <w:t xml:space="preserve">Lista abrevierilor </w:t>
                  </w:r>
                </w:p>
                <w:p w:rsidR="000F49E7" w:rsidRPr="00117199" w:rsidRDefault="000F49E7" w:rsidP="00CE10A0">
                  <w:pPr>
                    <w:pStyle w:val="ListParagraph"/>
                    <w:numPr>
                      <w:ilvl w:val="0"/>
                      <w:numId w:val="104"/>
                    </w:numPr>
                    <w:spacing w:after="200" w:line="276" w:lineRule="auto"/>
                    <w:rPr>
                      <w:bCs/>
                      <w:i/>
                      <w:iCs/>
                      <w:color w:val="000000"/>
                    </w:rPr>
                  </w:pPr>
                  <w:r w:rsidRPr="00117199">
                    <w:rPr>
                      <w:b/>
                      <w:i/>
                      <w:iCs/>
                      <w:color w:val="000000"/>
                    </w:rPr>
                    <w:t>BCE</w:t>
                  </w:r>
                  <w:r w:rsidRPr="00117199">
                    <w:rPr>
                      <w:bCs/>
                      <w:i/>
                      <w:iCs/>
                      <w:color w:val="000000"/>
                    </w:rPr>
                    <w:t xml:space="preserve"> – Banca Centrală Europeană</w:t>
                  </w:r>
                </w:p>
                <w:p w:rsidR="000F49E7" w:rsidRPr="004317F0" w:rsidRDefault="000F49E7" w:rsidP="00CE10A0">
                  <w:pPr>
                    <w:pStyle w:val="ListParagraph"/>
                    <w:numPr>
                      <w:ilvl w:val="0"/>
                      <w:numId w:val="104"/>
                    </w:numPr>
                    <w:spacing w:after="200" w:line="276" w:lineRule="auto"/>
                    <w:rPr>
                      <w:bCs/>
                      <w:i/>
                      <w:iCs/>
                      <w:color w:val="000000"/>
                      <w:lang w:val="it-IT"/>
                    </w:rPr>
                  </w:pPr>
                  <w:r w:rsidRPr="004317F0">
                    <w:rPr>
                      <w:b/>
                      <w:i/>
                      <w:iCs/>
                      <w:color w:val="000000"/>
                      <w:lang w:val="it-IT"/>
                    </w:rPr>
                    <w:t>ECOFIN</w:t>
                  </w:r>
                  <w:r w:rsidRPr="004317F0">
                    <w:rPr>
                      <w:bCs/>
                      <w:i/>
                      <w:iCs/>
                      <w:color w:val="000000"/>
                      <w:lang w:val="it-IT"/>
                    </w:rPr>
                    <w:t xml:space="preserve"> – Consiliul privind Afacerile Economice </w:t>
                  </w:r>
                  <w:r w:rsidRPr="004317F0">
                    <w:rPr>
                      <w:rFonts w:ascii="Tahoma" w:hAnsi="Tahoma" w:cs="Tahoma"/>
                      <w:bCs/>
                      <w:i/>
                      <w:iCs/>
                      <w:color w:val="000000"/>
                      <w:lang w:val="it-IT"/>
                    </w:rPr>
                    <w:t>ș</w:t>
                  </w:r>
                  <w:r w:rsidRPr="004317F0">
                    <w:rPr>
                      <w:bCs/>
                      <w:i/>
                      <w:iCs/>
                      <w:color w:val="000000"/>
                      <w:lang w:val="it-IT"/>
                    </w:rPr>
                    <w:t>i Monetare</w:t>
                  </w:r>
                </w:p>
                <w:p w:rsidR="000F49E7" w:rsidRPr="00117199" w:rsidRDefault="000F49E7" w:rsidP="00CE10A0">
                  <w:pPr>
                    <w:pStyle w:val="ListParagraph"/>
                    <w:numPr>
                      <w:ilvl w:val="0"/>
                      <w:numId w:val="104"/>
                    </w:numPr>
                    <w:spacing w:after="200" w:line="276" w:lineRule="auto"/>
                    <w:rPr>
                      <w:bCs/>
                      <w:i/>
                      <w:iCs/>
                      <w:color w:val="000000"/>
                    </w:rPr>
                  </w:pPr>
                  <w:r w:rsidRPr="00117199">
                    <w:rPr>
                      <w:b/>
                      <w:i/>
                      <w:iCs/>
                      <w:color w:val="000000"/>
                    </w:rPr>
                    <w:t>FMI</w:t>
                  </w:r>
                  <w:r w:rsidRPr="00117199">
                    <w:rPr>
                      <w:bCs/>
                      <w:i/>
                      <w:iCs/>
                      <w:color w:val="000000"/>
                    </w:rPr>
                    <w:t xml:space="preserve"> – Fondul Monetar Interna</w:t>
                  </w:r>
                  <w:r w:rsidRPr="00117199">
                    <w:rPr>
                      <w:rFonts w:ascii="Tahoma" w:hAnsi="Tahoma" w:cs="Tahoma"/>
                      <w:bCs/>
                      <w:i/>
                      <w:iCs/>
                      <w:color w:val="000000"/>
                    </w:rPr>
                    <w:t>ț</w:t>
                  </w:r>
                  <w:r w:rsidRPr="00117199">
                    <w:rPr>
                      <w:bCs/>
                      <w:i/>
                      <w:iCs/>
                      <w:color w:val="000000"/>
                    </w:rPr>
                    <w:t>ional</w:t>
                  </w:r>
                </w:p>
                <w:p w:rsidR="000F49E7" w:rsidRPr="00117199" w:rsidRDefault="000F49E7" w:rsidP="00CE10A0">
                  <w:pPr>
                    <w:pStyle w:val="ListParagraph"/>
                    <w:numPr>
                      <w:ilvl w:val="0"/>
                      <w:numId w:val="104"/>
                    </w:numPr>
                    <w:spacing w:after="200" w:line="276" w:lineRule="auto"/>
                    <w:rPr>
                      <w:bCs/>
                      <w:i/>
                      <w:iCs/>
                      <w:color w:val="000000"/>
                    </w:rPr>
                  </w:pPr>
                  <w:r w:rsidRPr="00117199">
                    <w:rPr>
                      <w:b/>
                      <w:i/>
                      <w:iCs/>
                      <w:color w:val="000000"/>
                    </w:rPr>
                    <w:t>MRS II</w:t>
                  </w:r>
                  <w:r w:rsidRPr="00117199">
                    <w:rPr>
                      <w:bCs/>
                      <w:i/>
                      <w:iCs/>
                      <w:color w:val="000000"/>
                    </w:rPr>
                    <w:t xml:space="preserve"> – Mecanismul Ratei de Schimb II</w:t>
                  </w:r>
                </w:p>
                <w:p w:rsidR="000F49E7" w:rsidRPr="00117199" w:rsidRDefault="000F49E7" w:rsidP="00CE10A0">
                  <w:pPr>
                    <w:pStyle w:val="ListParagraph"/>
                    <w:numPr>
                      <w:ilvl w:val="0"/>
                      <w:numId w:val="104"/>
                    </w:numPr>
                    <w:spacing w:after="200" w:line="276" w:lineRule="auto"/>
                    <w:rPr>
                      <w:bCs/>
                      <w:i/>
                      <w:iCs/>
                      <w:color w:val="000000"/>
                    </w:rPr>
                  </w:pPr>
                  <w:r w:rsidRPr="00117199">
                    <w:rPr>
                      <w:b/>
                      <w:i/>
                      <w:iCs/>
                      <w:color w:val="000000"/>
                    </w:rPr>
                    <w:t>SME</w:t>
                  </w:r>
                  <w:r w:rsidRPr="00117199">
                    <w:rPr>
                      <w:bCs/>
                      <w:i/>
                      <w:iCs/>
                      <w:color w:val="000000"/>
                    </w:rPr>
                    <w:t xml:space="preserve"> – Sistemul Monetar Interna</w:t>
                  </w:r>
                  <w:r w:rsidRPr="00117199">
                    <w:rPr>
                      <w:rFonts w:ascii="Tahoma" w:hAnsi="Tahoma" w:cs="Tahoma"/>
                      <w:bCs/>
                      <w:i/>
                      <w:iCs/>
                      <w:color w:val="000000"/>
                    </w:rPr>
                    <w:t>ț</w:t>
                  </w:r>
                  <w:r w:rsidRPr="00117199">
                    <w:rPr>
                      <w:bCs/>
                      <w:i/>
                      <w:iCs/>
                      <w:color w:val="000000"/>
                    </w:rPr>
                    <w:t>ional</w:t>
                  </w:r>
                </w:p>
                <w:p w:rsidR="000F49E7" w:rsidRPr="00117199" w:rsidRDefault="000F49E7" w:rsidP="00CE10A0">
                  <w:pPr>
                    <w:pStyle w:val="ListParagraph"/>
                    <w:numPr>
                      <w:ilvl w:val="0"/>
                      <w:numId w:val="104"/>
                    </w:numPr>
                    <w:spacing w:after="200" w:line="276" w:lineRule="auto"/>
                    <w:rPr>
                      <w:bCs/>
                      <w:i/>
                      <w:iCs/>
                      <w:color w:val="000000"/>
                    </w:rPr>
                  </w:pPr>
                  <w:r w:rsidRPr="00117199">
                    <w:rPr>
                      <w:b/>
                      <w:i/>
                      <w:iCs/>
                      <w:color w:val="000000"/>
                    </w:rPr>
                    <w:t>UEM</w:t>
                  </w:r>
                  <w:r w:rsidRPr="00117199">
                    <w:rPr>
                      <w:bCs/>
                      <w:i/>
                      <w:iCs/>
                      <w:color w:val="000000"/>
                    </w:rPr>
                    <w:t xml:space="preserve"> – Uniunea Economică </w:t>
                  </w:r>
                  <w:r w:rsidRPr="00117199">
                    <w:rPr>
                      <w:rFonts w:ascii="Tahoma" w:hAnsi="Tahoma" w:cs="Tahoma"/>
                      <w:bCs/>
                      <w:i/>
                      <w:iCs/>
                      <w:color w:val="000000"/>
                    </w:rPr>
                    <w:t>ș</w:t>
                  </w:r>
                  <w:r w:rsidRPr="00117199">
                    <w:rPr>
                      <w:bCs/>
                      <w:i/>
                      <w:iCs/>
                      <w:color w:val="000000"/>
                    </w:rPr>
                    <w:t xml:space="preserve">i Monetară </w:t>
                  </w:r>
                </w:p>
              </w:txbxContent>
            </v:textbox>
          </v:shape>
        </w:pict>
      </w:r>
    </w:p>
    <w:p w:rsidR="000F49E7" w:rsidRDefault="000F49E7" w:rsidP="008B0F81">
      <w:pPr>
        <w:pStyle w:val="NoSpacing"/>
        <w:spacing w:line="276" w:lineRule="auto"/>
        <w:jc w:val="both"/>
        <w:rPr>
          <w:color w:val="000000"/>
          <w:lang w:val="ro-RO"/>
        </w:rPr>
      </w:pPr>
    </w:p>
    <w:p w:rsidR="000F49E7" w:rsidRDefault="000F49E7" w:rsidP="008B0F81">
      <w:pPr>
        <w:pStyle w:val="NoSpacing"/>
        <w:spacing w:line="276" w:lineRule="auto"/>
        <w:jc w:val="both"/>
        <w:rPr>
          <w:color w:val="000000"/>
          <w:lang w:val="ro-RO"/>
        </w:rPr>
      </w:pPr>
    </w:p>
    <w:p w:rsidR="000F49E7" w:rsidRDefault="000F49E7" w:rsidP="008B0F81">
      <w:pPr>
        <w:pStyle w:val="NoSpacing"/>
        <w:spacing w:line="276" w:lineRule="auto"/>
        <w:jc w:val="both"/>
        <w:rPr>
          <w:color w:val="000000"/>
          <w:lang w:val="ro-RO"/>
        </w:rPr>
      </w:pPr>
    </w:p>
    <w:p w:rsidR="000F49E7" w:rsidRDefault="000F49E7" w:rsidP="008B0F81">
      <w:pPr>
        <w:pStyle w:val="NoSpacing"/>
        <w:spacing w:line="276" w:lineRule="auto"/>
        <w:jc w:val="both"/>
        <w:rPr>
          <w:color w:val="000000"/>
          <w:lang w:val="ro-RO"/>
        </w:rPr>
      </w:pPr>
    </w:p>
    <w:p w:rsidR="000F49E7" w:rsidRDefault="000F49E7" w:rsidP="008B0F81">
      <w:pPr>
        <w:pStyle w:val="NoSpacing"/>
        <w:spacing w:line="276" w:lineRule="auto"/>
        <w:jc w:val="both"/>
        <w:rPr>
          <w:color w:val="000000"/>
          <w:lang w:val="ro-RO"/>
        </w:rPr>
      </w:pPr>
    </w:p>
    <w:p w:rsidR="000F49E7" w:rsidRDefault="000F49E7" w:rsidP="008B0F81">
      <w:pPr>
        <w:pStyle w:val="NoSpacing"/>
        <w:spacing w:line="276" w:lineRule="auto"/>
        <w:jc w:val="both"/>
        <w:rPr>
          <w:color w:val="000000"/>
          <w:lang w:val="ro-RO"/>
        </w:rPr>
      </w:pPr>
    </w:p>
    <w:p w:rsidR="000F49E7" w:rsidRDefault="000F49E7" w:rsidP="008B0F81">
      <w:pPr>
        <w:pStyle w:val="NoSpacing"/>
        <w:spacing w:line="276" w:lineRule="auto"/>
        <w:jc w:val="both"/>
        <w:rPr>
          <w:color w:val="000000"/>
          <w:lang w:val="ro-RO"/>
        </w:rPr>
      </w:pPr>
    </w:p>
    <w:p w:rsidR="000F49E7" w:rsidRDefault="000F49E7" w:rsidP="008B0F81">
      <w:pPr>
        <w:pStyle w:val="NoSpacing"/>
        <w:spacing w:line="276" w:lineRule="auto"/>
        <w:jc w:val="both"/>
        <w:rPr>
          <w:color w:val="000000"/>
          <w:lang w:val="ro-RO"/>
        </w:rPr>
      </w:pPr>
    </w:p>
    <w:p w:rsidR="000F49E7" w:rsidRDefault="000F49E7" w:rsidP="008B0F81">
      <w:pPr>
        <w:pStyle w:val="NoSpacing"/>
        <w:spacing w:line="276" w:lineRule="auto"/>
        <w:jc w:val="both"/>
        <w:rPr>
          <w:color w:val="000000"/>
          <w:lang w:val="ro-RO"/>
        </w:rPr>
      </w:pPr>
    </w:p>
    <w:p w:rsidR="000F49E7" w:rsidRDefault="000F49E7" w:rsidP="008B0F81">
      <w:pPr>
        <w:pStyle w:val="NoSpacing"/>
        <w:spacing w:line="276" w:lineRule="auto"/>
        <w:jc w:val="both"/>
        <w:rPr>
          <w:color w:val="000000"/>
          <w:lang w:val="ro-RO"/>
        </w:rPr>
      </w:pPr>
    </w:p>
    <w:p w:rsidR="000F49E7" w:rsidRDefault="000F49E7" w:rsidP="008B0F81">
      <w:pPr>
        <w:pStyle w:val="NoSpacing"/>
        <w:spacing w:line="276" w:lineRule="auto"/>
        <w:jc w:val="both"/>
        <w:rPr>
          <w:color w:val="000000"/>
          <w:lang w:val="ro-RO"/>
        </w:rPr>
      </w:pPr>
    </w:p>
    <w:p w:rsidR="000F49E7" w:rsidRPr="009F6C85" w:rsidRDefault="000F49E7" w:rsidP="008B0F81">
      <w:pPr>
        <w:pStyle w:val="NoSpacing"/>
        <w:spacing w:line="276" w:lineRule="auto"/>
        <w:jc w:val="both"/>
        <w:rPr>
          <w:color w:val="000000"/>
          <w:lang w:val="ro-RO"/>
        </w:rPr>
      </w:pPr>
    </w:p>
    <w:p w:rsidR="000F49E7" w:rsidRPr="004317F0" w:rsidRDefault="000F49E7" w:rsidP="00CE10A0">
      <w:pPr>
        <w:pStyle w:val="Heading2"/>
        <w:numPr>
          <w:ilvl w:val="0"/>
          <w:numId w:val="61"/>
        </w:numPr>
        <w:tabs>
          <w:tab w:val="num" w:pos="360"/>
        </w:tabs>
        <w:ind w:left="360"/>
        <w:rPr>
          <w:rFonts w:ascii="Times New Roman" w:hAnsi="Times New Roman" w:cs="Times New Roman"/>
          <w:sz w:val="24"/>
          <w:szCs w:val="24"/>
          <w:lang w:val="ro-RO"/>
        </w:rPr>
      </w:pPr>
      <w:r w:rsidRPr="004317F0">
        <w:rPr>
          <w:rFonts w:ascii="Times New Roman" w:hAnsi="Times New Roman" w:cs="Times New Roman"/>
          <w:sz w:val="24"/>
          <w:szCs w:val="24"/>
          <w:lang w:val="ro-RO"/>
        </w:rPr>
        <w:t xml:space="preserve">Uniunea Economică </w:t>
      </w:r>
      <w:r w:rsidRPr="004317F0">
        <w:rPr>
          <w:rFonts w:ascii="Tahoma" w:hAnsi="Tahoma" w:cs="Tahoma"/>
          <w:sz w:val="24"/>
          <w:szCs w:val="24"/>
          <w:lang w:val="ro-RO"/>
        </w:rPr>
        <w:t>ș</w:t>
      </w:r>
      <w:r w:rsidRPr="004317F0">
        <w:rPr>
          <w:rFonts w:ascii="Times New Roman" w:hAnsi="Times New Roman" w:cs="Times New Roman"/>
          <w:sz w:val="24"/>
          <w:szCs w:val="24"/>
          <w:lang w:val="ro-RO"/>
        </w:rPr>
        <w:t>i Monetară – concept, evolu</w:t>
      </w:r>
      <w:r w:rsidRPr="004317F0">
        <w:rPr>
          <w:rFonts w:ascii="Tahoma" w:hAnsi="Tahoma" w:cs="Tahoma"/>
          <w:sz w:val="24"/>
          <w:szCs w:val="24"/>
          <w:lang w:val="ro-RO"/>
        </w:rPr>
        <w:t>ț</w:t>
      </w:r>
      <w:r w:rsidRPr="004317F0">
        <w:rPr>
          <w:rFonts w:ascii="Times New Roman" w:hAnsi="Times New Roman" w:cs="Times New Roman"/>
          <w:sz w:val="24"/>
          <w:szCs w:val="24"/>
          <w:lang w:val="ro-RO"/>
        </w:rPr>
        <w:t xml:space="preserve">ie </w:t>
      </w:r>
      <w:r w:rsidRPr="004317F0">
        <w:rPr>
          <w:rFonts w:ascii="Tahoma" w:hAnsi="Tahoma" w:cs="Tahoma"/>
          <w:sz w:val="24"/>
          <w:szCs w:val="24"/>
          <w:lang w:val="ro-RO"/>
        </w:rPr>
        <w:t>ș</w:t>
      </w:r>
      <w:r w:rsidRPr="004317F0">
        <w:rPr>
          <w:rFonts w:ascii="Times New Roman" w:hAnsi="Times New Roman" w:cs="Times New Roman"/>
          <w:sz w:val="24"/>
          <w:szCs w:val="24"/>
          <w:lang w:val="ro-RO"/>
        </w:rPr>
        <w:t>i construc</w:t>
      </w:r>
      <w:r w:rsidRPr="004317F0">
        <w:rPr>
          <w:rFonts w:ascii="Tahoma" w:hAnsi="Tahoma" w:cs="Tahoma"/>
          <w:sz w:val="24"/>
          <w:szCs w:val="24"/>
          <w:lang w:val="ro-RO"/>
        </w:rPr>
        <w:t>ț</w:t>
      </w:r>
      <w:r w:rsidRPr="004317F0">
        <w:rPr>
          <w:rFonts w:ascii="Times New Roman" w:hAnsi="Times New Roman" w:cs="Times New Roman"/>
          <w:sz w:val="24"/>
          <w:szCs w:val="24"/>
          <w:lang w:val="ro-RO"/>
        </w:rPr>
        <w:t>ie</w:t>
      </w:r>
    </w:p>
    <w:p w:rsidR="000F49E7" w:rsidRPr="009F6C85" w:rsidRDefault="000F49E7" w:rsidP="008B0F81">
      <w:pPr>
        <w:pStyle w:val="NoSpacing"/>
        <w:spacing w:line="276" w:lineRule="auto"/>
        <w:ind w:left="1080"/>
        <w:jc w:val="both"/>
        <w:rPr>
          <w:b/>
          <w:color w:val="000000"/>
          <w:lang w:val="ro-RO"/>
        </w:rPr>
      </w:pPr>
    </w:p>
    <w:p w:rsidR="000F49E7" w:rsidRPr="009F6C85" w:rsidRDefault="000F49E7" w:rsidP="008B0F81">
      <w:pPr>
        <w:pStyle w:val="NoSpacing"/>
        <w:spacing w:line="276" w:lineRule="auto"/>
        <w:ind w:firstLine="360"/>
        <w:jc w:val="both"/>
        <w:rPr>
          <w:color w:val="000000"/>
          <w:lang w:val="ro-RO"/>
        </w:rPr>
      </w:pPr>
      <w:r w:rsidRPr="009F6C85">
        <w:rPr>
          <w:color w:val="000000"/>
          <w:lang w:val="ro-RO"/>
        </w:rPr>
        <w:t>Uniunea Europeană, creată în urmă cu peste 60 de ani, reprezintă astăzi un punct de interes în discu</w:t>
      </w:r>
      <w:r w:rsidRPr="009F6C85">
        <w:rPr>
          <w:rFonts w:ascii="Tahoma" w:hAnsi="Tahoma" w:cs="Tahoma"/>
          <w:color w:val="000000"/>
          <w:lang w:val="ro-RO"/>
        </w:rPr>
        <w:t>ț</w:t>
      </w:r>
      <w:r w:rsidRPr="009F6C85">
        <w:rPr>
          <w:color w:val="000000"/>
          <w:lang w:val="ro-RO"/>
        </w:rPr>
        <w:t>ia legată de cre</w:t>
      </w:r>
      <w:r w:rsidRPr="009F6C85">
        <w:rPr>
          <w:rFonts w:ascii="Tahoma" w:hAnsi="Tahoma" w:cs="Tahoma"/>
          <w:color w:val="000000"/>
          <w:lang w:val="ro-RO"/>
        </w:rPr>
        <w:t>ș</w:t>
      </w:r>
      <w:r w:rsidRPr="009F6C85">
        <w:rPr>
          <w:color w:val="000000"/>
          <w:lang w:val="ro-RO"/>
        </w:rPr>
        <w:t>terea economică respectiv convergen</w:t>
      </w:r>
      <w:r w:rsidRPr="009F6C85">
        <w:rPr>
          <w:rFonts w:ascii="Tahoma" w:hAnsi="Tahoma" w:cs="Tahoma"/>
          <w:color w:val="000000"/>
          <w:lang w:val="ro-RO"/>
        </w:rPr>
        <w:t>ț</w:t>
      </w:r>
      <w:r w:rsidRPr="009F6C85">
        <w:rPr>
          <w:color w:val="000000"/>
          <w:lang w:val="ro-RO"/>
        </w:rPr>
        <w:t xml:space="preserve">a economiilor, datorită arhitecturii </w:t>
      </w:r>
      <w:r w:rsidRPr="009F6C85">
        <w:rPr>
          <w:rFonts w:ascii="Tahoma" w:hAnsi="Tahoma" w:cs="Tahoma"/>
          <w:color w:val="000000"/>
          <w:lang w:val="ro-RO"/>
        </w:rPr>
        <w:t>ș</w:t>
      </w:r>
      <w:r w:rsidRPr="009F6C85">
        <w:rPr>
          <w:color w:val="000000"/>
          <w:lang w:val="ro-RO"/>
        </w:rPr>
        <w:t>i eterogenită</w:t>
      </w:r>
      <w:r w:rsidRPr="009F6C85">
        <w:rPr>
          <w:rFonts w:ascii="Tahoma" w:hAnsi="Tahoma" w:cs="Tahoma"/>
          <w:color w:val="000000"/>
          <w:lang w:val="ro-RO"/>
        </w:rPr>
        <w:t>ț</w:t>
      </w:r>
      <w:r w:rsidRPr="009F6C85">
        <w:rPr>
          <w:color w:val="000000"/>
          <w:lang w:val="ro-RO"/>
        </w:rPr>
        <w:t>ii grupului de state constituent. Creată la ini</w:t>
      </w:r>
      <w:r w:rsidRPr="009F6C85">
        <w:rPr>
          <w:rFonts w:ascii="Tahoma" w:hAnsi="Tahoma" w:cs="Tahoma"/>
          <w:color w:val="000000"/>
          <w:lang w:val="ro-RO"/>
        </w:rPr>
        <w:t>ț</w:t>
      </w:r>
      <w:r w:rsidRPr="009F6C85">
        <w:rPr>
          <w:color w:val="000000"/>
          <w:lang w:val="ro-RO"/>
        </w:rPr>
        <w:t xml:space="preserve">iativa lui Jean Monnet </w:t>
      </w:r>
      <w:r w:rsidRPr="009F6C85">
        <w:rPr>
          <w:rFonts w:ascii="Tahoma" w:hAnsi="Tahoma" w:cs="Tahoma"/>
          <w:color w:val="000000"/>
          <w:lang w:val="ro-RO"/>
        </w:rPr>
        <w:t>ș</w:t>
      </w:r>
      <w:r w:rsidRPr="009F6C85">
        <w:rPr>
          <w:color w:val="000000"/>
          <w:lang w:val="ro-RO"/>
        </w:rPr>
        <w:t>i Robert Schuman această structură reprezintă un spaţiu economico-social şi politic, în construcţie, de o natură diferită faţă de formele tradiţionale de grupare din sfera intereselor de natură economică şi socială la scară societală. Bazată pe ideea ”</w:t>
      </w:r>
      <w:r w:rsidRPr="009F6C85">
        <w:rPr>
          <w:i/>
          <w:color w:val="000000"/>
          <w:lang w:val="ro-RO"/>
        </w:rPr>
        <w:t>unită</w:t>
      </w:r>
      <w:r w:rsidRPr="009F6C85">
        <w:rPr>
          <w:rFonts w:ascii="Tahoma" w:hAnsi="Tahoma" w:cs="Tahoma"/>
          <w:i/>
          <w:color w:val="000000"/>
          <w:lang w:val="ro-RO"/>
        </w:rPr>
        <w:t>ț</w:t>
      </w:r>
      <w:r w:rsidRPr="009F6C85">
        <w:rPr>
          <w:i/>
          <w:color w:val="000000"/>
          <w:lang w:val="ro-RO"/>
        </w:rPr>
        <w:t>ii în diversitate</w:t>
      </w:r>
      <w:r w:rsidRPr="009F6C85">
        <w:rPr>
          <w:color w:val="000000"/>
          <w:lang w:val="ro-RO"/>
        </w:rPr>
        <w:t>”, acest ansamblu î</w:t>
      </w:r>
      <w:r w:rsidRPr="009F6C85">
        <w:rPr>
          <w:rFonts w:ascii="Tahoma" w:hAnsi="Tahoma" w:cs="Tahoma"/>
          <w:color w:val="000000"/>
          <w:lang w:val="ro-RO"/>
        </w:rPr>
        <w:t>ș</w:t>
      </w:r>
      <w:r w:rsidRPr="009F6C85">
        <w:rPr>
          <w:color w:val="000000"/>
          <w:lang w:val="ro-RO"/>
        </w:rPr>
        <w:t>i propune, mai mult decât oricare altul, realizarea unei armonizări la nivelul statelor membre care în final să asigure convergen</w:t>
      </w:r>
      <w:r w:rsidRPr="009F6C85">
        <w:rPr>
          <w:rFonts w:ascii="Tahoma" w:hAnsi="Tahoma" w:cs="Tahoma"/>
          <w:color w:val="000000"/>
          <w:lang w:val="ro-RO"/>
        </w:rPr>
        <w:t>ț</w:t>
      </w:r>
      <w:r w:rsidRPr="009F6C85">
        <w:rPr>
          <w:color w:val="000000"/>
          <w:lang w:val="ro-RO"/>
        </w:rPr>
        <w:t xml:space="preserve">a economică </w:t>
      </w:r>
      <w:r w:rsidRPr="009F6C85">
        <w:rPr>
          <w:rFonts w:ascii="Tahoma" w:hAnsi="Tahoma" w:cs="Tahoma"/>
          <w:color w:val="000000"/>
          <w:lang w:val="ro-RO"/>
        </w:rPr>
        <w:t>ș</w:t>
      </w:r>
      <w:r w:rsidRPr="009F6C85">
        <w:rPr>
          <w:color w:val="000000"/>
          <w:lang w:val="ro-RO"/>
        </w:rPr>
        <w:t>i implicit ritmuri accelerate de cre</w:t>
      </w:r>
      <w:r w:rsidRPr="009F6C85">
        <w:rPr>
          <w:rFonts w:ascii="Tahoma" w:hAnsi="Tahoma" w:cs="Tahoma"/>
          <w:color w:val="000000"/>
          <w:lang w:val="ro-RO"/>
        </w:rPr>
        <w:t>ș</w:t>
      </w:r>
      <w:r w:rsidRPr="009F6C85">
        <w:rPr>
          <w:color w:val="000000"/>
          <w:lang w:val="ro-RO"/>
        </w:rPr>
        <w:t xml:space="preserve">tere economică. Procesul de formare şi consolidare a spaţiului european a presupus o serie de transformări ale structurilor economice şi socio-politice determinate de valurile de aderare. </w:t>
      </w:r>
      <w:r w:rsidRPr="009F6C85">
        <w:rPr>
          <w:lang w:val="ro-RO"/>
        </w:rPr>
        <w:t xml:space="preserve">O prezentare detaliată a formelor de integrare regională care au condus la actuala structură a Uniunii Europene este redată în capitolul 1. </w:t>
      </w:r>
    </w:p>
    <w:p w:rsidR="000F49E7" w:rsidRDefault="000F49E7" w:rsidP="008B0F81">
      <w:pPr>
        <w:pStyle w:val="NoSpacing"/>
        <w:spacing w:line="276" w:lineRule="auto"/>
        <w:ind w:firstLine="708"/>
        <w:jc w:val="both"/>
        <w:rPr>
          <w:color w:val="000000"/>
          <w:lang w:val="ro-RO"/>
        </w:rPr>
      </w:pPr>
      <w:r w:rsidRPr="009F6C85">
        <w:rPr>
          <w:color w:val="000000"/>
          <w:lang w:val="ro-RO"/>
        </w:rPr>
        <w:t>În prezent, Uniunea Europeană se află în faza de construcţie a Uniunii Economice şi Monetare. Din Uniunea Economică şi Monetară, ca formă de integrare, fac parte toate cele 27 de state membre ale Uniunii Europene, cu deosebirea că unele dintre ele fac parte zona Euro, iar  altele nu. În ceea ce prive</w:t>
      </w:r>
      <w:r w:rsidRPr="009F6C85">
        <w:rPr>
          <w:rFonts w:ascii="Tahoma" w:hAnsi="Tahoma" w:cs="Tahoma"/>
          <w:color w:val="000000"/>
          <w:lang w:val="ro-RO"/>
        </w:rPr>
        <w:t>ș</w:t>
      </w:r>
      <w:r w:rsidRPr="009F6C85">
        <w:rPr>
          <w:color w:val="000000"/>
          <w:lang w:val="ro-RO"/>
        </w:rPr>
        <w:t>te ultimele evolu</w:t>
      </w:r>
      <w:r w:rsidRPr="009F6C85">
        <w:rPr>
          <w:rFonts w:ascii="Tahoma" w:hAnsi="Tahoma" w:cs="Tahoma"/>
          <w:color w:val="000000"/>
          <w:lang w:val="ro-RO"/>
        </w:rPr>
        <w:t>ț</w:t>
      </w:r>
      <w:r w:rsidRPr="009F6C85">
        <w:rPr>
          <w:color w:val="000000"/>
          <w:lang w:val="ro-RO"/>
        </w:rPr>
        <w:t>ii de la nivelul Uniunii Europene la data de 23 Iunie 2016, Marea Britanie a decis prin intermediul referendumului UE sau Brexit-ului părăsirea acestei structuri, invocând articolul 50 din Tratatul Uniunii Europene. Dreptul retragerii unui stat din cadrul Uniunii Europene a fost introdus pentru prima dată prin intermediul Tratatului de la Lisabona din 2009. Cu toate acestea, articolul în cauză nu face o referire clară la condi</w:t>
      </w:r>
      <w:r w:rsidRPr="009F6C85">
        <w:rPr>
          <w:rFonts w:ascii="Tahoma" w:hAnsi="Tahoma" w:cs="Tahoma"/>
          <w:color w:val="000000"/>
          <w:lang w:val="ro-RO"/>
        </w:rPr>
        <w:t>ț</w:t>
      </w:r>
      <w:r w:rsidRPr="009F6C85">
        <w:rPr>
          <w:color w:val="000000"/>
          <w:lang w:val="ro-RO"/>
        </w:rPr>
        <w:t>iile sau clauzele certe pentru care un stat să-</w:t>
      </w:r>
      <w:r w:rsidRPr="009F6C85">
        <w:rPr>
          <w:rFonts w:ascii="Tahoma" w:hAnsi="Tahoma" w:cs="Tahoma"/>
          <w:color w:val="000000"/>
          <w:lang w:val="ro-RO"/>
        </w:rPr>
        <w:t>ș</w:t>
      </w:r>
      <w:r w:rsidRPr="009F6C85">
        <w:rPr>
          <w:color w:val="000000"/>
          <w:lang w:val="ro-RO"/>
        </w:rPr>
        <w:t xml:space="preserve">i exercite acest drept de retragere. </w:t>
      </w:r>
    </w:p>
    <w:p w:rsidR="000F49E7" w:rsidRDefault="000F49E7" w:rsidP="008B0F81">
      <w:pPr>
        <w:pStyle w:val="NoSpacing"/>
        <w:spacing w:line="276" w:lineRule="auto"/>
        <w:ind w:firstLine="708"/>
        <w:jc w:val="both"/>
        <w:rPr>
          <w:color w:val="000000"/>
          <w:lang w:val="ro-RO"/>
        </w:rPr>
      </w:pPr>
    </w:p>
    <w:p w:rsidR="000F49E7" w:rsidRDefault="000F49E7" w:rsidP="008B0F81">
      <w:pPr>
        <w:pStyle w:val="NoSpacing"/>
        <w:spacing w:line="276" w:lineRule="auto"/>
        <w:ind w:firstLine="708"/>
        <w:jc w:val="both"/>
        <w:rPr>
          <w:color w:val="000000"/>
          <w:lang w:val="ro-RO"/>
        </w:rPr>
      </w:pPr>
    </w:p>
    <w:p w:rsidR="000F49E7" w:rsidRDefault="000F49E7" w:rsidP="008B0F81">
      <w:pPr>
        <w:pStyle w:val="NoSpacing"/>
        <w:spacing w:line="276" w:lineRule="auto"/>
        <w:ind w:firstLine="708"/>
        <w:jc w:val="both"/>
        <w:rPr>
          <w:color w:val="000000"/>
          <w:lang w:val="ro-RO"/>
        </w:rPr>
      </w:pPr>
    </w:p>
    <w:p w:rsidR="000F49E7" w:rsidRPr="009F6C85" w:rsidRDefault="000F49E7" w:rsidP="008B0F81">
      <w:pPr>
        <w:pStyle w:val="NoSpacing"/>
        <w:spacing w:line="276" w:lineRule="auto"/>
        <w:ind w:firstLine="708"/>
        <w:jc w:val="both"/>
        <w:rPr>
          <w:color w:val="000000"/>
          <w:lang w:val="ro-RO"/>
        </w:rPr>
      </w:pPr>
    </w:p>
    <w:p w:rsidR="000F49E7" w:rsidRPr="009F6C85" w:rsidRDefault="000F49E7" w:rsidP="008B0F81">
      <w:pPr>
        <w:pStyle w:val="NoSpacing"/>
        <w:spacing w:line="276" w:lineRule="auto"/>
        <w:jc w:val="both"/>
        <w:rPr>
          <w:color w:val="000000"/>
          <w:lang w:val="ro-RO"/>
        </w:rPr>
      </w:pPr>
      <w:r>
        <w:rPr>
          <w:noProof/>
        </w:rPr>
        <w:pict>
          <v:shape id="Text Box 70" o:spid="_x0000_s1051" type="#_x0000_t202" style="position:absolute;left:0;text-align:left;margin-left:21.9pt;margin-top:3.9pt;width:451.5pt;height:307.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">
            <v:path arrowok="t"/>
            <v:textbox>
              <w:txbxContent>
                <w:p w:rsidR="000F49E7" w:rsidRPr="004317F0" w:rsidRDefault="000F49E7" w:rsidP="008B0F81">
                  <w:pPr>
                    <w:spacing w:after="120"/>
                    <w:jc w:val="center"/>
                    <w:rPr>
                      <w:b/>
                      <w:bCs/>
                      <w:lang w:val="it-IT"/>
                    </w:rPr>
                  </w:pPr>
                  <w:r w:rsidRPr="004317F0">
                    <w:rPr>
                      <w:b/>
                      <w:lang w:val="it-IT"/>
                    </w:rPr>
                    <w:t>ARTICOLUL 50 DIN</w:t>
                  </w:r>
                  <w:r w:rsidRPr="004317F0">
                    <w:rPr>
                      <w:lang w:val="it-IT"/>
                    </w:rPr>
                    <w:t xml:space="preserve"> </w:t>
                  </w:r>
                  <w:r w:rsidRPr="004317F0">
                    <w:rPr>
                      <w:b/>
                      <w:bCs/>
                      <w:lang w:val="it-IT"/>
                    </w:rPr>
                    <w:t>TRATATUL PRIVIND FUNCŢIONAREA UNIUNII EUROPENE</w:t>
                  </w:r>
                </w:p>
                <w:p w:rsidR="000F49E7" w:rsidRPr="004317F0" w:rsidRDefault="000F49E7" w:rsidP="008B0F81">
                  <w:pPr>
                    <w:jc w:val="both"/>
                    <w:rPr>
                      <w:lang w:val="it-IT"/>
                    </w:rPr>
                  </w:pPr>
                  <w:r w:rsidRPr="004317F0">
                    <w:rPr>
                      <w:lang w:val="it-IT"/>
                    </w:rPr>
                    <w:t>(1)</w:t>
                  </w:r>
                  <w:r w:rsidRPr="004317F0">
                    <w:rPr>
                      <w:lang w:val="it-IT"/>
                    </w:rPr>
                    <w:tab/>
                    <w:t>Orice stat membru poate hotărî, în conformitate cu normele sale constituţionale, să se retragă din Uniune.</w:t>
                  </w:r>
                </w:p>
                <w:p w:rsidR="000F49E7" w:rsidRPr="004317F0" w:rsidRDefault="000F49E7" w:rsidP="008B0F81">
                  <w:pPr>
                    <w:jc w:val="both"/>
                    <w:rPr>
                      <w:lang w:val="it-IT"/>
                    </w:rPr>
                  </w:pPr>
                  <w:r w:rsidRPr="004317F0">
                    <w:rPr>
                      <w:lang w:val="it-IT"/>
                    </w:rPr>
                    <w:t>(2)</w:t>
                  </w:r>
                  <w:r w:rsidRPr="004317F0">
                    <w:rPr>
                      <w:lang w:val="it-IT"/>
                    </w:rPr>
                    <w:tab/>
                    <w:t>Statul membru care hotărăşte să se retragă notifică intenţia sa Consiliului European. În baza orientărilor Consiliului European, Uniunea negociază şi încheie cu acest stat un acord care stabileşte condiţiile de retragere, ţinând seama de cadrul viitoarelor sale relaţii cu Uniunea. Acest acord se negociază în conformitate cu articolul 218 alineatul (3) din Tratatul privind funcţionarea Uniunii Europene. Acesta se încheie în numele Uniunii de către Consiliu, care hotărăşte cu majoritate calificată, după aprobarea Parlamentului European.</w:t>
                  </w:r>
                  <w:r w:rsidRPr="004317F0">
                    <w:rPr>
                      <w:lang w:val="it-IT"/>
                    </w:rPr>
                    <w:br w:type="page"/>
                    <w:t>(3)</w:t>
                  </w:r>
                  <w:r w:rsidRPr="004317F0">
                    <w:rPr>
                      <w:lang w:val="it-IT"/>
                    </w:rPr>
                    <w:tab/>
                    <w:t>Tratatele încetează să se aplice statului în cauză de la data intrării în vigoare a acordului de retragere sau, în absenţa unui astfel de acord, după doi ani de la notificarea prevăzută la alineatul (2), cu excepţia cazului în care Consiliul European, în acord cu statul membru în cauză, hotărăşte în unanimitate să proroge acest termen.</w:t>
                  </w:r>
                </w:p>
                <w:p w:rsidR="000F49E7" w:rsidRPr="004317F0" w:rsidRDefault="000F49E7" w:rsidP="008B0F81">
                  <w:pPr>
                    <w:jc w:val="both"/>
                    <w:rPr>
                      <w:lang w:val="it-IT"/>
                    </w:rPr>
                  </w:pPr>
                  <w:r w:rsidRPr="004317F0">
                    <w:rPr>
                      <w:lang w:val="it-IT"/>
                    </w:rPr>
                    <w:t>(4)</w:t>
                  </w:r>
                  <w:r w:rsidRPr="004317F0">
                    <w:rPr>
                      <w:lang w:val="it-IT"/>
                    </w:rPr>
                    <w:tab/>
                    <w:t>În înţelesul alineatelor (2) şi (3), membrul care reprezintă în cadrul Consiliului European şi al Consiliului UE statul membru care se retrage nu participă nici la dezbaterile şi nici la adoptarea deciziilor Consiliului European şi ale Consiliului care privesc statul în cauză. Majoritatea calificată se defineşte în conformitate cu articolul 238 alineatul (3) litera (b) din Tratatul privind funcţionarea Uniunii Europene.</w:t>
                  </w:r>
                </w:p>
                <w:p w:rsidR="000F49E7" w:rsidRPr="004317F0" w:rsidRDefault="000F49E7" w:rsidP="008B0F81">
                  <w:pPr>
                    <w:jc w:val="both"/>
                    <w:rPr>
                      <w:lang w:val="it-IT"/>
                    </w:rPr>
                  </w:pPr>
                  <w:r w:rsidRPr="004317F0">
                    <w:rPr>
                      <w:lang w:val="it-IT"/>
                    </w:rPr>
                    <w:t>(5)</w:t>
                  </w:r>
                  <w:r w:rsidRPr="004317F0">
                    <w:rPr>
                      <w:lang w:val="it-IT"/>
                    </w:rPr>
                    <w:tab/>
                    <w:t>În cazul în care statul care s-a retras din Uniune depune o nouă cerere de aderare, această cerere se supune procedurii prevăzute la articolul 49.</w:t>
                  </w:r>
                </w:p>
                <w:p w:rsidR="000F49E7" w:rsidRPr="004317F0" w:rsidRDefault="000F49E7" w:rsidP="008B0F81">
                  <w:pPr>
                    <w:rPr>
                      <w:lang w:val="it-IT"/>
                    </w:rPr>
                  </w:pPr>
                </w:p>
              </w:txbxContent>
            </v:textbox>
          </v:shape>
        </w:pict>
      </w:r>
    </w:p>
    <w:p w:rsidR="000F49E7" w:rsidRPr="009F6C85" w:rsidRDefault="000F49E7" w:rsidP="008B0F81">
      <w:pPr>
        <w:pStyle w:val="NoSpacing"/>
        <w:spacing w:line="276" w:lineRule="auto"/>
        <w:jc w:val="both"/>
        <w:rPr>
          <w:color w:val="000000"/>
          <w:lang w:val="ro-RO"/>
        </w:rPr>
      </w:pPr>
    </w:p>
    <w:p w:rsidR="000F49E7" w:rsidRPr="009F6C85" w:rsidRDefault="000F49E7" w:rsidP="008B0F81">
      <w:pPr>
        <w:pStyle w:val="NoSpacing"/>
        <w:spacing w:line="276" w:lineRule="auto"/>
        <w:jc w:val="both"/>
        <w:rPr>
          <w:color w:val="000000"/>
          <w:lang w:val="ro-RO"/>
        </w:rPr>
      </w:pPr>
    </w:p>
    <w:p w:rsidR="000F49E7" w:rsidRPr="009F6C85" w:rsidRDefault="000F49E7" w:rsidP="008B0F81">
      <w:pPr>
        <w:pStyle w:val="NoSpacing"/>
        <w:spacing w:line="276" w:lineRule="auto"/>
        <w:jc w:val="both"/>
        <w:rPr>
          <w:color w:val="000000"/>
          <w:lang w:val="ro-RO"/>
        </w:rPr>
      </w:pPr>
    </w:p>
    <w:p w:rsidR="000F49E7" w:rsidRPr="009F6C85" w:rsidRDefault="000F49E7" w:rsidP="008B0F81">
      <w:pPr>
        <w:pStyle w:val="NoSpacing"/>
        <w:spacing w:line="276" w:lineRule="auto"/>
        <w:jc w:val="both"/>
        <w:rPr>
          <w:color w:val="000000"/>
          <w:lang w:val="ro-RO"/>
        </w:rPr>
      </w:pPr>
    </w:p>
    <w:p w:rsidR="000F49E7" w:rsidRPr="009F6C85" w:rsidRDefault="000F49E7" w:rsidP="008B0F81">
      <w:pPr>
        <w:pStyle w:val="NoSpacing"/>
        <w:spacing w:line="276" w:lineRule="auto"/>
        <w:jc w:val="both"/>
        <w:rPr>
          <w:color w:val="000000"/>
          <w:lang w:val="ro-RO"/>
        </w:rPr>
      </w:pPr>
    </w:p>
    <w:p w:rsidR="000F49E7" w:rsidRPr="009F6C85" w:rsidRDefault="000F49E7" w:rsidP="008B0F81">
      <w:pPr>
        <w:pStyle w:val="NoSpacing"/>
        <w:spacing w:line="276" w:lineRule="auto"/>
        <w:jc w:val="both"/>
        <w:rPr>
          <w:color w:val="000000"/>
          <w:lang w:val="ro-RO"/>
        </w:rPr>
      </w:pPr>
    </w:p>
    <w:p w:rsidR="000F49E7" w:rsidRPr="009F6C85" w:rsidRDefault="000F49E7" w:rsidP="008B0F81">
      <w:pPr>
        <w:pStyle w:val="NoSpacing"/>
        <w:spacing w:line="276" w:lineRule="auto"/>
        <w:jc w:val="both"/>
        <w:rPr>
          <w:color w:val="000000"/>
          <w:lang w:val="ro-RO"/>
        </w:rPr>
      </w:pPr>
    </w:p>
    <w:p w:rsidR="000F49E7" w:rsidRPr="009F6C85" w:rsidRDefault="000F49E7" w:rsidP="008B0F81">
      <w:pPr>
        <w:pStyle w:val="NoSpacing"/>
        <w:spacing w:line="276" w:lineRule="auto"/>
        <w:jc w:val="both"/>
        <w:rPr>
          <w:color w:val="000000"/>
          <w:lang w:val="ro-RO"/>
        </w:rPr>
      </w:pPr>
    </w:p>
    <w:p w:rsidR="000F49E7" w:rsidRPr="009F6C85" w:rsidRDefault="000F49E7" w:rsidP="008B0F81">
      <w:pPr>
        <w:pStyle w:val="NoSpacing"/>
        <w:spacing w:line="276" w:lineRule="auto"/>
        <w:jc w:val="both"/>
        <w:rPr>
          <w:color w:val="000000"/>
          <w:lang w:val="ro-RO"/>
        </w:rPr>
      </w:pPr>
    </w:p>
    <w:p w:rsidR="000F49E7" w:rsidRPr="009F6C85" w:rsidRDefault="000F49E7" w:rsidP="008B0F81">
      <w:pPr>
        <w:pStyle w:val="NoSpacing"/>
        <w:spacing w:line="276" w:lineRule="auto"/>
        <w:jc w:val="both"/>
        <w:rPr>
          <w:color w:val="000000"/>
          <w:lang w:val="ro-RO"/>
        </w:rPr>
      </w:pPr>
    </w:p>
    <w:p w:rsidR="000F49E7" w:rsidRPr="009F6C85" w:rsidRDefault="000F49E7" w:rsidP="008B0F81">
      <w:pPr>
        <w:pStyle w:val="NoSpacing"/>
        <w:spacing w:line="276" w:lineRule="auto"/>
        <w:jc w:val="both"/>
        <w:rPr>
          <w:color w:val="000000"/>
          <w:lang w:val="ro-RO"/>
        </w:rPr>
      </w:pPr>
    </w:p>
    <w:p w:rsidR="000F49E7" w:rsidRPr="004317F0" w:rsidRDefault="000F49E7" w:rsidP="008B0F81">
      <w:pPr>
        <w:pStyle w:val="Footer"/>
        <w:tabs>
          <w:tab w:val="left" w:pos="720"/>
        </w:tabs>
        <w:spacing w:line="276" w:lineRule="auto"/>
        <w:ind w:firstLine="720"/>
        <w:jc w:val="both"/>
        <w:rPr>
          <w:color w:val="000000"/>
          <w:lang w:val="ro-RO"/>
        </w:rPr>
      </w:pPr>
    </w:p>
    <w:p w:rsidR="000F49E7" w:rsidRPr="004317F0" w:rsidRDefault="000F49E7" w:rsidP="008B0F81">
      <w:pPr>
        <w:pStyle w:val="Footer"/>
        <w:tabs>
          <w:tab w:val="left" w:pos="720"/>
        </w:tabs>
        <w:spacing w:line="276" w:lineRule="auto"/>
        <w:ind w:firstLine="720"/>
        <w:jc w:val="both"/>
        <w:rPr>
          <w:color w:val="000000"/>
          <w:lang w:val="ro-RO"/>
        </w:rPr>
      </w:pPr>
    </w:p>
    <w:p w:rsidR="000F49E7" w:rsidRPr="004317F0" w:rsidRDefault="000F49E7" w:rsidP="008B0F81">
      <w:pPr>
        <w:pStyle w:val="Footer"/>
        <w:tabs>
          <w:tab w:val="left" w:pos="720"/>
        </w:tabs>
        <w:spacing w:line="276" w:lineRule="auto"/>
        <w:ind w:firstLine="720"/>
        <w:jc w:val="both"/>
        <w:rPr>
          <w:color w:val="000000"/>
          <w:lang w:val="ro-RO"/>
        </w:rPr>
      </w:pPr>
    </w:p>
    <w:p w:rsidR="000F49E7" w:rsidRPr="004317F0" w:rsidRDefault="000F49E7" w:rsidP="008B0F81">
      <w:pPr>
        <w:pStyle w:val="Footer"/>
        <w:tabs>
          <w:tab w:val="left" w:pos="720"/>
        </w:tabs>
        <w:spacing w:line="276" w:lineRule="auto"/>
        <w:jc w:val="both"/>
        <w:rPr>
          <w:color w:val="000000"/>
          <w:lang w:val="ro-RO"/>
        </w:rPr>
      </w:pPr>
    </w:p>
    <w:p w:rsidR="000F49E7" w:rsidRPr="004317F0" w:rsidRDefault="000F49E7" w:rsidP="008B0F81">
      <w:pPr>
        <w:pStyle w:val="Footer"/>
        <w:tabs>
          <w:tab w:val="left" w:pos="720"/>
        </w:tabs>
        <w:spacing w:line="276" w:lineRule="auto"/>
        <w:jc w:val="both"/>
        <w:rPr>
          <w:color w:val="000000"/>
          <w:lang w:val="ro-RO"/>
        </w:rPr>
      </w:pPr>
    </w:p>
    <w:p w:rsidR="000F49E7" w:rsidRPr="004317F0" w:rsidRDefault="000F49E7" w:rsidP="008B0F81">
      <w:pPr>
        <w:pStyle w:val="Footer"/>
        <w:tabs>
          <w:tab w:val="left" w:pos="720"/>
        </w:tabs>
        <w:spacing w:line="276" w:lineRule="auto"/>
        <w:jc w:val="both"/>
        <w:rPr>
          <w:sz w:val="20"/>
          <w:szCs w:val="20"/>
          <w:shd w:val="clear" w:color="auto" w:fill="FFFFFF"/>
          <w:lang w:val="ro-RO"/>
        </w:rPr>
      </w:pPr>
      <w:r w:rsidRPr="004317F0">
        <w:rPr>
          <w:b/>
          <w:bCs/>
          <w:i/>
          <w:iCs/>
          <w:sz w:val="20"/>
          <w:szCs w:val="20"/>
          <w:lang w:val="ro-RO"/>
        </w:rPr>
        <w:t>Sursa:</w:t>
      </w:r>
      <w:r w:rsidRPr="004317F0">
        <w:rPr>
          <w:lang w:val="ro-RO"/>
        </w:rPr>
        <w:t xml:space="preserve"> </w:t>
      </w:r>
      <w:r w:rsidRPr="004317F0">
        <w:rPr>
          <w:sz w:val="20"/>
          <w:szCs w:val="20"/>
          <w:lang w:val="ro-RO"/>
        </w:rPr>
        <w:t>Consiliul Uniunii Europene (2010), ”</w:t>
      </w:r>
      <w:r w:rsidRPr="004317F0">
        <w:rPr>
          <w:bCs/>
          <w:i/>
          <w:sz w:val="20"/>
          <w:szCs w:val="20"/>
          <w:lang w:val="ro-RO"/>
        </w:rPr>
        <w:t>Versiune consolidată a Tratatului privind Uniunea Europeană şi a tratatului privind funcţionarea Uniunii Europene</w:t>
      </w:r>
      <w:r w:rsidRPr="004317F0">
        <w:rPr>
          <w:bCs/>
          <w:sz w:val="20"/>
          <w:szCs w:val="20"/>
          <w:lang w:val="ro-RO"/>
        </w:rPr>
        <w:t xml:space="preserve">”, Carta Drepturilor fundamentale  a Uniunii Europene”, disponibil la : </w:t>
      </w:r>
      <w:hyperlink r:id="rId32" w:history="1">
        <w:r w:rsidRPr="004317F0">
          <w:rPr>
            <w:rStyle w:val="Hyperlink"/>
            <w:i/>
            <w:sz w:val="20"/>
            <w:szCs w:val="20"/>
            <w:shd w:val="clear" w:color="auto" w:fill="FFFFFF"/>
            <w:lang w:val="ro-RO"/>
          </w:rPr>
          <w:t>https://www.consilium.europa.eu/uedocs/cmsUpload/st06655-re02.ro08.doc</w:t>
        </w:r>
      </w:hyperlink>
      <w:r w:rsidRPr="004317F0">
        <w:rPr>
          <w:sz w:val="20"/>
          <w:szCs w:val="20"/>
          <w:shd w:val="clear" w:color="auto" w:fill="FFFFFF"/>
          <w:lang w:val="ro-RO"/>
        </w:rPr>
        <w:t>, accesat la data de 17.10.2017.</w:t>
      </w:r>
    </w:p>
    <w:p w:rsidR="000F49E7" w:rsidRPr="004317F0" w:rsidRDefault="000F49E7" w:rsidP="008B0F81">
      <w:pPr>
        <w:pStyle w:val="Footer"/>
        <w:tabs>
          <w:tab w:val="left" w:pos="720"/>
        </w:tabs>
        <w:spacing w:line="276" w:lineRule="auto"/>
        <w:jc w:val="both"/>
        <w:rPr>
          <w:color w:val="000000"/>
          <w:lang w:val="ro-RO"/>
        </w:rPr>
      </w:pPr>
    </w:p>
    <w:p w:rsidR="000F49E7" w:rsidRPr="004317F0" w:rsidRDefault="000F49E7" w:rsidP="008B0F81">
      <w:pPr>
        <w:pStyle w:val="Footer"/>
        <w:tabs>
          <w:tab w:val="left" w:pos="720"/>
        </w:tabs>
        <w:spacing w:line="276" w:lineRule="auto"/>
        <w:ind w:firstLine="720"/>
        <w:jc w:val="both"/>
        <w:rPr>
          <w:color w:val="000000"/>
          <w:lang w:val="it-IT"/>
        </w:rPr>
      </w:pPr>
      <w:r w:rsidRPr="004317F0">
        <w:rPr>
          <w:color w:val="000000"/>
          <w:lang w:val="it-IT"/>
        </w:rPr>
        <w:t>În ceea ce prive</w:t>
      </w:r>
      <w:r w:rsidRPr="004317F0">
        <w:rPr>
          <w:rFonts w:ascii="Tahoma" w:hAnsi="Tahoma" w:cs="Tahoma"/>
          <w:color w:val="000000"/>
          <w:lang w:val="it-IT"/>
        </w:rPr>
        <w:t>ș</w:t>
      </w:r>
      <w:r w:rsidRPr="004317F0">
        <w:rPr>
          <w:color w:val="000000"/>
          <w:lang w:val="it-IT"/>
        </w:rPr>
        <w:t>te perspectiva apartenen</w:t>
      </w:r>
      <w:r w:rsidRPr="004317F0">
        <w:rPr>
          <w:rFonts w:ascii="Tahoma" w:hAnsi="Tahoma" w:cs="Tahoma"/>
          <w:color w:val="000000"/>
          <w:lang w:val="it-IT"/>
        </w:rPr>
        <w:t>ț</w:t>
      </w:r>
      <w:r w:rsidRPr="004317F0">
        <w:rPr>
          <w:color w:val="000000"/>
          <w:lang w:val="it-IT"/>
        </w:rPr>
        <w:t>ei la zona Euro, statele membre se clasifică în următoarele categorii:</w:t>
      </w:r>
    </w:p>
    <w:p w:rsidR="000F49E7" w:rsidRPr="004317F0" w:rsidRDefault="000F49E7" w:rsidP="00CE10A0">
      <w:pPr>
        <w:pStyle w:val="Footer"/>
        <w:numPr>
          <w:ilvl w:val="0"/>
          <w:numId w:val="26"/>
        </w:numPr>
        <w:tabs>
          <w:tab w:val="left" w:pos="720"/>
        </w:tabs>
        <w:spacing w:line="276" w:lineRule="auto"/>
        <w:jc w:val="both"/>
        <w:rPr>
          <w:color w:val="000000"/>
          <w:lang w:val="it-IT"/>
        </w:rPr>
      </w:pPr>
      <w:r w:rsidRPr="004317F0">
        <w:rPr>
          <w:color w:val="000000"/>
          <w:lang w:val="it-IT"/>
        </w:rPr>
        <w:t>state membre care au adoptat moneda Euro: Austria, Belgia, Finlanda, Franţa, Germania, Grecia, Irlanda, Italia, Luxemburg, Olanda,  Portugalia, Spania, Slovenia (2007), Malta şi Cipru (2008), Slovacia (2009), Estonia (2011), Letonia (2014), Lituania (2015).</w:t>
      </w:r>
    </w:p>
    <w:p w:rsidR="000F49E7" w:rsidRPr="004317F0" w:rsidRDefault="000F49E7" w:rsidP="00CE10A0">
      <w:pPr>
        <w:pStyle w:val="Footer"/>
        <w:numPr>
          <w:ilvl w:val="0"/>
          <w:numId w:val="26"/>
        </w:numPr>
        <w:tabs>
          <w:tab w:val="left" w:pos="720"/>
        </w:tabs>
        <w:spacing w:line="276" w:lineRule="auto"/>
        <w:jc w:val="both"/>
        <w:rPr>
          <w:color w:val="FF0000"/>
          <w:lang w:val="it-IT"/>
        </w:rPr>
      </w:pPr>
      <w:r w:rsidRPr="004317F0">
        <w:rPr>
          <w:lang w:val="it-IT"/>
        </w:rPr>
        <w:t>Danemarca care beneficiază de clauza opt-out</w:t>
      </w:r>
      <w:r w:rsidRPr="009F6C85">
        <w:rPr>
          <w:rStyle w:val="FootnoteReference"/>
        </w:rPr>
        <w:footnoteReference w:id="41"/>
      </w:r>
      <w:r w:rsidRPr="004317F0">
        <w:rPr>
          <w:lang w:val="it-IT"/>
        </w:rPr>
        <w:t>, care îi permite să aleagă dacă să facă sau nu parte din zona Euro</w:t>
      </w:r>
      <w:r w:rsidRPr="004317F0">
        <w:rPr>
          <w:color w:val="FF0000"/>
          <w:lang w:val="it-IT"/>
        </w:rPr>
        <w:t xml:space="preserve">. </w:t>
      </w:r>
    </w:p>
    <w:p w:rsidR="000F49E7" w:rsidRPr="004317F0" w:rsidRDefault="000F49E7" w:rsidP="00CE10A0">
      <w:pPr>
        <w:pStyle w:val="Footer"/>
        <w:numPr>
          <w:ilvl w:val="0"/>
          <w:numId w:val="26"/>
        </w:numPr>
        <w:tabs>
          <w:tab w:val="left" w:pos="720"/>
        </w:tabs>
        <w:spacing w:line="276" w:lineRule="auto"/>
        <w:jc w:val="both"/>
        <w:rPr>
          <w:color w:val="000000"/>
          <w:lang w:val="it-IT"/>
        </w:rPr>
      </w:pPr>
      <w:r w:rsidRPr="004317F0">
        <w:rPr>
          <w:color w:val="000000"/>
          <w:lang w:val="it-IT"/>
        </w:rPr>
        <w:t>celelalte state membre, care au statutul de „</w:t>
      </w:r>
      <w:r w:rsidRPr="004317F0">
        <w:rPr>
          <w:i/>
          <w:color w:val="000000"/>
          <w:lang w:val="it-IT"/>
        </w:rPr>
        <w:t>stat membru cu derogare de la adoptarea Euro</w:t>
      </w:r>
      <w:r w:rsidRPr="004317F0">
        <w:rPr>
          <w:color w:val="000000"/>
          <w:lang w:val="it-IT"/>
        </w:rPr>
        <w:t>” vor trebui să adere la Euro într-o perioadă nedeterminată.  Din această categorie fac parte Suedia, România, Bulgaria, Cehia, Polonia, Croa</w:t>
      </w:r>
      <w:r w:rsidRPr="004317F0">
        <w:rPr>
          <w:rFonts w:ascii="Tahoma" w:hAnsi="Tahoma" w:cs="Tahoma"/>
          <w:color w:val="000000"/>
          <w:lang w:val="it-IT"/>
        </w:rPr>
        <w:t>ț</w:t>
      </w:r>
      <w:r w:rsidRPr="004317F0">
        <w:rPr>
          <w:color w:val="000000"/>
          <w:lang w:val="it-IT"/>
        </w:rPr>
        <w:t>ia şi Ungaria.</w:t>
      </w:r>
    </w:p>
    <w:p w:rsidR="000F49E7" w:rsidRPr="004317F0" w:rsidRDefault="000F49E7" w:rsidP="008B0F81">
      <w:pPr>
        <w:pStyle w:val="Footer"/>
        <w:tabs>
          <w:tab w:val="left" w:pos="720"/>
        </w:tabs>
        <w:spacing w:line="276" w:lineRule="auto"/>
        <w:jc w:val="both"/>
        <w:rPr>
          <w:color w:val="000000"/>
          <w:lang w:val="it-IT"/>
        </w:rPr>
      </w:pPr>
      <w:r w:rsidRPr="004317F0">
        <w:rPr>
          <w:color w:val="000000"/>
          <w:lang w:val="it-IT"/>
        </w:rPr>
        <w:tab/>
        <w:t xml:space="preserve">Privită ca o etapă superioară a integrării multinaţionale, Uniunea Economică şi Monetară este rezultatul adâncirii </w:t>
      </w:r>
      <w:r w:rsidRPr="004317F0">
        <w:rPr>
          <w:rFonts w:ascii="Tahoma" w:hAnsi="Tahoma" w:cs="Tahoma"/>
          <w:color w:val="000000"/>
          <w:lang w:val="it-IT"/>
        </w:rPr>
        <w:t>ș</w:t>
      </w:r>
      <w:r w:rsidRPr="004317F0">
        <w:rPr>
          <w:color w:val="000000"/>
          <w:lang w:val="it-IT"/>
        </w:rPr>
        <w:t>i intensificării integrării,  presupunând:</w:t>
      </w:r>
    </w:p>
    <w:p w:rsidR="000F49E7" w:rsidRPr="009F6C85" w:rsidRDefault="000F49E7" w:rsidP="00CE10A0">
      <w:pPr>
        <w:pStyle w:val="Footer"/>
        <w:numPr>
          <w:ilvl w:val="0"/>
          <w:numId w:val="59"/>
        </w:numPr>
        <w:spacing w:line="276" w:lineRule="auto"/>
        <w:jc w:val="both"/>
        <w:rPr>
          <w:color w:val="000000"/>
        </w:rPr>
      </w:pPr>
      <w:r w:rsidRPr="009F6C85">
        <w:rPr>
          <w:color w:val="000000"/>
        </w:rPr>
        <w:t>politică monetară comună;</w:t>
      </w:r>
    </w:p>
    <w:p w:rsidR="000F49E7" w:rsidRPr="004317F0" w:rsidRDefault="000F49E7" w:rsidP="00CE10A0">
      <w:pPr>
        <w:pStyle w:val="Footer"/>
        <w:numPr>
          <w:ilvl w:val="0"/>
          <w:numId w:val="59"/>
        </w:numPr>
        <w:spacing w:line="276" w:lineRule="auto"/>
        <w:jc w:val="both"/>
        <w:rPr>
          <w:color w:val="000000"/>
          <w:lang w:val="it-IT"/>
        </w:rPr>
      </w:pPr>
      <w:r w:rsidRPr="004317F0">
        <w:rPr>
          <w:color w:val="000000"/>
          <w:lang w:val="it-IT"/>
        </w:rPr>
        <w:t>o strânsă coordonare a politicilor economice dintre statele membre;</w:t>
      </w:r>
    </w:p>
    <w:p w:rsidR="000F49E7" w:rsidRPr="009F6C85" w:rsidRDefault="000F49E7" w:rsidP="00CE10A0">
      <w:pPr>
        <w:pStyle w:val="Footer"/>
        <w:numPr>
          <w:ilvl w:val="0"/>
          <w:numId w:val="59"/>
        </w:numPr>
        <w:spacing w:line="276" w:lineRule="auto"/>
        <w:jc w:val="both"/>
        <w:rPr>
          <w:color w:val="000000"/>
        </w:rPr>
      </w:pPr>
      <w:r w:rsidRPr="009F6C85">
        <w:rPr>
          <w:color w:val="000000"/>
        </w:rPr>
        <w:t>o monedă unică;</w:t>
      </w:r>
    </w:p>
    <w:p w:rsidR="000F49E7" w:rsidRPr="009F6C85" w:rsidRDefault="000F49E7" w:rsidP="00CE10A0">
      <w:pPr>
        <w:pStyle w:val="Footer"/>
        <w:numPr>
          <w:ilvl w:val="0"/>
          <w:numId w:val="59"/>
        </w:numPr>
        <w:spacing w:line="276" w:lineRule="auto"/>
        <w:jc w:val="both"/>
        <w:rPr>
          <w:color w:val="000000"/>
        </w:rPr>
      </w:pPr>
      <w:r w:rsidRPr="009F6C85">
        <w:rPr>
          <w:color w:val="000000"/>
        </w:rPr>
        <w:t>liberalizarea fluxurilor de capital;</w:t>
      </w:r>
    </w:p>
    <w:p w:rsidR="000F49E7" w:rsidRPr="004317F0" w:rsidRDefault="000F49E7" w:rsidP="00CE10A0">
      <w:pPr>
        <w:pStyle w:val="Footer"/>
        <w:numPr>
          <w:ilvl w:val="0"/>
          <w:numId w:val="59"/>
        </w:numPr>
        <w:spacing w:line="276" w:lineRule="auto"/>
        <w:jc w:val="both"/>
        <w:rPr>
          <w:color w:val="000000"/>
          <w:lang w:val="it-IT"/>
        </w:rPr>
      </w:pPr>
      <w:r w:rsidRPr="004317F0">
        <w:rPr>
          <w:color w:val="000000"/>
          <w:lang w:val="it-IT"/>
        </w:rPr>
        <w:t xml:space="preserve">un sistem instituţional care să coordoneze şi administreze politica monetară. </w:t>
      </w:r>
    </w:p>
    <w:p w:rsidR="000F49E7" w:rsidRPr="004317F0" w:rsidRDefault="000F49E7" w:rsidP="008B0F81">
      <w:pPr>
        <w:pStyle w:val="Footer"/>
        <w:tabs>
          <w:tab w:val="left" w:pos="720"/>
        </w:tabs>
        <w:spacing w:line="276" w:lineRule="auto"/>
        <w:ind w:left="360"/>
        <w:jc w:val="both"/>
        <w:rPr>
          <w:color w:val="000000"/>
          <w:lang w:val="it-IT"/>
        </w:rPr>
      </w:pPr>
    </w:p>
    <w:p w:rsidR="000F49E7" w:rsidRPr="004317F0" w:rsidRDefault="000F49E7" w:rsidP="008B0F81">
      <w:pPr>
        <w:pStyle w:val="Footer"/>
        <w:tabs>
          <w:tab w:val="left" w:pos="720"/>
        </w:tabs>
        <w:spacing w:line="276" w:lineRule="auto"/>
        <w:jc w:val="both"/>
        <w:rPr>
          <w:color w:val="000000"/>
          <w:lang w:val="it-IT"/>
        </w:rPr>
      </w:pPr>
      <w:r w:rsidRPr="004317F0">
        <w:rPr>
          <w:color w:val="000000"/>
          <w:lang w:val="it-IT"/>
        </w:rPr>
        <w:tab/>
        <w:t xml:space="preserve">Condiţia de bază pentru crearea şi funcţionarea unei forme integrative de tipul Uniunii Economice şi Monetare o constituie existenţa unei pieţe comune a bunurilor şi serviciilor, deşi în cazul Uniunii Europene, Uniunea Economică şi Monetară este mai degrabă asociată cu piaţa internă unică.     </w:t>
      </w:r>
    </w:p>
    <w:p w:rsidR="000F49E7" w:rsidRPr="004317F0" w:rsidRDefault="000F49E7" w:rsidP="008B0F81">
      <w:pPr>
        <w:pStyle w:val="Heading2"/>
        <w:rPr>
          <w:rFonts w:ascii="Times New Roman" w:hAnsi="Times New Roman" w:cs="Times New Roman"/>
          <w:sz w:val="24"/>
          <w:szCs w:val="24"/>
          <w:lang w:val="it-IT"/>
        </w:rPr>
      </w:pPr>
      <w:r w:rsidRPr="004317F0">
        <w:rPr>
          <w:rFonts w:ascii="Times New Roman" w:hAnsi="Times New Roman" w:cs="Times New Roman"/>
          <w:sz w:val="24"/>
          <w:szCs w:val="24"/>
          <w:lang w:val="it-IT"/>
        </w:rPr>
        <w:t>2.</w:t>
      </w:r>
      <w:r w:rsidRPr="004317F0">
        <w:rPr>
          <w:lang w:val="it-IT"/>
        </w:rPr>
        <w:t xml:space="preserve"> </w:t>
      </w:r>
      <w:r w:rsidRPr="004317F0">
        <w:rPr>
          <w:rFonts w:ascii="Times New Roman" w:hAnsi="Times New Roman" w:cs="Times New Roman"/>
          <w:sz w:val="24"/>
          <w:szCs w:val="24"/>
          <w:lang w:val="it-IT"/>
        </w:rPr>
        <w:t xml:space="preserve">Principalele momente în formarea Uniunii Economice </w:t>
      </w:r>
      <w:r w:rsidRPr="004317F0">
        <w:rPr>
          <w:rFonts w:ascii="Tahoma" w:hAnsi="Tahoma" w:cs="Tahoma"/>
          <w:sz w:val="24"/>
          <w:szCs w:val="24"/>
          <w:lang w:val="it-IT"/>
        </w:rPr>
        <w:t>ș</w:t>
      </w:r>
      <w:r w:rsidRPr="004317F0">
        <w:rPr>
          <w:rFonts w:ascii="Times New Roman" w:hAnsi="Times New Roman" w:cs="Times New Roman"/>
          <w:sz w:val="24"/>
          <w:szCs w:val="24"/>
          <w:lang w:val="it-IT"/>
        </w:rPr>
        <w:t>i Monetare</w:t>
      </w:r>
      <w:r w:rsidRPr="009F6C85">
        <w:rPr>
          <w:rStyle w:val="FootnoteReference"/>
          <w:rFonts w:ascii="Times New Roman" w:hAnsi="Times New Roman"/>
          <w:sz w:val="24"/>
          <w:szCs w:val="24"/>
        </w:rPr>
        <w:footnoteReference w:id="42"/>
      </w:r>
    </w:p>
    <w:p w:rsidR="000F49E7" w:rsidRPr="004317F0" w:rsidRDefault="000F49E7" w:rsidP="008B0F81">
      <w:pPr>
        <w:pStyle w:val="Heading2"/>
        <w:rPr>
          <w:rFonts w:ascii="Times New Roman" w:hAnsi="Times New Roman" w:cs="Times New Roman"/>
          <w:sz w:val="24"/>
          <w:szCs w:val="24"/>
          <w:lang w:val="it-IT"/>
        </w:rPr>
      </w:pPr>
    </w:p>
    <w:p w:rsidR="000F49E7" w:rsidRPr="004317F0" w:rsidRDefault="000F49E7" w:rsidP="008B0F81">
      <w:pPr>
        <w:ind w:firstLine="360"/>
        <w:jc w:val="both"/>
        <w:rPr>
          <w:color w:val="000000"/>
          <w:lang w:val="it-IT"/>
        </w:rPr>
      </w:pPr>
      <w:r w:rsidRPr="004317F0">
        <w:rPr>
          <w:color w:val="000000"/>
          <w:lang w:val="it-IT"/>
        </w:rPr>
        <w:t>Uniunea Economică şi Monetară Europeană este rezultatul unui proces integrativ complex, atât în planul economiei reale cât şi în cel al economiei monetare, derulat de-a lungul unei jumătăţi de secol în spaţiul comunitar, proces care a presupus parcurgerea mai multor etape.</w:t>
      </w:r>
    </w:p>
    <w:p w:rsidR="000F49E7" w:rsidRPr="004317F0" w:rsidRDefault="000F49E7" w:rsidP="008B0F81">
      <w:pPr>
        <w:jc w:val="both"/>
        <w:rPr>
          <w:color w:val="000000"/>
          <w:lang w:val="it-IT"/>
        </w:rPr>
      </w:pPr>
      <w:r w:rsidRPr="004317F0">
        <w:rPr>
          <w:color w:val="000000"/>
          <w:lang w:val="it-IT"/>
        </w:rPr>
        <w:t xml:space="preserve">Dintre acestea, cele mai importante sunt: </w:t>
      </w:r>
    </w:p>
    <w:p w:rsidR="000F49E7" w:rsidRPr="004317F0" w:rsidRDefault="000F49E7" w:rsidP="00CE10A0">
      <w:pPr>
        <w:pStyle w:val="ListParagraph"/>
        <w:numPr>
          <w:ilvl w:val="0"/>
          <w:numId w:val="58"/>
        </w:numPr>
        <w:tabs>
          <w:tab w:val="left" w:pos="2694"/>
        </w:tabs>
        <w:spacing w:after="200" w:line="276" w:lineRule="auto"/>
        <w:jc w:val="both"/>
        <w:rPr>
          <w:color w:val="000000"/>
          <w:lang w:val="it-IT"/>
        </w:rPr>
      </w:pPr>
      <w:r w:rsidRPr="004317F0">
        <w:rPr>
          <w:color w:val="000000"/>
          <w:lang w:val="it-IT"/>
        </w:rPr>
        <w:t>Cu toate că în Tratatul de la Roma nu se făcea referire explicită la o formă de  integrarea europeană, acesta a avut un rol esen</w:t>
      </w:r>
      <w:r w:rsidRPr="004317F0">
        <w:rPr>
          <w:rFonts w:ascii="Tahoma" w:hAnsi="Tahoma" w:cs="Tahoma"/>
          <w:color w:val="000000"/>
          <w:lang w:val="it-IT"/>
        </w:rPr>
        <w:t>ț</w:t>
      </w:r>
      <w:r w:rsidRPr="004317F0">
        <w:rPr>
          <w:color w:val="000000"/>
          <w:lang w:val="it-IT"/>
        </w:rPr>
        <w:t>ial în dezvoltarea viitoare a UEM.</w:t>
      </w:r>
    </w:p>
    <w:p w:rsidR="000F49E7" w:rsidRPr="009F6C85" w:rsidRDefault="000F49E7" w:rsidP="00CE10A0">
      <w:pPr>
        <w:pStyle w:val="ListParagraph"/>
        <w:numPr>
          <w:ilvl w:val="0"/>
          <w:numId w:val="58"/>
        </w:numPr>
        <w:tabs>
          <w:tab w:val="left" w:pos="2694"/>
        </w:tabs>
        <w:spacing w:after="200" w:line="276" w:lineRule="auto"/>
        <w:jc w:val="both"/>
        <w:rPr>
          <w:color w:val="000000"/>
        </w:rPr>
      </w:pPr>
      <w:r w:rsidRPr="009F6C85">
        <w:rPr>
          <w:color w:val="000000"/>
        </w:rPr>
        <w:t xml:space="preserve">În anul 1958, Comitetul Monetar a fost constituit ca </w:t>
      </w:r>
      <w:r w:rsidRPr="009F6C85">
        <w:rPr>
          <w:rFonts w:ascii="Tahoma" w:hAnsi="Tahoma" w:cs="Tahoma"/>
          <w:color w:val="000000"/>
        </w:rPr>
        <w:t>ș</w:t>
      </w:r>
      <w:r w:rsidRPr="009F6C85">
        <w:rPr>
          <w:color w:val="000000"/>
        </w:rPr>
        <w:t>i organism auxiliar al ECOFIN.</w:t>
      </w:r>
    </w:p>
    <w:p w:rsidR="000F49E7" w:rsidRPr="009F6C85" w:rsidRDefault="000F49E7" w:rsidP="00CE10A0">
      <w:pPr>
        <w:pStyle w:val="ListParagraph"/>
        <w:numPr>
          <w:ilvl w:val="0"/>
          <w:numId w:val="58"/>
        </w:numPr>
        <w:tabs>
          <w:tab w:val="left" w:pos="2694"/>
        </w:tabs>
        <w:spacing w:after="200" w:line="276" w:lineRule="auto"/>
        <w:jc w:val="both"/>
        <w:rPr>
          <w:color w:val="000000"/>
        </w:rPr>
      </w:pPr>
      <w:r w:rsidRPr="009F6C85">
        <w:rPr>
          <w:color w:val="000000"/>
        </w:rPr>
        <w:t>În anul 1964 este format Comitetul Guvernatorilor băncilor centrale al statelor membre ale comunită</w:t>
      </w:r>
      <w:r w:rsidRPr="009F6C85">
        <w:rPr>
          <w:rFonts w:ascii="Tahoma" w:hAnsi="Tahoma" w:cs="Tahoma"/>
          <w:color w:val="000000"/>
        </w:rPr>
        <w:t>ț</w:t>
      </w:r>
      <w:r w:rsidRPr="009F6C85">
        <w:rPr>
          <w:color w:val="000000"/>
        </w:rPr>
        <w:t xml:space="preserve">ii europene, în vederea sprijinirii cooperării dintre băncile centrale de la nivelul statelor membre. </w:t>
      </w:r>
    </w:p>
    <w:p w:rsidR="000F49E7" w:rsidRPr="009F6C85" w:rsidRDefault="000F49E7" w:rsidP="00CE10A0">
      <w:pPr>
        <w:pStyle w:val="ListParagraph"/>
        <w:numPr>
          <w:ilvl w:val="0"/>
          <w:numId w:val="58"/>
        </w:numPr>
        <w:spacing w:after="200" w:line="276" w:lineRule="auto"/>
        <w:jc w:val="both"/>
        <w:rPr>
          <w:color w:val="000000"/>
        </w:rPr>
      </w:pPr>
      <w:r w:rsidRPr="009F6C85">
        <w:rPr>
          <w:color w:val="000000"/>
        </w:rPr>
        <w:t>La începutul deceniului al şaptelea, pe fondul încheierii formării uniunii vamale şi a lansării cu rezultate pozitive</w:t>
      </w:r>
      <w:r>
        <w:rPr>
          <w:color w:val="000000"/>
        </w:rPr>
        <w:t xml:space="preserve"> </w:t>
      </w:r>
      <w:r w:rsidRPr="009F6C85">
        <w:rPr>
          <w:color w:val="000000"/>
        </w:rPr>
        <w:t>a Politicii Agricole Comune, s-au înregistrat o serie de evenimente de natură monetar-financiară, divergente, la nivelul statelor membre. Din acest considerent, în 1970 a fost conceput Planul Werner, prin care s-au stabilit obiectivele şi etapele Uniunii Monetare. Prin prisma acestui plan, Uniunea Monetară avea drept scop „</w:t>
      </w:r>
      <w:r w:rsidRPr="009F6C85">
        <w:rPr>
          <w:i/>
          <w:color w:val="000000"/>
        </w:rPr>
        <w:t>convertibilitatea deplină şi ireversibilă a monedelor statelor membre, eliminarea fluctuaţiilor cursului de schimb, fixitatea irevocabilă a parităţii şi cursurilor valutare şi completa liberalizare a fluxurilor de capital</w:t>
      </w:r>
      <w:r w:rsidRPr="009F6C85">
        <w:rPr>
          <w:color w:val="000000"/>
        </w:rPr>
        <w:t>.”</w:t>
      </w:r>
      <w:r w:rsidRPr="009F6C85">
        <w:rPr>
          <w:rStyle w:val="FootnoteReference"/>
          <w:color w:val="000000"/>
        </w:rPr>
        <w:footnoteReference w:id="43"/>
      </w:r>
      <w:r w:rsidRPr="009F6C85">
        <w:rPr>
          <w:color w:val="000000"/>
        </w:rPr>
        <w:t xml:space="preserve"> </w:t>
      </w:r>
      <w:r w:rsidRPr="009F6C85">
        <w:rPr>
          <w:bCs/>
          <w:color w:val="000000"/>
        </w:rPr>
        <w:t>Raportul Werner preconiza o apropiere graduală fa</w:t>
      </w:r>
      <w:r w:rsidRPr="009F6C85">
        <w:rPr>
          <w:rFonts w:ascii="Tahoma" w:hAnsi="Tahoma" w:cs="Tahoma"/>
          <w:bCs/>
          <w:color w:val="000000"/>
        </w:rPr>
        <w:t>ț</w:t>
      </w:r>
      <w:r w:rsidRPr="009F6C85">
        <w:rPr>
          <w:bCs/>
          <w:color w:val="000000"/>
        </w:rPr>
        <w:t>ă de o uniune monetară care să fie</w:t>
      </w:r>
      <w:r w:rsidRPr="009F6C85">
        <w:rPr>
          <w:color w:val="000000"/>
        </w:rPr>
        <w:t xml:space="preserve"> realizată în trei etape consecutive. În prima etapă, care urma să aibă o durată de până la 3 ani, membrii guvernelor statelor membre aveau să înceapă coordonarea politicilor monetare </w:t>
      </w:r>
      <w:r w:rsidRPr="009F6C85">
        <w:rPr>
          <w:rFonts w:ascii="Tahoma" w:hAnsi="Tahoma" w:cs="Tahoma"/>
          <w:color w:val="000000"/>
        </w:rPr>
        <w:t>ș</w:t>
      </w:r>
      <w:r w:rsidRPr="009F6C85">
        <w:rPr>
          <w:color w:val="000000"/>
        </w:rPr>
        <w:t>i fiscale cu scopul reducerii volatilită</w:t>
      </w:r>
      <w:r w:rsidRPr="009F6C85">
        <w:rPr>
          <w:rFonts w:ascii="Tahoma" w:hAnsi="Tahoma" w:cs="Tahoma"/>
          <w:color w:val="000000"/>
        </w:rPr>
        <w:t>ț</w:t>
      </w:r>
      <w:r w:rsidRPr="009F6C85">
        <w:rPr>
          <w:color w:val="000000"/>
        </w:rPr>
        <w:t>ii cursului de schimb la o fluctua</w:t>
      </w:r>
      <w:r w:rsidRPr="009F6C85">
        <w:rPr>
          <w:rFonts w:ascii="Tahoma" w:hAnsi="Tahoma" w:cs="Tahoma"/>
          <w:color w:val="000000"/>
        </w:rPr>
        <w:t>ț</w:t>
      </w:r>
      <w:r w:rsidRPr="009F6C85">
        <w:rPr>
          <w:color w:val="000000"/>
        </w:rPr>
        <w:t>ie maximă de +/- 1%. În cea de-a doua etapă urma să fie creat Fondul European Monetar de Cooperare (FEMC) cu scopul asistării guvernelor în stabilizarea pie</w:t>
      </w:r>
      <w:r w:rsidRPr="009F6C85">
        <w:rPr>
          <w:rFonts w:ascii="Tahoma" w:hAnsi="Tahoma" w:cs="Tahoma"/>
          <w:color w:val="000000"/>
        </w:rPr>
        <w:t>ț</w:t>
      </w:r>
      <w:r w:rsidRPr="009F6C85">
        <w:rPr>
          <w:color w:val="000000"/>
        </w:rPr>
        <w:t xml:space="preserve">elor valutare. În cea de-a treia fază </w:t>
      </w:r>
      <w:r w:rsidRPr="009F6C85">
        <w:rPr>
          <w:rFonts w:ascii="Tahoma" w:hAnsi="Tahoma" w:cs="Tahoma"/>
          <w:color w:val="000000"/>
        </w:rPr>
        <w:t>ș</w:t>
      </w:r>
      <w:r w:rsidRPr="009F6C85">
        <w:rPr>
          <w:color w:val="000000"/>
        </w:rPr>
        <w:t xml:space="preserve">i ultima, FEMC urma să se transforme în Banca Centrală Europeană care ar fi avut ca </w:t>
      </w:r>
      <w:r w:rsidRPr="009F6C85">
        <w:rPr>
          <w:rFonts w:ascii="Tahoma" w:hAnsi="Tahoma" w:cs="Tahoma"/>
          <w:color w:val="000000"/>
        </w:rPr>
        <w:t>ș</w:t>
      </w:r>
      <w:r w:rsidRPr="009F6C85">
        <w:rPr>
          <w:color w:val="000000"/>
        </w:rPr>
        <w:t>i sarcina principală supravegherea politicii monetare. În aceasta fază, ratele de schimb urmau să devină fixe</w:t>
      </w:r>
      <w:r w:rsidRPr="009F6C85">
        <w:rPr>
          <w:rStyle w:val="FootnoteReference"/>
          <w:color w:val="000000"/>
        </w:rPr>
        <w:footnoteReference w:id="44"/>
      </w:r>
      <w:r>
        <w:rPr>
          <w:color w:val="000000"/>
        </w:rPr>
        <w:t xml:space="preserve">. </w:t>
      </w:r>
      <w:r w:rsidRPr="009F6C85">
        <w:rPr>
          <w:color w:val="000000"/>
        </w:rPr>
        <w:t>Planul Werner, abilitat de către ECOFIN în 1971, nu a putut fi pus în aplicare datorită conjuncturii economice de ansamblu: căderea sistemului de la Bretton Woods, care avea la bază sistemul de cursuri fixe, respingerea ideii de înfiinţare a unei instituţii monetare comune şi de aplicare a unei politici fiscale unitare la nivel comunitar.</w:t>
      </w:r>
    </w:p>
    <w:p w:rsidR="000F49E7" w:rsidRPr="004317F0" w:rsidRDefault="000F49E7" w:rsidP="00CE10A0">
      <w:pPr>
        <w:pStyle w:val="ListParagraph"/>
        <w:numPr>
          <w:ilvl w:val="0"/>
          <w:numId w:val="58"/>
        </w:numPr>
        <w:spacing w:after="200" w:line="276" w:lineRule="auto"/>
        <w:jc w:val="both"/>
        <w:rPr>
          <w:color w:val="000000"/>
          <w:lang w:val="it-IT"/>
        </w:rPr>
      </w:pPr>
      <w:r w:rsidRPr="009F6C85">
        <w:rPr>
          <w:color w:val="000000"/>
        </w:rPr>
        <w:t>Începând cu aprilie 1972, a fost pus în aplicare aranjamentul cunoscut sub numele de „</w:t>
      </w:r>
      <w:r w:rsidRPr="009F6C85">
        <w:rPr>
          <w:i/>
          <w:color w:val="000000"/>
        </w:rPr>
        <w:t>şarpele monetar</w:t>
      </w:r>
      <w:r w:rsidRPr="009F6C85">
        <w:rPr>
          <w:color w:val="000000"/>
        </w:rPr>
        <w:t xml:space="preserve">” în cadrul căruia monedele celor şase state membre fondatoare ale Comunităţii Economice Europene (la care s-au adăugat ulterior Marea Britanie şi Danemarca)  păstrau între ele o marjă de fluctuare de +/- 2,25% având drept pivot dolarul american, ceea ce însemna că între moneda cea mai bine cotată şi cea mai slab cotată putea să existe un ecart de maximum 4,5%. </w:t>
      </w:r>
      <w:r w:rsidRPr="004317F0">
        <w:rPr>
          <w:color w:val="000000"/>
          <w:lang w:val="it-IT"/>
        </w:rPr>
        <w:t>Menţinerea raporturilor valorice stabilite între monede se făcea prin intervenţii frecvente ale băncilor centrale. Sistemul şarpelui monetar a funcţionat cu dificultate, cu dese momente de retrageri şi reveniri ale statelor membre şi cu numeroase reajustări de parităţi prin devalorizare şi revalorizare. El a fost înlocuit de către Sistemul Monetar European, în urma Consiliului European de la Bruxelles din decembrie 1978, pe baza propunerii comune a cancelarului Helmut Schmit şi a preşedintelui Franţei, Valery Giscard d’Estaing.</w:t>
      </w:r>
    </w:p>
    <w:p w:rsidR="000F49E7" w:rsidRPr="004317F0" w:rsidRDefault="000F49E7" w:rsidP="00CE10A0">
      <w:pPr>
        <w:pStyle w:val="ListParagraph"/>
        <w:numPr>
          <w:ilvl w:val="0"/>
          <w:numId w:val="58"/>
        </w:numPr>
        <w:tabs>
          <w:tab w:val="left" w:pos="2694"/>
        </w:tabs>
        <w:spacing w:after="200" w:line="276" w:lineRule="auto"/>
        <w:jc w:val="both"/>
        <w:rPr>
          <w:lang w:val="it-IT"/>
        </w:rPr>
      </w:pPr>
      <w:r w:rsidRPr="004317F0">
        <w:rPr>
          <w:color w:val="000000"/>
          <w:lang w:val="it-IT"/>
        </w:rPr>
        <w:t>Pe data de 13 martie 1979 nouă dintre statele membre ale Comunită</w:t>
      </w:r>
      <w:r w:rsidRPr="004317F0">
        <w:rPr>
          <w:rFonts w:ascii="Tahoma" w:hAnsi="Tahoma" w:cs="Tahoma"/>
          <w:color w:val="000000"/>
          <w:lang w:val="it-IT"/>
        </w:rPr>
        <w:t>ț</w:t>
      </w:r>
      <w:r w:rsidRPr="004317F0">
        <w:rPr>
          <w:color w:val="000000"/>
          <w:lang w:val="it-IT"/>
        </w:rPr>
        <w:t xml:space="preserve">ii Europene adoptă </w:t>
      </w:r>
      <w:r w:rsidRPr="004317F0">
        <w:rPr>
          <w:bCs/>
          <w:color w:val="000000"/>
          <w:lang w:val="it-IT"/>
        </w:rPr>
        <w:t>Sistemul Monetar European</w:t>
      </w:r>
      <w:r w:rsidRPr="004317F0">
        <w:rPr>
          <w:b/>
          <w:color w:val="000000"/>
          <w:lang w:val="it-IT"/>
        </w:rPr>
        <w:t xml:space="preserve">, </w:t>
      </w:r>
      <w:r w:rsidRPr="004317F0">
        <w:rPr>
          <w:bCs/>
          <w:color w:val="000000"/>
          <w:lang w:val="it-IT"/>
        </w:rPr>
        <w:t>un sistem care urmărea stabilitatea ratelor de schimb.</w:t>
      </w:r>
      <w:r w:rsidRPr="004317F0">
        <w:rPr>
          <w:b/>
          <w:color w:val="000000"/>
          <w:lang w:val="it-IT"/>
        </w:rPr>
        <w:t xml:space="preserve"> </w:t>
      </w:r>
      <w:r w:rsidRPr="004317F0">
        <w:rPr>
          <w:color w:val="000000"/>
          <w:lang w:val="it-IT"/>
        </w:rPr>
        <w:t>Această nouă strategie era privită ca o abordare revolu</w:t>
      </w:r>
      <w:r w:rsidRPr="004317F0">
        <w:rPr>
          <w:rFonts w:ascii="Tahoma" w:hAnsi="Tahoma" w:cs="Tahoma"/>
          <w:color w:val="000000"/>
          <w:lang w:val="it-IT"/>
        </w:rPr>
        <w:t>ț</w:t>
      </w:r>
      <w:r w:rsidRPr="004317F0">
        <w:rPr>
          <w:color w:val="000000"/>
          <w:lang w:val="it-IT"/>
        </w:rPr>
        <w:t>ionară, reprezentând una dintre cele mai surprinzătoare cooperări în sfera politicilor monetare ale statelor membre ale Comunită</w:t>
      </w:r>
      <w:r w:rsidRPr="004317F0">
        <w:rPr>
          <w:rFonts w:ascii="Tahoma" w:hAnsi="Tahoma" w:cs="Tahoma"/>
          <w:color w:val="000000"/>
          <w:lang w:val="it-IT"/>
        </w:rPr>
        <w:t>ț</w:t>
      </w:r>
      <w:r w:rsidRPr="004317F0">
        <w:rPr>
          <w:color w:val="000000"/>
          <w:lang w:val="it-IT"/>
        </w:rPr>
        <w:t>ii Europene până la momentul respectiv. Func</w:t>
      </w:r>
      <w:r w:rsidRPr="004317F0">
        <w:rPr>
          <w:rFonts w:ascii="Tahoma" w:hAnsi="Tahoma" w:cs="Tahoma"/>
          <w:color w:val="000000"/>
          <w:lang w:val="it-IT"/>
        </w:rPr>
        <w:t>ț</w:t>
      </w:r>
      <w:r w:rsidRPr="004317F0">
        <w:rPr>
          <w:color w:val="000000"/>
          <w:lang w:val="it-IT"/>
        </w:rPr>
        <w:t xml:space="preserve">ionarea acestui sistem a reprezentat un impuls în vederea creării unei Uniuni Economice </w:t>
      </w:r>
      <w:r w:rsidRPr="004317F0">
        <w:rPr>
          <w:rFonts w:ascii="Tahoma" w:hAnsi="Tahoma" w:cs="Tahoma"/>
          <w:color w:val="000000"/>
          <w:lang w:val="it-IT"/>
        </w:rPr>
        <w:t>ș</w:t>
      </w:r>
      <w:r w:rsidRPr="004317F0">
        <w:rPr>
          <w:color w:val="000000"/>
          <w:lang w:val="it-IT"/>
        </w:rPr>
        <w:t xml:space="preserve">i Monetare, stabilind începuturile mecanismului cursului de schimb. </w:t>
      </w:r>
      <w:r w:rsidRPr="004317F0">
        <w:rPr>
          <w:lang w:val="it-IT"/>
        </w:rPr>
        <w:t>Sistemul Monetar European a func</w:t>
      </w:r>
      <w:r w:rsidRPr="004317F0">
        <w:rPr>
          <w:rFonts w:ascii="Tahoma" w:hAnsi="Tahoma" w:cs="Tahoma"/>
          <w:lang w:val="it-IT"/>
        </w:rPr>
        <w:t>ț</w:t>
      </w:r>
      <w:r w:rsidRPr="004317F0">
        <w:rPr>
          <w:lang w:val="it-IT"/>
        </w:rPr>
        <w:t>ionat timp de zece ani, iar principalele realizări pot fi rezumate astfel: atingerea unui nivel înalt de convergen</w:t>
      </w:r>
      <w:r w:rsidRPr="004317F0">
        <w:rPr>
          <w:rFonts w:ascii="Tahoma" w:hAnsi="Tahoma" w:cs="Tahoma"/>
          <w:lang w:val="it-IT"/>
        </w:rPr>
        <w:t>ț</w:t>
      </w:r>
      <w:r w:rsidRPr="004317F0">
        <w:rPr>
          <w:lang w:val="it-IT"/>
        </w:rPr>
        <w:t xml:space="preserve">ă economică între statele membre precum </w:t>
      </w:r>
      <w:r w:rsidRPr="004317F0">
        <w:rPr>
          <w:rFonts w:ascii="Tahoma" w:hAnsi="Tahoma" w:cs="Tahoma"/>
          <w:lang w:val="it-IT"/>
        </w:rPr>
        <w:t>ș</w:t>
      </w:r>
      <w:r w:rsidRPr="004317F0">
        <w:rPr>
          <w:lang w:val="it-IT"/>
        </w:rPr>
        <w:t>i asigurarea stabilită</w:t>
      </w:r>
      <w:r w:rsidRPr="004317F0">
        <w:rPr>
          <w:rFonts w:ascii="Tahoma" w:hAnsi="Tahoma" w:cs="Tahoma"/>
          <w:lang w:val="it-IT"/>
        </w:rPr>
        <w:t>ț</w:t>
      </w:r>
      <w:r w:rsidRPr="004317F0">
        <w:rPr>
          <w:lang w:val="it-IT"/>
        </w:rPr>
        <w:t>ii monedelor.</w:t>
      </w:r>
    </w:p>
    <w:p w:rsidR="000F49E7" w:rsidRPr="009F6C85" w:rsidRDefault="000F49E7" w:rsidP="008B0F81">
      <w:pPr>
        <w:ind w:firstLine="360"/>
        <w:jc w:val="both"/>
        <w:rPr>
          <w:color w:val="000000"/>
        </w:rPr>
      </w:pPr>
      <w:r w:rsidRPr="009F6C85">
        <w:rPr>
          <w:color w:val="000000"/>
        </w:rPr>
        <w:t xml:space="preserve">Principalele componente ale sistemului au fost: </w:t>
      </w:r>
    </w:p>
    <w:p w:rsidR="000F49E7" w:rsidRPr="009F6C85" w:rsidRDefault="000F49E7" w:rsidP="00CE10A0">
      <w:pPr>
        <w:numPr>
          <w:ilvl w:val="0"/>
          <w:numId w:val="18"/>
        </w:numPr>
        <w:tabs>
          <w:tab w:val="num" w:pos="720"/>
        </w:tabs>
        <w:spacing w:line="276" w:lineRule="auto"/>
        <w:ind w:left="720"/>
        <w:jc w:val="both"/>
        <w:rPr>
          <w:color w:val="000000"/>
        </w:rPr>
      </w:pPr>
      <w:r w:rsidRPr="009F6C85">
        <w:rPr>
          <w:color w:val="000000"/>
        </w:rPr>
        <w:t xml:space="preserve">o unitate de cont europeană (ECU) utilizată în decontările financiare; </w:t>
      </w:r>
    </w:p>
    <w:p w:rsidR="000F49E7" w:rsidRPr="009F6C85" w:rsidRDefault="000F49E7" w:rsidP="00CE10A0">
      <w:pPr>
        <w:numPr>
          <w:ilvl w:val="0"/>
          <w:numId w:val="18"/>
        </w:numPr>
        <w:tabs>
          <w:tab w:val="num" w:pos="720"/>
        </w:tabs>
        <w:spacing w:line="276" w:lineRule="auto"/>
        <w:ind w:left="720"/>
        <w:jc w:val="both"/>
        <w:rPr>
          <w:color w:val="000000"/>
        </w:rPr>
      </w:pPr>
      <w:r w:rsidRPr="009F6C85">
        <w:rPr>
          <w:color w:val="000000"/>
        </w:rPr>
        <w:t>un fond de cooperare monetară, instituit în 1973;</w:t>
      </w:r>
    </w:p>
    <w:p w:rsidR="000F49E7" w:rsidRPr="009F6C85" w:rsidRDefault="000F49E7" w:rsidP="00CE10A0">
      <w:pPr>
        <w:numPr>
          <w:ilvl w:val="0"/>
          <w:numId w:val="18"/>
        </w:numPr>
        <w:tabs>
          <w:tab w:val="num" w:pos="720"/>
        </w:tabs>
        <w:spacing w:line="276" w:lineRule="auto"/>
        <w:ind w:left="720"/>
        <w:jc w:val="both"/>
        <w:rPr>
          <w:color w:val="000000"/>
        </w:rPr>
      </w:pPr>
      <w:r w:rsidRPr="009F6C85">
        <w:rPr>
          <w:color w:val="000000"/>
        </w:rPr>
        <w:t>mecanismul ratei de schimb;</w:t>
      </w:r>
    </w:p>
    <w:p w:rsidR="000F49E7" w:rsidRPr="009F6C85" w:rsidRDefault="000F49E7" w:rsidP="00CE10A0">
      <w:pPr>
        <w:numPr>
          <w:ilvl w:val="0"/>
          <w:numId w:val="18"/>
        </w:numPr>
        <w:tabs>
          <w:tab w:val="num" w:pos="720"/>
        </w:tabs>
        <w:spacing w:line="276" w:lineRule="auto"/>
        <w:ind w:left="720"/>
        <w:jc w:val="both"/>
        <w:rPr>
          <w:color w:val="000000"/>
        </w:rPr>
      </w:pPr>
      <w:r w:rsidRPr="009F6C85">
        <w:rPr>
          <w:color w:val="000000"/>
        </w:rPr>
        <w:t xml:space="preserve">Institutul Monetar European. </w:t>
      </w:r>
    </w:p>
    <w:p w:rsidR="000F49E7" w:rsidRPr="009F6C85" w:rsidRDefault="000F49E7" w:rsidP="008B0F81">
      <w:pPr>
        <w:ind w:left="360"/>
        <w:jc w:val="both"/>
        <w:rPr>
          <w:color w:val="000000"/>
        </w:rPr>
      </w:pPr>
    </w:p>
    <w:p w:rsidR="000F49E7" w:rsidRDefault="000F49E7" w:rsidP="00CE10A0">
      <w:pPr>
        <w:pStyle w:val="ListParagraph"/>
        <w:numPr>
          <w:ilvl w:val="0"/>
          <w:numId w:val="98"/>
        </w:numPr>
        <w:spacing w:after="200" w:line="276" w:lineRule="auto"/>
        <w:jc w:val="both"/>
        <w:rPr>
          <w:color w:val="000000"/>
        </w:rPr>
      </w:pPr>
      <w:r w:rsidRPr="009F6C85">
        <w:rPr>
          <w:b/>
          <w:color w:val="000000"/>
        </w:rPr>
        <w:t xml:space="preserve">ECU (European Currency Unit) </w:t>
      </w:r>
      <w:r w:rsidRPr="009F6C85">
        <w:rPr>
          <w:color w:val="000000"/>
        </w:rPr>
        <w:t>a fost introdus în anul 1975 ca unitate oficială de cont a Comunităţii Europene. Din punct de vedere al structurii, ECU a reprezentat o monedă nominală, de fapt un coş monetar constituit în funcţie de puterea economică a statelor membre participante la constituirea acestuia. Spre deosebire de mecanismul ratei de schimb, ECU a inclus toate statele comunitare care erau membre ale Sistemului Monetar European.   Iniţial, paritatea ECU–Dolar american a fost de 1 la 1, iar ECU a fost utilizat în special pentru acoperirea tranzacţiilor financiar-monetare, (inclusiv a emisiunilor de obligaţiuni şi a altor titluri de creanţă),  publice şi private  de unde şi denumirile de ECU public şi respectiv ECU privat, şi mai puţin (aproximativ 1%) pentru acoperirea tranzacţiilor comerciale.</w:t>
      </w:r>
      <w:r>
        <w:rPr>
          <w:color w:val="000000"/>
        </w:rPr>
        <w:t xml:space="preserve"> </w:t>
      </w:r>
      <w:r w:rsidRPr="009F6C85">
        <w:rPr>
          <w:color w:val="000000"/>
        </w:rPr>
        <w:t>Ulterior, funcţia de unitate de cont a fost lărgită prin utilizarea sa la elaborarea bugetelor comunitare. În 1995, ECU a primit denumirea de EURO</w:t>
      </w:r>
      <w:r w:rsidRPr="009F6C85">
        <w:rPr>
          <w:rStyle w:val="FootnoteReference"/>
          <w:color w:val="000000"/>
        </w:rPr>
        <w:footnoteReference w:id="45"/>
      </w:r>
      <w:r w:rsidRPr="009F6C85">
        <w:rPr>
          <w:color w:val="000000"/>
        </w:rPr>
        <w:t>, iar din 1999 ECU şi-a încetat existenţa. În conformitate cu art. 118 din Tratatul CE, componen</w:t>
      </w:r>
      <w:r w:rsidRPr="009F6C85">
        <w:rPr>
          <w:rFonts w:ascii="Tahoma" w:hAnsi="Tahoma" w:cs="Tahoma"/>
          <w:color w:val="000000"/>
        </w:rPr>
        <w:t>ț</w:t>
      </w:r>
      <w:r w:rsidRPr="009F6C85">
        <w:rPr>
          <w:color w:val="000000"/>
        </w:rPr>
        <w:t xml:space="preserve">a coşului monetar ECU a fost „îngheţată” la 1 noiembrie 1993, data intrării în vigoare a Tratatului de la Maastricht, pe baza structurii coşului la data de 21 septembrie 1989, cu ocazia intrării în cadrul coşului a pesetei şi escudo-ului. Consiliul European de la Madrid, din decembrie 1995 a decis ca, la începutul celei de a treia etape, numele dat monedei europene să fie acela de Euro, ca nume care simbolizează Europa şi care să fie acelaşi în toate limbile oficiale ale Uniunii Europene.  </w:t>
      </w:r>
    </w:p>
    <w:p w:rsidR="000F49E7" w:rsidRPr="009F6C85" w:rsidRDefault="000F49E7" w:rsidP="008B0F81">
      <w:pPr>
        <w:pStyle w:val="ListParagraph"/>
        <w:jc w:val="both"/>
        <w:rPr>
          <w:color w:val="000000"/>
        </w:rPr>
      </w:pPr>
    </w:p>
    <w:p w:rsidR="000F49E7" w:rsidRPr="009F6C85" w:rsidRDefault="000F49E7" w:rsidP="00CE10A0">
      <w:pPr>
        <w:pStyle w:val="ListParagraph"/>
        <w:numPr>
          <w:ilvl w:val="0"/>
          <w:numId w:val="98"/>
        </w:numPr>
        <w:spacing w:line="276" w:lineRule="auto"/>
        <w:jc w:val="both"/>
        <w:rPr>
          <w:color w:val="000000"/>
        </w:rPr>
      </w:pPr>
      <w:r w:rsidRPr="009F6C85">
        <w:rPr>
          <w:b/>
          <w:color w:val="000000"/>
        </w:rPr>
        <w:t>Fondul European de Cooperare Monetară (FECOM),</w:t>
      </w:r>
      <w:r w:rsidRPr="009F6C85">
        <w:rPr>
          <w:color w:val="000000"/>
        </w:rPr>
        <w:t xml:space="preserve"> creat în aprilie 1973, reprezintă un fond comun format din depunerile în aur şi dolari (fiecare în proporţie de 20%)  din rezervele ţărilor ale căror monede erau cuprinse în ECU, chiar dacă nu făceau parte din mecanismul ratei de schimb. Fondul funcţiona pe principiul acordării de credite pe termen foarte scurt pe care şi le acordau băncile centrale între ele, credite pe termen scurt şi mediu pentru echilibrarea balanţei de plăţi şi mecanismul mobilizării de ECU.</w:t>
      </w:r>
      <w:r w:rsidRPr="009F6C85">
        <w:rPr>
          <w:rStyle w:val="FootnoteReference"/>
          <w:color w:val="000000"/>
        </w:rPr>
        <w:footnoteReference w:id="46"/>
      </w:r>
      <w:r w:rsidRPr="009F6C85">
        <w:rPr>
          <w:color w:val="000000"/>
        </w:rPr>
        <w:t xml:space="preserve"> Pentru gestionarea facilităţilor acordate prin FECOM, a fost abilitată Banca Reglementelor Internaţionale.  În conformitate cu prevederile legate de etapa a doua a Uniunii Economice şi Monetare, Fondul European de Cooperare Monetară s-a dizolvat şi atribuţiile acestuia au fost preluate de către Institutul Monetar European.</w:t>
      </w:r>
    </w:p>
    <w:p w:rsidR="000F49E7" w:rsidRPr="009F6C85" w:rsidRDefault="000F49E7" w:rsidP="008B0F81">
      <w:pPr>
        <w:jc w:val="both"/>
        <w:rPr>
          <w:color w:val="000000"/>
        </w:rPr>
      </w:pPr>
      <w:r w:rsidRPr="009F6C85">
        <w:rPr>
          <w:color w:val="000000"/>
        </w:rPr>
        <w:t xml:space="preserve"> </w:t>
      </w:r>
    </w:p>
    <w:p w:rsidR="000F49E7" w:rsidRPr="009F6C85" w:rsidRDefault="000F49E7" w:rsidP="00CE10A0">
      <w:pPr>
        <w:pStyle w:val="BodyText"/>
        <w:numPr>
          <w:ilvl w:val="0"/>
          <w:numId w:val="98"/>
        </w:numPr>
        <w:spacing w:after="0" w:line="276" w:lineRule="auto"/>
        <w:jc w:val="both"/>
        <w:rPr>
          <w:color w:val="000000"/>
        </w:rPr>
      </w:pPr>
      <w:r w:rsidRPr="004317F0">
        <w:rPr>
          <w:b/>
          <w:color w:val="000000"/>
          <w:lang w:val="it-IT"/>
        </w:rPr>
        <w:t>Institutul Monetar European</w:t>
      </w:r>
      <w:r w:rsidRPr="004317F0">
        <w:rPr>
          <w:color w:val="000000"/>
          <w:lang w:val="it-IT"/>
        </w:rPr>
        <w:t xml:space="preserve">, înfiinţat în 1994, cu sediul la Frankfurt, în Germania. Prin instrumente şi proceduri financiare specifice, Institutul Monetar European avea rolul de a întări cooperarea între Băncile Centrale Naţionale ale ţărilor comunitare, de a superviza funcţionarea Sistemului Monetar European şi de a întări coordonarea politicilor monetare ale statelor membre în scopul asigurării stabilităţii preţurilor. </w:t>
      </w:r>
      <w:r w:rsidRPr="009F6C85">
        <w:rPr>
          <w:color w:val="000000"/>
        </w:rPr>
        <w:t>Resursele s-au constituit din contribuţia băncilor centrale, calculate 50% în funcţie de populaţie şi 50% în funcţie de PIB.</w:t>
      </w:r>
    </w:p>
    <w:p w:rsidR="000F49E7" w:rsidRPr="009F6C85" w:rsidRDefault="000F49E7" w:rsidP="008B0F81">
      <w:pPr>
        <w:pStyle w:val="BodyText"/>
        <w:ind w:left="360"/>
        <w:jc w:val="both"/>
        <w:rPr>
          <w:color w:val="000000"/>
        </w:rPr>
      </w:pPr>
      <w:r w:rsidRPr="009F6C85">
        <w:rPr>
          <w:color w:val="000000"/>
        </w:rPr>
        <w:t xml:space="preserve"> </w:t>
      </w:r>
    </w:p>
    <w:p w:rsidR="000F49E7" w:rsidRPr="004317F0" w:rsidRDefault="000F49E7" w:rsidP="00CE10A0">
      <w:pPr>
        <w:numPr>
          <w:ilvl w:val="0"/>
          <w:numId w:val="98"/>
        </w:numPr>
        <w:spacing w:line="276" w:lineRule="auto"/>
        <w:jc w:val="both"/>
        <w:rPr>
          <w:color w:val="000000"/>
          <w:lang w:val="it-IT"/>
        </w:rPr>
      </w:pPr>
      <w:r w:rsidRPr="009F6C85">
        <w:rPr>
          <w:b/>
          <w:color w:val="000000"/>
        </w:rPr>
        <w:t>Mecanismul ratei de schimb</w:t>
      </w:r>
      <w:r w:rsidRPr="009F6C85">
        <w:rPr>
          <w:color w:val="000000"/>
        </w:rPr>
        <w:t xml:space="preserve"> introdus în 1979 pentru a reduce fluctuaţiile în valoarea nominală a monedelor statelor membre, pe baza susţinerii reciproce şi a acţiunilor colective ale băncilor centrale din statele membre. </w:t>
      </w:r>
      <w:r w:rsidRPr="004317F0">
        <w:rPr>
          <w:color w:val="000000"/>
          <w:lang w:val="it-IT"/>
        </w:rPr>
        <w:t xml:space="preserve">Băncile centrale au intervenit pe pieţele valutare, prin cumpărarea sau vânzarea de monede, pentru a le influenţa valoarea. Intervenţia s-a realizat pe baza principiului cererii şi al ofertei: atunci când valoarea unei valute scădea sub un anumit prag, stabilit de comun acord şi numit marjă sau culoar de fluctuaţie, băncile centrale au intervenit, restabilind valoarea de piaţă a respectivei monede. În momentul crizei din 1992, mecanismul ratei de schimb avea zece membri, Spania a intrat în acest aranjament în 1987, Marea Britanie în 1990 şi Portugalia în aprilie 1992. Grecia nu a făcut parte din mecanism, datorită lipsei de performanţă a economiei, iar Luxemburgul avea legată moneda de francul belgian. Mecanismul ratei de schimb avea la bază un sistem de parităţi care îi permitea fiecărei monede să fluctueze limitat în relaţia cu fiecare din valutele din sistem stabilindu-se,  în acelaşi timp, o rată centrală de paritate în ECU. Iniţial, monedelor li s-a permis o fluctuaţie de +/-2,25%  în jurul parităţii centrale, cu excepţia Italiei căreia i s-a permis o rată de fluctuare de 6% datorită unei inflaţii crescute şi dificultăţilor politice interne. Aranjamentul monetar numit Mecanismul Ratei de Schimb a înregistrat o serie de trăsături particulare, în sensul că a fost primul sistem al ratelor de schimb în întregime european, fără a avea la bază o monedă de referinţă extraeuropeană. În acelaşi timp, el nu s-a constituit în jurul unei monede pivot, ci pe baza unui mecanism de schimb bilateral. </w:t>
      </w:r>
    </w:p>
    <w:p w:rsidR="000F49E7" w:rsidRPr="00F15D47" w:rsidRDefault="000F49E7" w:rsidP="00CE10A0">
      <w:pPr>
        <w:pStyle w:val="ListParagraph"/>
        <w:numPr>
          <w:ilvl w:val="0"/>
          <w:numId w:val="100"/>
        </w:numPr>
        <w:spacing w:after="200" w:line="276" w:lineRule="auto"/>
        <w:jc w:val="both"/>
        <w:rPr>
          <w:color w:val="000000"/>
        </w:rPr>
      </w:pPr>
      <w:r w:rsidRPr="00F15D47">
        <w:rPr>
          <w:b/>
          <w:i/>
          <w:color w:val="000000"/>
        </w:rPr>
        <w:t>Avantajele</w:t>
      </w:r>
      <w:r w:rsidRPr="00F15D47">
        <w:rPr>
          <w:color w:val="000000"/>
        </w:rPr>
        <w:t xml:space="preserve"> care au decurs din funcţionarea mecanismului ratei de schimb sunt:</w:t>
      </w:r>
    </w:p>
    <w:p w:rsidR="000F49E7" w:rsidRDefault="000F49E7" w:rsidP="00CE10A0">
      <w:pPr>
        <w:pStyle w:val="ListParagraph"/>
        <w:numPr>
          <w:ilvl w:val="0"/>
          <w:numId w:val="101"/>
        </w:numPr>
        <w:spacing w:line="276" w:lineRule="auto"/>
        <w:jc w:val="both"/>
        <w:rPr>
          <w:color w:val="000000"/>
        </w:rPr>
      </w:pPr>
      <w:r w:rsidRPr="00F15D47">
        <w:rPr>
          <w:color w:val="000000"/>
        </w:rPr>
        <w:t>Creşterea stabilităţii mediului financiar prin utilizarea unui sistem de cursuri semi-fixe care au permis reducerea riscurilor investiţionale şi de afaceri;</w:t>
      </w:r>
    </w:p>
    <w:p w:rsidR="000F49E7" w:rsidRDefault="000F49E7" w:rsidP="00CE10A0">
      <w:pPr>
        <w:pStyle w:val="ListParagraph"/>
        <w:numPr>
          <w:ilvl w:val="0"/>
          <w:numId w:val="101"/>
        </w:numPr>
        <w:spacing w:line="276" w:lineRule="auto"/>
        <w:jc w:val="both"/>
        <w:rPr>
          <w:color w:val="000000"/>
        </w:rPr>
      </w:pPr>
      <w:r w:rsidRPr="00F15D47">
        <w:rPr>
          <w:color w:val="000000"/>
        </w:rPr>
        <w:t>acţiuni colective care le-au permis statelor membre să se bazeze nu doar pe eforturile proprii de menţinere a valorii monedelor lor;</w:t>
      </w:r>
    </w:p>
    <w:p w:rsidR="000F49E7" w:rsidRPr="004317F0" w:rsidRDefault="000F49E7" w:rsidP="00CE10A0">
      <w:pPr>
        <w:pStyle w:val="ListParagraph"/>
        <w:numPr>
          <w:ilvl w:val="0"/>
          <w:numId w:val="101"/>
        </w:numPr>
        <w:spacing w:line="276" w:lineRule="auto"/>
        <w:jc w:val="both"/>
        <w:rPr>
          <w:color w:val="000000"/>
          <w:lang w:val="it-IT"/>
        </w:rPr>
      </w:pPr>
      <w:r w:rsidRPr="004317F0">
        <w:rPr>
          <w:color w:val="000000"/>
          <w:lang w:val="it-IT"/>
        </w:rPr>
        <w:t>impunerea disciplinei financiare în lupta împotriva inflaţiei prin stabilirea unei marje permise de depreciere a unei monede;</w:t>
      </w:r>
    </w:p>
    <w:p w:rsidR="000F49E7" w:rsidRPr="004317F0" w:rsidRDefault="000F49E7" w:rsidP="00CE10A0">
      <w:pPr>
        <w:pStyle w:val="ListParagraph"/>
        <w:numPr>
          <w:ilvl w:val="0"/>
          <w:numId w:val="101"/>
        </w:numPr>
        <w:spacing w:line="276" w:lineRule="auto"/>
        <w:jc w:val="both"/>
        <w:rPr>
          <w:color w:val="000000"/>
          <w:lang w:val="it-IT"/>
        </w:rPr>
      </w:pPr>
      <w:r w:rsidRPr="004317F0">
        <w:rPr>
          <w:color w:val="000000"/>
          <w:lang w:val="it-IT"/>
        </w:rPr>
        <w:t>o mai bună alocare a resurselor, ca efect al eliminării incertitudinilor legate de fixarea cursului de schimb şi, prin aceasta, a utilizării mecanismului preţurilor ca instrument de alocare a resurselor;</w:t>
      </w:r>
    </w:p>
    <w:p w:rsidR="000F49E7" w:rsidRPr="004317F0" w:rsidRDefault="000F49E7" w:rsidP="00CE10A0">
      <w:pPr>
        <w:pStyle w:val="ListParagraph"/>
        <w:numPr>
          <w:ilvl w:val="0"/>
          <w:numId w:val="101"/>
        </w:numPr>
        <w:spacing w:line="276" w:lineRule="auto"/>
        <w:jc w:val="both"/>
        <w:rPr>
          <w:color w:val="000000"/>
          <w:lang w:val="it-IT"/>
        </w:rPr>
      </w:pPr>
      <w:r w:rsidRPr="004317F0">
        <w:rPr>
          <w:color w:val="000000"/>
          <w:lang w:val="it-IT"/>
        </w:rPr>
        <w:t>stimularea sectoarelor manufacturiere prin stabilitatea cursului de schimb; în absenţa acestei stabilităţi, resursele se orientau spre sectoarele economice care nu aveau legătura cu exportul;</w:t>
      </w:r>
    </w:p>
    <w:p w:rsidR="000F49E7" w:rsidRDefault="000F49E7" w:rsidP="00CE10A0">
      <w:pPr>
        <w:pStyle w:val="ListParagraph"/>
        <w:numPr>
          <w:ilvl w:val="0"/>
          <w:numId w:val="101"/>
        </w:numPr>
        <w:spacing w:line="276" w:lineRule="auto"/>
        <w:jc w:val="both"/>
        <w:rPr>
          <w:color w:val="000000"/>
        </w:rPr>
      </w:pPr>
      <w:r w:rsidRPr="00F15D47">
        <w:rPr>
          <w:color w:val="000000"/>
        </w:rPr>
        <w:t xml:space="preserve">stimularea firmelor mici şi mijlocii mai puţin expuse riscului legat de cursul de schimb; </w:t>
      </w:r>
    </w:p>
    <w:p w:rsidR="000F49E7" w:rsidRPr="00F15D47" w:rsidRDefault="000F49E7" w:rsidP="00CE10A0">
      <w:pPr>
        <w:pStyle w:val="ListParagraph"/>
        <w:numPr>
          <w:ilvl w:val="0"/>
          <w:numId w:val="101"/>
        </w:numPr>
        <w:spacing w:line="276" w:lineRule="auto"/>
        <w:jc w:val="both"/>
        <w:rPr>
          <w:color w:val="000000"/>
        </w:rPr>
      </w:pPr>
      <w:r w:rsidRPr="00F15D47">
        <w:rPr>
          <w:color w:val="000000"/>
        </w:rPr>
        <w:t>creşterea schimburilor comerciale la nivel intra-unional.</w:t>
      </w:r>
    </w:p>
    <w:p w:rsidR="000F49E7" w:rsidRDefault="000F49E7" w:rsidP="008B0F81">
      <w:pPr>
        <w:jc w:val="both"/>
        <w:rPr>
          <w:color w:val="000000"/>
        </w:rPr>
      </w:pPr>
    </w:p>
    <w:p w:rsidR="000F49E7" w:rsidRPr="00F15D47" w:rsidRDefault="000F49E7" w:rsidP="00CE10A0">
      <w:pPr>
        <w:pStyle w:val="ListParagraph"/>
        <w:numPr>
          <w:ilvl w:val="0"/>
          <w:numId w:val="100"/>
        </w:numPr>
        <w:spacing w:after="200" w:line="276" w:lineRule="auto"/>
        <w:jc w:val="both"/>
        <w:rPr>
          <w:color w:val="000000"/>
        </w:rPr>
      </w:pPr>
      <w:r w:rsidRPr="00F15D47">
        <w:rPr>
          <w:b/>
          <w:i/>
          <w:color w:val="000000"/>
        </w:rPr>
        <w:t>Dezavantajele</w:t>
      </w:r>
      <w:r w:rsidRPr="00F15D47">
        <w:rPr>
          <w:color w:val="000000"/>
        </w:rPr>
        <w:t xml:space="preserve"> care au făcut ca acest mecanism să nu poată evita o criză de proporţii cum a fost cea din 1992, au fost:</w:t>
      </w:r>
    </w:p>
    <w:p w:rsidR="000F49E7" w:rsidRDefault="000F49E7" w:rsidP="00CE10A0">
      <w:pPr>
        <w:pStyle w:val="ListParagraph"/>
        <w:numPr>
          <w:ilvl w:val="0"/>
          <w:numId w:val="102"/>
        </w:numPr>
        <w:spacing w:line="276" w:lineRule="auto"/>
        <w:jc w:val="both"/>
        <w:rPr>
          <w:color w:val="000000"/>
        </w:rPr>
      </w:pPr>
      <w:r w:rsidRPr="00F15D47">
        <w:rPr>
          <w:color w:val="000000"/>
        </w:rPr>
        <w:t xml:space="preserve">faptul că s-a pornit de la presupunerea că valoarea monedelor ar fi putut fi menţinută prin intervenţie guvernamentală, ceea ce înseamnă capacitatea limitată a guvernelor de a acoperi piaţa; </w:t>
      </w:r>
    </w:p>
    <w:p w:rsidR="000F49E7" w:rsidRDefault="000F49E7" w:rsidP="00CE10A0">
      <w:pPr>
        <w:pStyle w:val="ListParagraph"/>
        <w:numPr>
          <w:ilvl w:val="0"/>
          <w:numId w:val="102"/>
        </w:numPr>
        <w:spacing w:line="276" w:lineRule="auto"/>
        <w:jc w:val="both"/>
        <w:rPr>
          <w:color w:val="000000"/>
        </w:rPr>
      </w:pPr>
      <w:r w:rsidRPr="00F15D47">
        <w:rPr>
          <w:color w:val="000000"/>
        </w:rPr>
        <w:t>faptul că a plecat de la presupunerea, care s-a dovedit a fi eronată, că guvernele ar fi fost dispuse să intervină atunci când monedele altor state membre s-au depreciat, contribuind prin intervenţia lor la stabilitatea acestora;</w:t>
      </w:r>
    </w:p>
    <w:p w:rsidR="000F49E7" w:rsidRDefault="000F49E7" w:rsidP="00CE10A0">
      <w:pPr>
        <w:pStyle w:val="ListParagraph"/>
        <w:numPr>
          <w:ilvl w:val="0"/>
          <w:numId w:val="102"/>
        </w:numPr>
        <w:spacing w:line="276" w:lineRule="auto"/>
        <w:jc w:val="both"/>
        <w:rPr>
          <w:color w:val="000000"/>
        </w:rPr>
      </w:pPr>
      <w:r w:rsidRPr="00F15D47">
        <w:rPr>
          <w:color w:val="000000"/>
        </w:rPr>
        <w:t xml:space="preserve">mecanismul a funcţionat bine în condiţiile unor rate </w:t>
      </w:r>
      <w:r>
        <w:rPr>
          <w:color w:val="000000"/>
        </w:rPr>
        <w:t>ale</w:t>
      </w:r>
      <w:r w:rsidRPr="00F15D47">
        <w:rPr>
          <w:color w:val="000000"/>
        </w:rPr>
        <w:t xml:space="preserve"> inflaţiei scăzute şi constante, dar a reacţionat violent şi negativ în momentul în care pe piaţă au apărut perturbările generate de reunificarea Germaniei sau de rezultatul respingerii, prin referendum, a ideii de uniune monetară sau monedă unică în unele din statele membre;</w:t>
      </w:r>
    </w:p>
    <w:p w:rsidR="000F49E7" w:rsidRDefault="000F49E7" w:rsidP="00CE10A0">
      <w:pPr>
        <w:pStyle w:val="ListParagraph"/>
        <w:numPr>
          <w:ilvl w:val="0"/>
          <w:numId w:val="102"/>
        </w:numPr>
        <w:spacing w:line="276" w:lineRule="auto"/>
        <w:jc w:val="both"/>
        <w:rPr>
          <w:color w:val="000000"/>
        </w:rPr>
      </w:pPr>
      <w:r w:rsidRPr="00F15D47">
        <w:rPr>
          <w:color w:val="000000"/>
        </w:rPr>
        <w:t>a încurajat speculanţii care au găsit un cumpărător garantat pentru monedele slabe din sistem  în persoana băncilor centrale ale statelor membre;</w:t>
      </w:r>
    </w:p>
    <w:p w:rsidR="000F49E7" w:rsidRPr="00F15D47" w:rsidRDefault="000F49E7" w:rsidP="00CE10A0">
      <w:pPr>
        <w:pStyle w:val="ListParagraph"/>
        <w:numPr>
          <w:ilvl w:val="0"/>
          <w:numId w:val="102"/>
        </w:numPr>
        <w:spacing w:line="276" w:lineRule="auto"/>
        <w:jc w:val="both"/>
        <w:rPr>
          <w:color w:val="000000"/>
        </w:rPr>
      </w:pPr>
      <w:r w:rsidRPr="00F15D47">
        <w:rPr>
          <w:color w:val="000000"/>
        </w:rPr>
        <w:t xml:space="preserve">a contribuit la pierderea, de către guvernele statelor membre, a suveranităţii monetare asupra economiilor naţionale cu toate implicaţiile care derivă din acest aspect.  </w:t>
      </w:r>
    </w:p>
    <w:p w:rsidR="000F49E7" w:rsidRPr="009F6C85" w:rsidRDefault="000F49E7" w:rsidP="008B0F81">
      <w:pPr>
        <w:ind w:firstLine="720"/>
        <w:jc w:val="both"/>
        <w:rPr>
          <w:color w:val="000000"/>
        </w:rPr>
      </w:pPr>
    </w:p>
    <w:p w:rsidR="000F49E7" w:rsidRPr="009F6C85" w:rsidRDefault="000F49E7" w:rsidP="008B0F81">
      <w:pPr>
        <w:ind w:left="360"/>
        <w:jc w:val="both"/>
        <w:rPr>
          <w:color w:val="000000"/>
        </w:rPr>
      </w:pPr>
      <w:r w:rsidRPr="009F6C85">
        <w:rPr>
          <w:color w:val="000000"/>
        </w:rPr>
        <w:t>Funcţionarea Sistemului Monetar European şi în special în cadrul acestuia a mecanismului ratei de schimb, a implicat respectarea marjelor de fluctuaţie în limitele impuse, ceea ce a determinat, prin angajamentele luate, o scădere a independenţei băncilor centrale, generând aşa numita “</w:t>
      </w:r>
      <w:r w:rsidRPr="009F6C85">
        <w:rPr>
          <w:i/>
          <w:iCs/>
          <w:color w:val="000000"/>
        </w:rPr>
        <w:t>trinitate imposibilă</w:t>
      </w:r>
      <w:r w:rsidRPr="009F6C85">
        <w:rPr>
          <w:color w:val="000000"/>
        </w:rPr>
        <w:t>” adică, imposibilitatea de a avea, în acelaşi timp o politică monetară independentă, un sistem de cursuri fixe şi o mobilitate deplină a capitalului.</w:t>
      </w:r>
      <w:r w:rsidRPr="009F6C85">
        <w:rPr>
          <w:rStyle w:val="FootnoteReference"/>
          <w:color w:val="000000"/>
        </w:rPr>
        <w:footnoteReference w:id="47"/>
      </w:r>
      <w:r w:rsidRPr="009F6C85">
        <w:rPr>
          <w:color w:val="000000"/>
        </w:rPr>
        <w:t xml:space="preserve"> În perioada funcţionării sistemului, membrii mecanismului ratei de schimb au optat, în general pentru stabilitatea ratei de schimb combinată cu un control riguros al mişcării capitalurilor.</w:t>
      </w:r>
    </w:p>
    <w:p w:rsidR="000F49E7" w:rsidRPr="009F6C85" w:rsidRDefault="000F49E7" w:rsidP="008B0F81">
      <w:pPr>
        <w:ind w:left="360"/>
        <w:contextualSpacing/>
        <w:jc w:val="both"/>
        <w:rPr>
          <w:color w:val="000000"/>
        </w:rPr>
      </w:pPr>
      <w:r w:rsidRPr="009F6C85">
        <w:rPr>
          <w:color w:val="000000"/>
        </w:rPr>
        <w:t>Independenţa monetară a permis  statelor membre să opereze cu rate diferite ale inflaţiei, însă şocurile petroliere din anii 70, au determinat o creştere a diferenţei dintre aceste rate ceea ce a obligat, fie la o reglare a ratei inflaţiei prin renunţarea la sistemul de cursuri fixe, fie la o renunţare la independenţa în stabilirea ratei inflaţiei şi menţinerea sistemului cursurilor fixe. Soluţia aleasă a fost aceea a menţinerii divergenţelor între ratele inflaţiei şi ajustarea ratelor de schimb ori de câte ori era necesar pentru a evita problemele legate de competitivitate în plan intern şi extern. În acelaşi timp, evoluţia Sistemului Monetar European a condus la reducerea impredictibilităţii cursului de schimb între monedele componente ale acestuia, introducerea şi creşterea gradului de convergenţă între ratele inflaţiei la nivelul statelor membre, încurajarea aplicării unor rate de creştere a ofertei de bani din ce în ce mai mici şi mai apropiate.</w:t>
      </w:r>
    </w:p>
    <w:p w:rsidR="000F49E7" w:rsidRPr="009F6C85" w:rsidRDefault="000F49E7" w:rsidP="00CE10A0">
      <w:pPr>
        <w:pStyle w:val="ListParagraph"/>
        <w:numPr>
          <w:ilvl w:val="0"/>
          <w:numId w:val="58"/>
        </w:numPr>
        <w:tabs>
          <w:tab w:val="left" w:pos="2694"/>
        </w:tabs>
        <w:spacing w:after="200" w:line="276" w:lineRule="auto"/>
        <w:jc w:val="both"/>
        <w:rPr>
          <w:color w:val="000000"/>
        </w:rPr>
      </w:pPr>
      <w:r w:rsidRPr="009F6C85">
        <w:rPr>
          <w:b/>
          <w:color w:val="000000"/>
        </w:rPr>
        <w:t>Raportul Delors din anul 1989.</w:t>
      </w:r>
      <w:r w:rsidRPr="009F6C85">
        <w:rPr>
          <w:color w:val="000000"/>
        </w:rPr>
        <w:t xml:space="preserve"> </w:t>
      </w:r>
    </w:p>
    <w:p w:rsidR="000F49E7" w:rsidRPr="004317F0" w:rsidRDefault="000F49E7" w:rsidP="008B0F81">
      <w:pPr>
        <w:pStyle w:val="ListParagraph"/>
        <w:jc w:val="both"/>
        <w:rPr>
          <w:color w:val="000000"/>
          <w:lang w:val="it-IT"/>
        </w:rPr>
      </w:pPr>
      <w:r w:rsidRPr="009F6C85">
        <w:rPr>
          <w:color w:val="000000"/>
        </w:rPr>
        <w:t>Acest raport a prefigurat construcţia noii forme integrative în trei etape, recomandând crearea Sistemului Băncilor Centrale Europene, fără a recomanda însă în mod explicit utilizarea  unei monede unice. Opoziţia Marii Britanii, argumentată prin pierderea de suveranitate pe care o presupunea noua fază integrativă, a întârziat începerea unificării monetare. În cadrul primului stagiu principalele ac</w:t>
      </w:r>
      <w:r w:rsidRPr="009F6C85">
        <w:rPr>
          <w:rFonts w:ascii="Tahoma" w:hAnsi="Tahoma" w:cs="Tahoma"/>
          <w:color w:val="000000"/>
        </w:rPr>
        <w:t>ț</w:t>
      </w:r>
      <w:r w:rsidRPr="009F6C85">
        <w:rPr>
          <w:color w:val="000000"/>
        </w:rPr>
        <w:t>iuni ce se impun includ: înlăturarea obstacolelor în ceea ce prive</w:t>
      </w:r>
      <w:r w:rsidRPr="009F6C85">
        <w:rPr>
          <w:rFonts w:ascii="Tahoma" w:hAnsi="Tahoma" w:cs="Tahoma"/>
          <w:color w:val="000000"/>
        </w:rPr>
        <w:t>ș</w:t>
      </w:r>
      <w:r w:rsidRPr="009F6C85">
        <w:rPr>
          <w:color w:val="000000"/>
        </w:rPr>
        <w:t>te integrarea fina</w:t>
      </w:r>
      <w:r>
        <w:rPr>
          <w:color w:val="000000"/>
        </w:rPr>
        <w:t>n</w:t>
      </w:r>
      <w:r w:rsidRPr="009F6C85">
        <w:rPr>
          <w:color w:val="000000"/>
        </w:rPr>
        <w:t xml:space="preserve">ciară </w:t>
      </w:r>
      <w:r w:rsidRPr="009F6C85">
        <w:rPr>
          <w:rFonts w:ascii="Tahoma" w:hAnsi="Tahoma" w:cs="Tahoma"/>
          <w:color w:val="000000"/>
        </w:rPr>
        <w:t>ș</w:t>
      </w:r>
      <w:r w:rsidRPr="009F6C85">
        <w:rPr>
          <w:color w:val="000000"/>
        </w:rPr>
        <w:t xml:space="preserve">i o mai bună coordonare a politicilor economice </w:t>
      </w:r>
      <w:r w:rsidRPr="009F6C85">
        <w:rPr>
          <w:rFonts w:ascii="Tahoma" w:hAnsi="Tahoma" w:cs="Tahoma"/>
          <w:color w:val="000000"/>
        </w:rPr>
        <w:t>ș</w:t>
      </w:r>
      <w:r w:rsidRPr="009F6C85">
        <w:rPr>
          <w:color w:val="000000"/>
        </w:rPr>
        <w:t>i monetare na</w:t>
      </w:r>
      <w:r w:rsidRPr="009F6C85">
        <w:rPr>
          <w:rFonts w:ascii="Tahoma" w:hAnsi="Tahoma" w:cs="Tahoma"/>
          <w:color w:val="000000"/>
        </w:rPr>
        <w:t>ț</w:t>
      </w:r>
      <w:r w:rsidRPr="009F6C85">
        <w:rPr>
          <w:color w:val="000000"/>
        </w:rPr>
        <w:t>ionale cu scopul realizării unei mai bune convergen</w:t>
      </w:r>
      <w:r w:rsidRPr="009F6C85">
        <w:rPr>
          <w:rFonts w:ascii="Tahoma" w:hAnsi="Tahoma" w:cs="Tahoma"/>
          <w:color w:val="000000"/>
        </w:rPr>
        <w:t>ț</w:t>
      </w:r>
      <w:r w:rsidRPr="009F6C85">
        <w:rPr>
          <w:color w:val="000000"/>
        </w:rPr>
        <w:t>e în ceea ce prive</w:t>
      </w:r>
      <w:r w:rsidRPr="009F6C85">
        <w:rPr>
          <w:rFonts w:ascii="Tahoma" w:hAnsi="Tahoma" w:cs="Tahoma"/>
          <w:color w:val="000000"/>
        </w:rPr>
        <w:t>ș</w:t>
      </w:r>
      <w:r w:rsidRPr="009F6C85">
        <w:rPr>
          <w:color w:val="000000"/>
        </w:rPr>
        <w:t>te performa</w:t>
      </w:r>
      <w:r>
        <w:rPr>
          <w:color w:val="000000"/>
        </w:rPr>
        <w:t>n</w:t>
      </w:r>
      <w:r w:rsidRPr="009F6C85">
        <w:rPr>
          <w:rFonts w:ascii="Tahoma" w:hAnsi="Tahoma" w:cs="Tahoma"/>
          <w:color w:val="000000"/>
        </w:rPr>
        <w:t>ț</w:t>
      </w:r>
      <w:r w:rsidRPr="009F6C85">
        <w:rPr>
          <w:color w:val="000000"/>
        </w:rPr>
        <w:t xml:space="preserve">a economică. </w:t>
      </w:r>
      <w:r w:rsidRPr="004317F0">
        <w:rPr>
          <w:color w:val="000000"/>
          <w:lang w:val="it-IT"/>
        </w:rPr>
        <w:t xml:space="preserve">În cea de-a doua fază se  impune instituirea unor măsuri precum: stabilirea Sistemului European al Băncilor Centrale ale cărui principalele obiective vor fi constituite de formularea </w:t>
      </w:r>
      <w:r w:rsidRPr="004317F0">
        <w:rPr>
          <w:rFonts w:ascii="Tahoma" w:hAnsi="Tahoma" w:cs="Tahoma"/>
          <w:color w:val="000000"/>
          <w:lang w:val="it-IT"/>
        </w:rPr>
        <w:t>ș</w:t>
      </w:r>
      <w:r w:rsidRPr="004317F0">
        <w:rPr>
          <w:color w:val="000000"/>
          <w:lang w:val="it-IT"/>
        </w:rPr>
        <w:t>i implementarea unei politici monetare comune. Cel de-al treilea stagiu va fi determinat de stabilirea  unor regimuri fixe de schimb între monedele na</w:t>
      </w:r>
      <w:r w:rsidRPr="004317F0">
        <w:rPr>
          <w:rFonts w:ascii="Tahoma" w:hAnsi="Tahoma" w:cs="Tahoma"/>
          <w:color w:val="000000"/>
          <w:lang w:val="it-IT"/>
        </w:rPr>
        <w:t>ț</w:t>
      </w:r>
      <w:r w:rsidRPr="004317F0">
        <w:rPr>
          <w:color w:val="000000"/>
          <w:lang w:val="it-IT"/>
        </w:rPr>
        <w:t xml:space="preserve">ionale </w:t>
      </w:r>
      <w:r w:rsidRPr="004317F0">
        <w:rPr>
          <w:rFonts w:ascii="Tahoma" w:hAnsi="Tahoma" w:cs="Tahoma"/>
          <w:color w:val="000000"/>
          <w:lang w:val="it-IT"/>
        </w:rPr>
        <w:t>ș</w:t>
      </w:r>
      <w:r w:rsidRPr="004317F0">
        <w:rPr>
          <w:color w:val="000000"/>
          <w:lang w:val="it-IT"/>
        </w:rPr>
        <w:t xml:space="preserve">i înlocuirea lor în faza finală de o monedă unică. Raportul Delors a recunoscut de asemenea nevoia întăriri politicii structurale </w:t>
      </w:r>
      <w:r w:rsidRPr="004317F0">
        <w:rPr>
          <w:rFonts w:ascii="Tahoma" w:hAnsi="Tahoma" w:cs="Tahoma"/>
          <w:color w:val="000000"/>
          <w:lang w:val="it-IT"/>
        </w:rPr>
        <w:t>ș</w:t>
      </w:r>
      <w:r w:rsidRPr="004317F0">
        <w:rPr>
          <w:color w:val="000000"/>
          <w:lang w:val="it-IT"/>
        </w:rPr>
        <w:t>i regionale a Comunită</w:t>
      </w:r>
      <w:r w:rsidRPr="004317F0">
        <w:rPr>
          <w:rFonts w:ascii="Tahoma" w:hAnsi="Tahoma" w:cs="Tahoma"/>
          <w:color w:val="000000"/>
          <w:lang w:val="it-IT"/>
        </w:rPr>
        <w:t>ț</w:t>
      </w:r>
      <w:r w:rsidRPr="004317F0">
        <w:rPr>
          <w:color w:val="000000"/>
          <w:lang w:val="it-IT"/>
        </w:rPr>
        <w:t>ii.</w:t>
      </w:r>
      <w:r w:rsidRPr="009F6C85">
        <w:rPr>
          <w:rStyle w:val="FootnoteReference"/>
          <w:color w:val="000000"/>
        </w:rPr>
        <w:footnoteReference w:id="48"/>
      </w:r>
    </w:p>
    <w:p w:rsidR="000F49E7" w:rsidRPr="004317F0" w:rsidRDefault="000F49E7" w:rsidP="00CE10A0">
      <w:pPr>
        <w:pStyle w:val="ListParagraph"/>
        <w:numPr>
          <w:ilvl w:val="0"/>
          <w:numId w:val="58"/>
        </w:numPr>
        <w:tabs>
          <w:tab w:val="left" w:pos="2694"/>
        </w:tabs>
        <w:spacing w:line="276" w:lineRule="auto"/>
        <w:jc w:val="both"/>
        <w:rPr>
          <w:lang w:val="it-IT"/>
        </w:rPr>
      </w:pPr>
      <w:r w:rsidRPr="004317F0">
        <w:rPr>
          <w:b/>
          <w:color w:val="000000"/>
          <w:lang w:val="it-IT"/>
        </w:rPr>
        <w:t>Tratatul de la Maastricht</w:t>
      </w:r>
      <w:r w:rsidRPr="004317F0">
        <w:rPr>
          <w:color w:val="000000"/>
          <w:lang w:val="it-IT"/>
        </w:rPr>
        <w:t xml:space="preserve"> a fost aprobat în Decembrie 1991 </w:t>
      </w:r>
      <w:r w:rsidRPr="004317F0">
        <w:rPr>
          <w:rFonts w:ascii="Tahoma" w:hAnsi="Tahoma" w:cs="Tahoma"/>
          <w:color w:val="000000"/>
          <w:lang w:val="it-IT"/>
        </w:rPr>
        <w:t>ș</w:t>
      </w:r>
      <w:r w:rsidRPr="004317F0">
        <w:rPr>
          <w:color w:val="000000"/>
          <w:lang w:val="it-IT"/>
        </w:rPr>
        <w:t xml:space="preserve">i semnat pe 7 februarie 1992. Prin intermediul acestui tratat s-au stabilit principalele etape prin care o economie este nevoită să treacă pentru a dobândii statutul de membru în cadrul  UEM </w:t>
      </w:r>
      <w:r w:rsidRPr="004317F0">
        <w:rPr>
          <w:rFonts w:ascii="Tahoma" w:hAnsi="Tahoma" w:cs="Tahoma"/>
          <w:color w:val="000000"/>
          <w:lang w:val="it-IT"/>
        </w:rPr>
        <w:t>ș</w:t>
      </w:r>
      <w:r w:rsidRPr="004317F0">
        <w:rPr>
          <w:color w:val="000000"/>
          <w:lang w:val="it-IT"/>
        </w:rPr>
        <w:t xml:space="preserve">i anume : 1)  Prima etapă: participarea în cadrul  mecanismul ratei de schimb (MRS II). Deşi participarea la acest proces este voluntară, statele ar trebui să ia parte la această structură deoarece asigură stabilitate în ceea ce priveşte regimul ratelor de schimb; 2) Cea de-a doua etapă este îndeplinirea criteriilor de convergenţă. Aceste criterii sunt concepute pentru a evalua starea economiei ţării aspirante la statutul de membru al UEM şi în acelaşi timp ofera posibilitatea </w:t>
      </w:r>
      <w:r w:rsidRPr="004317F0">
        <w:rPr>
          <w:rFonts w:ascii="Tahoma" w:hAnsi="Tahoma" w:cs="Tahoma"/>
          <w:color w:val="000000"/>
          <w:lang w:val="it-IT"/>
        </w:rPr>
        <w:t>ț</w:t>
      </w:r>
      <w:r w:rsidRPr="004317F0">
        <w:rPr>
          <w:color w:val="000000"/>
          <w:lang w:val="it-IT"/>
        </w:rPr>
        <w:t xml:space="preserve">ării respective de a asigura un grad ridicat de convergenţă durabilă; 3) Cea de-a treia etapă şi ultima este adoptarea monedei Euro. Această etapă implică responsabilitatea asumată de ţara aspirantă de a gestiona un regim de monedă unică şi de a fi în măsură să îndeplinească toate cerinţele impuse de Eurogrup </w:t>
      </w:r>
      <w:r w:rsidRPr="004317F0">
        <w:rPr>
          <w:lang w:val="it-IT"/>
        </w:rPr>
        <w:t>(din această structură fac parte toate statele membre ale UE care au adoptat moneda Euro ca moneda na</w:t>
      </w:r>
      <w:r w:rsidRPr="004317F0">
        <w:rPr>
          <w:rFonts w:ascii="Tahoma" w:hAnsi="Tahoma" w:cs="Tahoma"/>
          <w:lang w:val="it-IT"/>
        </w:rPr>
        <w:t>ț</w:t>
      </w:r>
      <w:r w:rsidRPr="004317F0">
        <w:rPr>
          <w:lang w:val="it-IT"/>
        </w:rPr>
        <w:t>ională).</w:t>
      </w:r>
      <w:r w:rsidRPr="009F6C85">
        <w:rPr>
          <w:rStyle w:val="FootnoteReference"/>
        </w:rPr>
        <w:footnoteReference w:id="49"/>
      </w:r>
    </w:p>
    <w:p w:rsidR="000F49E7" w:rsidRPr="004317F0" w:rsidRDefault="000F49E7" w:rsidP="00CE10A0">
      <w:pPr>
        <w:numPr>
          <w:ilvl w:val="0"/>
          <w:numId w:val="58"/>
        </w:numPr>
        <w:spacing w:line="276" w:lineRule="auto"/>
        <w:jc w:val="both"/>
        <w:rPr>
          <w:color w:val="000000"/>
          <w:lang w:val="it-IT"/>
        </w:rPr>
      </w:pPr>
      <w:r w:rsidRPr="004317F0">
        <w:rPr>
          <w:b/>
          <w:color w:val="000000"/>
          <w:lang w:val="it-IT"/>
        </w:rPr>
        <w:t>Crearea Sistemului European al Băncilor Centrale</w:t>
      </w:r>
      <w:r w:rsidRPr="004317F0">
        <w:rPr>
          <w:color w:val="000000"/>
          <w:lang w:val="it-IT"/>
        </w:rPr>
        <w:t xml:space="preserve">, a cărui funcţionare se bazează pe mai multe principii generale dintre care amintim independenţa instituţională şi financiară a Băncii Centrale Europene şi a băncilor centrale ale statelor membre,  transparenţa, subsidiaritatea şi responsabilitatea în atingerea obiectivelor propuse prin Tratatul de la Maastricht. </w:t>
      </w:r>
    </w:p>
    <w:p w:rsidR="000F49E7" w:rsidRPr="004317F0" w:rsidRDefault="000F49E7" w:rsidP="00CE10A0">
      <w:pPr>
        <w:numPr>
          <w:ilvl w:val="0"/>
          <w:numId w:val="58"/>
        </w:numPr>
        <w:spacing w:line="276" w:lineRule="auto"/>
        <w:jc w:val="both"/>
        <w:rPr>
          <w:b/>
          <w:i/>
          <w:color w:val="000000"/>
          <w:lang w:val="it-IT"/>
        </w:rPr>
      </w:pPr>
      <w:r w:rsidRPr="004317F0">
        <w:rPr>
          <w:b/>
          <w:color w:val="000000"/>
          <w:lang w:val="it-IT"/>
        </w:rPr>
        <w:t>Introducerea monedei Euro, începând cu luna ianuarie 1999.</w:t>
      </w: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4317F0" w:rsidRDefault="000F49E7" w:rsidP="008B0F81">
      <w:pPr>
        <w:tabs>
          <w:tab w:val="left" w:pos="2694"/>
        </w:tabs>
        <w:spacing w:line="360" w:lineRule="auto"/>
        <w:jc w:val="both"/>
        <w:rPr>
          <w:b/>
          <w:i/>
          <w:color w:val="000000"/>
          <w:lang w:val="it-IT"/>
        </w:rPr>
      </w:pPr>
    </w:p>
    <w:p w:rsidR="000F49E7" w:rsidRPr="00F15D47" w:rsidRDefault="000F49E7" w:rsidP="008B0F81">
      <w:pPr>
        <w:tabs>
          <w:tab w:val="left" w:pos="2694"/>
        </w:tabs>
        <w:spacing w:line="360" w:lineRule="auto"/>
        <w:jc w:val="both"/>
        <w:rPr>
          <w:b/>
          <w:color w:val="000000"/>
        </w:rPr>
      </w:pPr>
      <w:r>
        <w:rPr>
          <w:noProof/>
        </w:rPr>
        <w:pict>
          <v:shape id="Text Box 40" o:spid="_x0000_s1052" type="#_x0000_t202" style="position:absolute;left:0;text-align:left;margin-left:-47.3pt;margin-top:26pt;width:503.15pt;height:414.2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" strokeweight="3pt">
            <v:stroke linestyle="thinThin"/>
            <v:path arrowok="t"/>
            <v:textbox>
              <w:txbxContent>
                <w:p w:rsidR="000F49E7" w:rsidRDefault="000F49E7" w:rsidP="008B0F81">
                  <w:pPr>
                    <w:jc w:val="center"/>
                  </w:pPr>
                </w:p>
                <w:p w:rsidR="000F49E7" w:rsidRDefault="000F49E7" w:rsidP="008B0F81">
                  <w:pPr>
                    <w:jc w:val="center"/>
                  </w:pPr>
                </w:p>
                <w:p w:rsidR="000F49E7" w:rsidRDefault="000F49E7" w:rsidP="008B0F81">
                  <w:pPr>
                    <w:jc w:val="center"/>
                  </w:pPr>
                </w:p>
                <w:p w:rsidR="000F49E7" w:rsidRDefault="000F49E7" w:rsidP="008B0F81">
                  <w:pPr>
                    <w:jc w:val="center"/>
                  </w:pPr>
                </w:p>
                <w:p w:rsidR="000F49E7" w:rsidRDefault="000F49E7" w:rsidP="008B0F81">
                  <w:pPr>
                    <w:jc w:val="center"/>
                  </w:pPr>
                </w:p>
                <w:p w:rsidR="000F49E7" w:rsidRDefault="000F49E7" w:rsidP="008B0F81">
                  <w:pPr>
                    <w:jc w:val="center"/>
                  </w:pPr>
                </w:p>
                <w:p w:rsidR="000F49E7" w:rsidRDefault="000F49E7" w:rsidP="008B0F81">
                  <w:pPr>
                    <w:jc w:val="center"/>
                  </w:pPr>
                </w:p>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77"/>
                    <w:gridCol w:w="1258"/>
                    <w:gridCol w:w="696"/>
                    <w:gridCol w:w="977"/>
                    <w:gridCol w:w="977"/>
                    <w:gridCol w:w="978"/>
                    <w:gridCol w:w="978"/>
                    <w:gridCol w:w="978"/>
                    <w:gridCol w:w="978"/>
                    <w:gridCol w:w="978"/>
                  </w:tblGrid>
                  <w:tr w:rsidR="000F49E7" w:rsidRPr="00856614" w:rsidTr="00AF5194">
                    <w:trPr>
                      <w:trHeight w:val="406"/>
                    </w:trPr>
                    <w:tc>
                      <w:tcPr>
                        <w:tcW w:w="977" w:type="dxa"/>
                      </w:tcPr>
                      <w:p w:rsidR="000F49E7" w:rsidRPr="00856614" w:rsidRDefault="000F49E7" w:rsidP="00AF5194">
                        <w:pPr>
                          <w:jc w:val="center"/>
                        </w:pPr>
                        <w:r w:rsidRPr="00856614">
                          <w:t>1955</w:t>
                        </w:r>
                      </w:p>
                    </w:tc>
                    <w:tc>
                      <w:tcPr>
                        <w:tcW w:w="1258" w:type="dxa"/>
                      </w:tcPr>
                      <w:p w:rsidR="000F49E7" w:rsidRPr="00856614" w:rsidRDefault="000F49E7" w:rsidP="00AF5194">
                        <w:pPr>
                          <w:jc w:val="center"/>
                        </w:pPr>
                        <w:r w:rsidRPr="00856614">
                          <w:t>1960</w:t>
                        </w:r>
                      </w:p>
                    </w:tc>
                    <w:tc>
                      <w:tcPr>
                        <w:tcW w:w="696" w:type="dxa"/>
                      </w:tcPr>
                      <w:p w:rsidR="000F49E7" w:rsidRPr="00856614" w:rsidRDefault="000F49E7" w:rsidP="00AF5194">
                        <w:pPr>
                          <w:jc w:val="center"/>
                        </w:pPr>
                        <w:r w:rsidRPr="00856614">
                          <w:t>1965</w:t>
                        </w:r>
                      </w:p>
                    </w:tc>
                    <w:tc>
                      <w:tcPr>
                        <w:tcW w:w="977" w:type="dxa"/>
                      </w:tcPr>
                      <w:p w:rsidR="000F49E7" w:rsidRPr="00856614" w:rsidRDefault="000F49E7" w:rsidP="00AF5194">
                        <w:pPr>
                          <w:jc w:val="center"/>
                        </w:pPr>
                        <w:r w:rsidRPr="00856614">
                          <w:t>1970</w:t>
                        </w:r>
                      </w:p>
                    </w:tc>
                    <w:tc>
                      <w:tcPr>
                        <w:tcW w:w="977" w:type="dxa"/>
                      </w:tcPr>
                      <w:p w:rsidR="000F49E7" w:rsidRPr="00856614" w:rsidRDefault="000F49E7" w:rsidP="00AF5194">
                        <w:pPr>
                          <w:jc w:val="center"/>
                        </w:pPr>
                        <w:r w:rsidRPr="00856614">
                          <w:t>1975</w:t>
                        </w:r>
                      </w:p>
                    </w:tc>
                    <w:tc>
                      <w:tcPr>
                        <w:tcW w:w="978" w:type="dxa"/>
                      </w:tcPr>
                      <w:p w:rsidR="000F49E7" w:rsidRPr="00856614" w:rsidRDefault="000F49E7" w:rsidP="00AF5194">
                        <w:pPr>
                          <w:jc w:val="center"/>
                        </w:pPr>
                        <w:r w:rsidRPr="00856614">
                          <w:t>1980</w:t>
                        </w:r>
                      </w:p>
                    </w:tc>
                    <w:tc>
                      <w:tcPr>
                        <w:tcW w:w="978" w:type="dxa"/>
                      </w:tcPr>
                      <w:p w:rsidR="000F49E7" w:rsidRPr="00856614" w:rsidRDefault="000F49E7" w:rsidP="00AF5194">
                        <w:pPr>
                          <w:jc w:val="center"/>
                        </w:pPr>
                        <w:r w:rsidRPr="00856614">
                          <w:t>1985</w:t>
                        </w:r>
                      </w:p>
                    </w:tc>
                    <w:tc>
                      <w:tcPr>
                        <w:tcW w:w="978" w:type="dxa"/>
                      </w:tcPr>
                      <w:p w:rsidR="000F49E7" w:rsidRPr="00856614" w:rsidRDefault="000F49E7" w:rsidP="00AF5194">
                        <w:pPr>
                          <w:jc w:val="center"/>
                        </w:pPr>
                        <w:r w:rsidRPr="00856614">
                          <w:t>1990</w:t>
                        </w:r>
                      </w:p>
                    </w:tc>
                    <w:tc>
                      <w:tcPr>
                        <w:tcW w:w="978" w:type="dxa"/>
                      </w:tcPr>
                      <w:p w:rsidR="000F49E7" w:rsidRPr="00856614" w:rsidRDefault="000F49E7" w:rsidP="00AF5194">
                        <w:pPr>
                          <w:jc w:val="center"/>
                        </w:pPr>
                        <w:r w:rsidRPr="00856614">
                          <w:t>1995</w:t>
                        </w:r>
                      </w:p>
                    </w:tc>
                    <w:tc>
                      <w:tcPr>
                        <w:tcW w:w="978" w:type="dxa"/>
                      </w:tcPr>
                      <w:p w:rsidR="000F49E7" w:rsidRPr="00856614" w:rsidRDefault="000F49E7" w:rsidP="00AF5194">
                        <w:pPr>
                          <w:jc w:val="center"/>
                        </w:pPr>
                        <w:r w:rsidRPr="00856614">
                          <w:t>2000</w:t>
                        </w:r>
                      </w:p>
                    </w:tc>
                  </w:tr>
                </w:tbl>
                <w:p w:rsidR="000F49E7" w:rsidRPr="00856614" w:rsidRDefault="000F49E7" w:rsidP="008B0F81">
                  <w:pPr>
                    <w:jc w:val="center"/>
                  </w:pPr>
                </w:p>
                <w:p w:rsidR="000F49E7" w:rsidRDefault="000F49E7" w:rsidP="008B0F81">
                  <w:pPr>
                    <w:jc w:val="center"/>
                  </w:pPr>
                </w:p>
              </w:txbxContent>
            </v:textbox>
          </v:shape>
        </w:pict>
      </w:r>
      <w:r w:rsidRPr="00F15D47">
        <w:rPr>
          <w:b/>
          <w:i/>
          <w:color w:val="000000"/>
        </w:rPr>
        <w:t xml:space="preserve">Fig.nr.1  </w:t>
      </w:r>
      <w:r w:rsidRPr="00F15D47">
        <w:rPr>
          <w:b/>
          <w:color w:val="000000"/>
        </w:rPr>
        <w:t>Drumul către EURO</w:t>
      </w:r>
    </w:p>
    <w:p w:rsidR="000F49E7" w:rsidRPr="009F6C85" w:rsidRDefault="000F49E7" w:rsidP="008B0F81">
      <w:pPr>
        <w:tabs>
          <w:tab w:val="left" w:pos="2694"/>
        </w:tabs>
        <w:spacing w:line="360" w:lineRule="auto"/>
        <w:jc w:val="both"/>
      </w:pPr>
    </w:p>
    <w:p w:rsidR="000F49E7" w:rsidRPr="009F6C85" w:rsidRDefault="000F49E7" w:rsidP="008B0F81">
      <w:pPr>
        <w:tabs>
          <w:tab w:val="left" w:pos="2694"/>
        </w:tabs>
        <w:spacing w:line="360" w:lineRule="auto"/>
        <w:jc w:val="both"/>
      </w:pPr>
      <w:r>
        <w:rPr>
          <w:noProof/>
        </w:rPr>
        <w:pict>
          <v:shapetype id="_x0000_t32" coordsize="21600,21600" o:spt="32" o:oned="t" path="m,l21600,21600e" filled="f">
            <v:path arrowok="t" fillok="f" o:connecttype="none"/>
            <o:lock v:ext="edit" shapetype="t"/>
          </v:shapetype>
          <v:shape id="Straight Arrow Connector 24" o:spid="_x0000_s1053" type="#_x0000_t32" style="position:absolute;left:0;text-align:left;margin-left:260.65pt;margin-top:21.4pt;width:67.5pt;height:0;z-index:251666432;visibility:visible">
            <o:lock v:ext="edit" shapetype="f"/>
          </v:shape>
        </w:pict>
      </w:r>
      <w:r>
        <w:rPr>
          <w:noProof/>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3" o:spid="_x0000_s1054" type="#_x0000_t80" style="position:absolute;left:0;text-align:left;margin-left:260.65pt;margin-top:-7.1pt;width:67.5pt;height:159pt;z-index:251665408;visibility:visible">
            <v:path arrowok="t"/>
            <v:textbox>
              <w:txbxContent>
                <w:p w:rsidR="000F49E7" w:rsidRPr="00856614" w:rsidRDefault="000F49E7" w:rsidP="008B0F81">
                  <w:pPr>
                    <w:jc w:val="center"/>
                    <w:rPr>
                      <w:sz w:val="20"/>
                      <w:szCs w:val="20"/>
                    </w:rPr>
                  </w:pPr>
                  <w:r w:rsidRPr="00856614">
                    <w:rPr>
                      <w:sz w:val="20"/>
                      <w:szCs w:val="20"/>
                    </w:rPr>
                    <w:t>Aprilie 1989</w:t>
                  </w:r>
                </w:p>
                <w:p w:rsidR="000F49E7" w:rsidRPr="00856614" w:rsidRDefault="000F49E7" w:rsidP="008B0F81">
                  <w:pPr>
                    <w:jc w:val="center"/>
                    <w:rPr>
                      <w:sz w:val="20"/>
                      <w:szCs w:val="20"/>
                    </w:rPr>
                  </w:pPr>
                  <w:r w:rsidRPr="00856614">
                    <w:rPr>
                      <w:sz w:val="20"/>
                      <w:szCs w:val="20"/>
                    </w:rPr>
                    <w:t>Publicarea Raportului Delors</w:t>
                  </w:r>
                </w:p>
              </w:txbxContent>
            </v:textbox>
          </v:shape>
        </w:pict>
      </w:r>
      <w:r>
        <w:rPr>
          <w:noProof/>
        </w:rPr>
        <w:pict>
          <v:shape id="Straight Arrow Connector 22" o:spid="_x0000_s1055" type="#_x0000_t32" style="position:absolute;left:0;text-align:left;margin-left:364.15pt;margin-top:17.65pt;width:56.2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">
            <o:lock v:ext="edit" shapetype="f"/>
          </v:shape>
        </w:pict>
      </w:r>
      <w:r>
        <w:rPr>
          <w:noProof/>
        </w:rPr>
        <w:pict>
          <v:shape id="Down Arrow Callout 21" o:spid="_x0000_s1056" type="#_x0000_t80" style="position:absolute;left:0;text-align:left;margin-left:364.15pt;margin-top:-12.35pt;width:60pt;height:164.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">
            <v:path arrowok="t"/>
            <v:textbox>
              <w:txbxContent>
                <w:p w:rsidR="000F49E7" w:rsidRPr="00856614" w:rsidRDefault="000F49E7" w:rsidP="008B0F81">
                  <w:pPr>
                    <w:jc w:val="center"/>
                    <w:rPr>
                      <w:sz w:val="20"/>
                      <w:szCs w:val="20"/>
                    </w:rPr>
                  </w:pPr>
                  <w:r w:rsidRPr="00856614">
                    <w:rPr>
                      <w:sz w:val="20"/>
                      <w:szCs w:val="20"/>
                    </w:rPr>
                    <w:t>Ianuarie 1999</w:t>
                  </w:r>
                </w:p>
                <w:p w:rsidR="000F49E7" w:rsidRPr="00856614" w:rsidRDefault="000F49E7" w:rsidP="008B0F81">
                  <w:pPr>
                    <w:jc w:val="center"/>
                    <w:rPr>
                      <w:sz w:val="20"/>
                      <w:szCs w:val="20"/>
                    </w:rPr>
                  </w:pPr>
                  <w:r w:rsidRPr="00856614">
                    <w:rPr>
                      <w:sz w:val="20"/>
                      <w:szCs w:val="20"/>
                    </w:rPr>
                    <w:t>UEM este lansat</w:t>
                  </w:r>
                  <w:r>
                    <w:rPr>
                      <w:sz w:val="20"/>
                      <w:szCs w:val="20"/>
                    </w:rPr>
                    <w:t>ă</w:t>
                  </w:r>
                  <w:r w:rsidRPr="00856614">
                    <w:rPr>
                      <w:sz w:val="20"/>
                      <w:szCs w:val="20"/>
                    </w:rPr>
                    <w:t xml:space="preserve"> în 11 </w:t>
                  </w:r>
                  <w:r w:rsidRPr="00856614">
                    <w:rPr>
                      <w:rFonts w:ascii="Tahoma" w:hAnsi="Tahoma" w:cs="Tahoma"/>
                      <w:sz w:val="20"/>
                      <w:szCs w:val="20"/>
                    </w:rPr>
                    <w:t>ț</w:t>
                  </w:r>
                  <w:r w:rsidRPr="00856614">
                    <w:rPr>
                      <w:sz w:val="20"/>
                      <w:szCs w:val="20"/>
                    </w:rPr>
                    <w:t>ări membre ale UE.</w:t>
                  </w:r>
                </w:p>
              </w:txbxContent>
            </v:textbox>
          </v:shape>
        </w:pict>
      </w:r>
      <w:r>
        <w:rPr>
          <w:noProof/>
        </w:rPr>
        <w:pict>
          <v:shape id="Straight Arrow Connector 20" o:spid="_x0000_s1057" type="#_x0000_t32" style="position:absolute;left:0;text-align:left;margin-left:64.9pt;margin-top:17.65pt;width:71.2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">
            <o:lock v:ext="edit" shapetype="f"/>
          </v:shape>
        </w:pict>
      </w:r>
      <w:r>
        <w:rPr>
          <w:noProof/>
        </w:rPr>
        <w:pict>
          <v:shape id="Down Arrow Callout 19" o:spid="_x0000_s1058" type="#_x0000_t80" style="position:absolute;left:0;text-align:left;margin-left:64.9pt;margin-top:-12.35pt;width:71.25pt;height:164.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">
            <v:path arrowok="t"/>
            <v:textbox>
              <w:txbxContent>
                <w:p w:rsidR="000F49E7" w:rsidRPr="00856614" w:rsidRDefault="000F49E7" w:rsidP="008B0F81">
                  <w:pPr>
                    <w:jc w:val="center"/>
                    <w:rPr>
                      <w:sz w:val="20"/>
                      <w:szCs w:val="20"/>
                    </w:rPr>
                  </w:pPr>
                  <w:r w:rsidRPr="00856614">
                    <w:rPr>
                      <w:sz w:val="20"/>
                      <w:szCs w:val="20"/>
                    </w:rPr>
                    <w:t>Octombrie 1970</w:t>
                  </w:r>
                </w:p>
                <w:p w:rsidR="000F49E7" w:rsidRPr="00856614" w:rsidRDefault="000F49E7" w:rsidP="008B0F81">
                  <w:pPr>
                    <w:jc w:val="center"/>
                    <w:rPr>
                      <w:sz w:val="20"/>
                      <w:szCs w:val="20"/>
                    </w:rPr>
                  </w:pPr>
                  <w:r w:rsidRPr="00856614">
                    <w:rPr>
                      <w:sz w:val="20"/>
                      <w:szCs w:val="20"/>
                    </w:rPr>
                    <w:t>Finalizarea raportului final privind planul Werner</w:t>
                  </w:r>
                </w:p>
              </w:txbxContent>
            </v:textbox>
          </v:shape>
        </w:pict>
      </w:r>
      <w:r>
        <w:rPr>
          <w:noProof/>
        </w:rPr>
        <w:pict>
          <v:shape id="Down Arrow Callout 18" o:spid="_x0000_s1059" type="#_x0000_t80" style="position:absolute;left:0;text-align:left;margin-left:-40.85pt;margin-top:-12.35pt;width:69pt;height:164.2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">
            <v:path arrowok="t"/>
            <v:textbox>
              <w:txbxContent>
                <w:p w:rsidR="000F49E7" w:rsidRDefault="000F49E7" w:rsidP="008B0F81">
                  <w:pPr>
                    <w:jc w:val="center"/>
                    <w:rPr>
                      <w:sz w:val="20"/>
                      <w:szCs w:val="20"/>
                    </w:rPr>
                  </w:pPr>
                  <w:r w:rsidRPr="00856614">
                    <w:rPr>
                      <w:sz w:val="20"/>
                      <w:szCs w:val="20"/>
                    </w:rPr>
                    <w:t>1958</w:t>
                  </w:r>
                </w:p>
                <w:p w:rsidR="000F49E7" w:rsidRPr="00856614" w:rsidRDefault="000F49E7" w:rsidP="008B0F81">
                  <w:pPr>
                    <w:jc w:val="center"/>
                    <w:rPr>
                      <w:sz w:val="18"/>
                      <w:szCs w:val="18"/>
                    </w:rPr>
                  </w:pPr>
                  <w:r w:rsidRPr="00856614">
                    <w:rPr>
                      <w:sz w:val="18"/>
                      <w:szCs w:val="18"/>
                    </w:rPr>
                    <w:t xml:space="preserve">Comitetul monetar este format ca </w:t>
                  </w:r>
                  <w:r w:rsidRPr="00856614">
                    <w:rPr>
                      <w:rFonts w:ascii="Tahoma" w:hAnsi="Tahoma" w:cs="Tahoma"/>
                      <w:sz w:val="18"/>
                      <w:szCs w:val="18"/>
                    </w:rPr>
                    <w:t>ș</w:t>
                  </w:r>
                  <w:r w:rsidRPr="00856614">
                    <w:rPr>
                      <w:sz w:val="18"/>
                      <w:szCs w:val="18"/>
                    </w:rPr>
                    <w:t xml:space="preserve">i organism de sfătuire pentru ECOFIN </w:t>
                  </w:r>
                </w:p>
              </w:txbxContent>
            </v:textbox>
          </v:shape>
        </w:pict>
      </w:r>
      <w:r>
        <w:rPr>
          <w:noProof/>
        </w:rPr>
        <w:pict>
          <v:shape id="Straight Arrow Connector 17" o:spid="_x0000_s1060" type="#_x0000_t32" style="position:absolute;left:0;text-align:left;margin-left:-40.85pt;margin-top:2.65pt;width:69pt;height:0;z-index:251656192;visibility:visible">
            <o:lock v:ext="edit" shapetype="f"/>
          </v:shape>
        </w:pict>
      </w:r>
    </w:p>
    <w:p w:rsidR="000F49E7" w:rsidRPr="009F6C85" w:rsidRDefault="000F49E7" w:rsidP="008B0F81">
      <w:pPr>
        <w:tabs>
          <w:tab w:val="left" w:pos="2694"/>
        </w:tabs>
        <w:spacing w:line="360" w:lineRule="auto"/>
        <w:jc w:val="both"/>
      </w:pPr>
    </w:p>
    <w:p w:rsidR="000F49E7" w:rsidRPr="009F6C85" w:rsidRDefault="000F49E7" w:rsidP="008B0F81">
      <w:pPr>
        <w:tabs>
          <w:tab w:val="left" w:pos="2694"/>
        </w:tabs>
        <w:spacing w:line="360" w:lineRule="auto"/>
        <w:jc w:val="both"/>
      </w:pPr>
    </w:p>
    <w:p w:rsidR="000F49E7" w:rsidRPr="009F6C85" w:rsidRDefault="000F49E7" w:rsidP="008B0F81">
      <w:pPr>
        <w:tabs>
          <w:tab w:val="left" w:pos="2694"/>
        </w:tabs>
        <w:spacing w:line="360" w:lineRule="auto"/>
        <w:jc w:val="both"/>
        <w:rPr>
          <w:b/>
        </w:rPr>
      </w:pPr>
      <w:r>
        <w:rPr>
          <w:noProof/>
        </w:rPr>
        <w:pict>
          <v:rect id="Rectangle 14" o:spid="_x0000_s1061" style="position:absolute;left:0;text-align:left;margin-left:11.65pt;margin-top:5.9pt;width:21pt;height:24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" fillcolor="black" strokecolor="#f2f2f2" strokeweight="3pt">
            <v:shadow on="t" color="#7f7f7f" opacity=".5" offset="1pt"/>
            <v:path arrowok="t"/>
            <v:textbox>
              <w:txbxContent>
                <w:p w:rsidR="000F49E7" w:rsidRDefault="000F49E7" w:rsidP="008B0F81">
                  <w:r>
                    <w:t>2</w:t>
                  </w:r>
                </w:p>
              </w:txbxContent>
            </v:textbox>
          </v:rect>
        </w:pict>
      </w:r>
      <w:r>
        <w:rPr>
          <w:noProof/>
        </w:rPr>
        <w:pict>
          <v:rect id="Rectangle 15" o:spid="_x0000_s1062" style="position:absolute;left:0;text-align:left;margin-left:119.65pt;margin-top:5.9pt;width:21pt;height:24pt;z-index:251673600;visibility:visible" fillcolor="black" strokecolor="#f2f2f2" strokeweight="3pt">
            <v:shadow on="t" color="#7f7f7f" opacity=".5" offset="1pt"/>
            <v:path arrowok="t"/>
            <v:textbox>
              <w:txbxContent>
                <w:p w:rsidR="000F49E7" w:rsidRDefault="000F49E7" w:rsidP="008B0F81">
                  <w:r>
                    <w:t>4</w:t>
                  </w:r>
                </w:p>
              </w:txbxContent>
            </v:textbox>
          </v:rect>
        </w:pict>
      </w:r>
      <w:r>
        <w:rPr>
          <w:noProof/>
        </w:rPr>
        <w:pict>
          <v:rect id="Rectangle 13" o:spid="_x0000_s1063" style="position:absolute;left:0;text-align:left;margin-left:312.4pt;margin-top:5.9pt;width:18pt;height:24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" fillcolor="black" strokecolor="#f2f2f2" strokeweight="3pt">
            <v:shadow on="t" color="#7f7f7f" opacity=".5" offset="1pt"/>
            <v:path arrowok="t"/>
            <v:textbox>
              <w:txbxContent>
                <w:p w:rsidR="000F49E7" w:rsidRDefault="000F49E7" w:rsidP="008B0F81">
                  <w:r>
                    <w:t>6</w:t>
                  </w:r>
                </w:p>
              </w:txbxContent>
            </v:textbox>
          </v:rect>
        </w:pict>
      </w:r>
      <w:r>
        <w:rPr>
          <w:noProof/>
        </w:rPr>
        <w:pict>
          <v:rect id="Rectangle 16" o:spid="_x0000_s1064" style="position:absolute;left:0;text-align:left;margin-left:412.15pt;margin-top:5.9pt;width:21pt;height:24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" fillcolor="black" strokecolor="#f2f2f2" strokeweight="3pt">
            <v:shadow on="t" color="#7f7f7f" opacity=".5" offset="1pt"/>
            <v:path arrowok="t"/>
            <v:textbox>
              <w:txbxContent>
                <w:p w:rsidR="000F49E7" w:rsidRDefault="000F49E7" w:rsidP="008B0F81">
                  <w:pPr>
                    <w:jc w:val="center"/>
                  </w:pPr>
                  <w:r>
                    <w:t>8</w:t>
                  </w:r>
                </w:p>
              </w:txbxContent>
            </v:textbox>
          </v:rect>
        </w:pict>
      </w:r>
    </w:p>
    <w:p w:rsidR="000F49E7" w:rsidRPr="009F6C85" w:rsidRDefault="000F49E7" w:rsidP="008B0F81">
      <w:pPr>
        <w:tabs>
          <w:tab w:val="left" w:pos="2694"/>
        </w:tabs>
        <w:spacing w:line="360" w:lineRule="auto"/>
        <w:jc w:val="both"/>
        <w:rPr>
          <w:b/>
        </w:rPr>
      </w:pPr>
    </w:p>
    <w:p w:rsidR="000F49E7" w:rsidRPr="009F6C85" w:rsidRDefault="000F49E7" w:rsidP="008B0F81">
      <w:pPr>
        <w:tabs>
          <w:tab w:val="left" w:pos="2694"/>
        </w:tabs>
        <w:spacing w:line="360" w:lineRule="auto"/>
        <w:jc w:val="both"/>
        <w:rPr>
          <w:b/>
        </w:rPr>
      </w:pPr>
      <w:r>
        <w:rPr>
          <w:noProof/>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9" o:spid="_x0000_s1065" type="#_x0000_t79" style="position:absolute;left:0;text-align:left;margin-left:267.4pt;margin-top:18.65pt;width:135pt;height:260.9pt;z-index:251667456;visibility:visible" adj=",,5287">
            <v:path arrowok="t"/>
            <v:textbox>
              <w:txbxContent>
                <w:p w:rsidR="000F49E7" w:rsidRPr="00856614" w:rsidRDefault="000F49E7" w:rsidP="008B0F81">
                  <w:pPr>
                    <w:jc w:val="center"/>
                    <w:rPr>
                      <w:sz w:val="20"/>
                      <w:szCs w:val="20"/>
                    </w:rPr>
                  </w:pPr>
                  <w:r w:rsidRPr="004317F0">
                    <w:rPr>
                      <w:sz w:val="20"/>
                      <w:szCs w:val="20"/>
                      <w:lang w:val="fr-FR"/>
                    </w:rPr>
                    <w:t xml:space="preserve">Tratatul de la Maastricht a fost aprobat de către membrii CE. </w:t>
                  </w:r>
                  <w:r w:rsidRPr="004317F0">
                    <w:rPr>
                      <w:sz w:val="20"/>
                      <w:szCs w:val="20"/>
                      <w:lang w:val="es-ES"/>
                    </w:rPr>
                    <w:t xml:space="preserve">Pe 7 februarie 1992 tratatul este semnat. </w:t>
                  </w:r>
                  <w:r>
                    <w:rPr>
                      <w:sz w:val="20"/>
                      <w:szCs w:val="20"/>
                    </w:rPr>
                    <w:t>La 1 n</w:t>
                  </w:r>
                  <w:r w:rsidRPr="00856614">
                    <w:rPr>
                      <w:sz w:val="20"/>
                      <w:szCs w:val="20"/>
                    </w:rPr>
                    <w:t>oiembrie 1993 tratatul de la Maastricht întră în vigoare.</w:t>
                  </w:r>
                </w:p>
                <w:p w:rsidR="000F49E7" w:rsidRPr="00856614" w:rsidRDefault="000F49E7" w:rsidP="008B0F81">
                  <w:pPr>
                    <w:rPr>
                      <w:sz w:val="20"/>
                      <w:szCs w:val="20"/>
                    </w:rPr>
                  </w:pPr>
                </w:p>
                <w:p w:rsidR="000F49E7" w:rsidRPr="00C6395D" w:rsidRDefault="000F49E7" w:rsidP="008B0F81">
                  <w:pPr>
                    <w:jc w:val="center"/>
                    <w:rPr>
                      <w:sz w:val="20"/>
                      <w:szCs w:val="20"/>
                    </w:rPr>
                  </w:pPr>
                  <w:r w:rsidRPr="00856614">
                    <w:rPr>
                      <w:sz w:val="20"/>
                      <w:szCs w:val="20"/>
                    </w:rPr>
                    <w:t>Decembrie 1991</w:t>
                  </w:r>
                </w:p>
              </w:txbxContent>
            </v:textbox>
          </v:shape>
        </w:pict>
      </w:r>
      <w:r>
        <w:rPr>
          <w:noProof/>
        </w:rPr>
        <w:pict>
          <v:shape id="Up Arrow Callout 12" o:spid="_x0000_s1066" type="#_x0000_t79" style="position:absolute;left:0;text-align:left;margin-left:136.15pt;margin-top:22.5pt;width:103.5pt;height:244.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">
            <v:path arrowok="t"/>
            <v:textbox>
              <w:txbxContent>
                <w:p w:rsidR="000F49E7" w:rsidRPr="00856614" w:rsidRDefault="000F49E7" w:rsidP="008B0F81">
                  <w:pPr>
                    <w:jc w:val="center"/>
                    <w:rPr>
                      <w:sz w:val="20"/>
                      <w:szCs w:val="20"/>
                    </w:rPr>
                  </w:pPr>
                  <w:r w:rsidRPr="00856614">
                    <w:rPr>
                      <w:sz w:val="20"/>
                      <w:szCs w:val="20"/>
                    </w:rPr>
                    <w:t>Sistemul Monetar European devine operativ. SME este constituit din 3 componente:1)</w:t>
                  </w:r>
                  <w:r>
                    <w:rPr>
                      <w:sz w:val="20"/>
                      <w:szCs w:val="20"/>
                    </w:rPr>
                    <w:t xml:space="preserve"> MRS 2) ECU 3) Fondul M</w:t>
                  </w:r>
                  <w:r w:rsidRPr="00856614">
                    <w:rPr>
                      <w:sz w:val="20"/>
                      <w:szCs w:val="20"/>
                    </w:rPr>
                    <w:t>onetar European de Cooperare</w:t>
                  </w:r>
                </w:p>
                <w:p w:rsidR="000F49E7" w:rsidRPr="00856614" w:rsidRDefault="000F49E7" w:rsidP="008B0F81">
                  <w:pPr>
                    <w:jc w:val="center"/>
                    <w:rPr>
                      <w:sz w:val="20"/>
                      <w:szCs w:val="20"/>
                    </w:rPr>
                  </w:pPr>
                </w:p>
                <w:p w:rsidR="000F49E7" w:rsidRPr="00856614" w:rsidRDefault="000F49E7" w:rsidP="008B0F81">
                  <w:pPr>
                    <w:jc w:val="center"/>
                    <w:rPr>
                      <w:sz w:val="20"/>
                      <w:szCs w:val="20"/>
                    </w:rPr>
                  </w:pPr>
                  <w:r w:rsidRPr="00856614">
                    <w:rPr>
                      <w:sz w:val="20"/>
                      <w:szCs w:val="20"/>
                    </w:rPr>
                    <w:t>13 Martie 1979</w:t>
                  </w:r>
                </w:p>
              </w:txbxContent>
            </v:textbox>
          </v:shape>
        </w:pict>
      </w:r>
      <w:r>
        <w:rPr>
          <w:noProof/>
        </w:rPr>
        <w:pict>
          <v:shape id="Up Arrow Callout 11" o:spid="_x0000_s1067" type="#_x0000_t79" style="position:absolute;left:0;text-align:left;margin-left:22.9pt;margin-top:18.65pt;width:78.75pt;height:20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">
            <v:path arrowok="t"/>
            <v:textbox>
              <w:txbxContent>
                <w:p w:rsidR="000F49E7" w:rsidRPr="00856614" w:rsidRDefault="000F49E7" w:rsidP="008B0F81">
                  <w:pPr>
                    <w:jc w:val="center"/>
                    <w:rPr>
                      <w:sz w:val="20"/>
                      <w:szCs w:val="20"/>
                    </w:rPr>
                  </w:pPr>
                  <w:r w:rsidRPr="00856614">
                    <w:rPr>
                      <w:sz w:val="20"/>
                      <w:szCs w:val="20"/>
                    </w:rPr>
                    <w:t>Este constituit Comitetul Guvernatorilor Băncii Centrale</w:t>
                  </w:r>
                </w:p>
                <w:p w:rsidR="000F49E7" w:rsidRDefault="000F49E7" w:rsidP="008B0F81">
                  <w:pPr>
                    <w:jc w:val="center"/>
                    <w:rPr>
                      <w:sz w:val="20"/>
                      <w:szCs w:val="20"/>
                    </w:rPr>
                  </w:pPr>
                </w:p>
                <w:p w:rsidR="000F49E7" w:rsidRDefault="000F49E7" w:rsidP="008B0F81">
                  <w:pPr>
                    <w:jc w:val="center"/>
                    <w:rPr>
                      <w:sz w:val="20"/>
                      <w:szCs w:val="20"/>
                    </w:rPr>
                  </w:pPr>
                </w:p>
                <w:p w:rsidR="000F49E7" w:rsidRPr="00AF7421" w:rsidRDefault="000F49E7" w:rsidP="008B0F81">
                  <w:pPr>
                    <w:jc w:val="center"/>
                    <w:rPr>
                      <w:sz w:val="20"/>
                      <w:szCs w:val="20"/>
                    </w:rPr>
                  </w:pPr>
                  <w:r w:rsidRPr="00AF7421">
                    <w:rPr>
                      <w:sz w:val="20"/>
                      <w:szCs w:val="20"/>
                    </w:rPr>
                    <w:t>1964</w:t>
                  </w:r>
                </w:p>
              </w:txbxContent>
            </v:textbox>
          </v:shape>
        </w:pict>
      </w:r>
      <w:r>
        <w:rPr>
          <w:noProof/>
        </w:rPr>
        <w:pict>
          <v:shape id="Up Arrow Callout 10" o:spid="_x0000_s1068" type="#_x0000_t79" style="position:absolute;left:0;text-align:left;margin-left:-47.6pt;margin-top:18.65pt;width:75.75pt;height:20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">
            <v:path arrowok="t"/>
            <v:textbox>
              <w:txbxContent>
                <w:p w:rsidR="000F49E7" w:rsidRPr="00856614" w:rsidRDefault="000F49E7" w:rsidP="008B0F81">
                  <w:pPr>
                    <w:jc w:val="center"/>
                    <w:rPr>
                      <w:sz w:val="20"/>
                      <w:szCs w:val="20"/>
                    </w:rPr>
                  </w:pPr>
                  <w:r w:rsidRPr="00856614">
                    <w:rPr>
                      <w:sz w:val="20"/>
                      <w:szCs w:val="20"/>
                    </w:rPr>
                    <w:t>Tratatul de la Roma este</w:t>
                  </w:r>
                  <w:r>
                    <w:rPr>
                      <w:sz w:val="20"/>
                      <w:szCs w:val="20"/>
                    </w:rPr>
                    <w:t xml:space="preserve"> semnat stabilind Euratom </w:t>
                  </w:r>
                  <w:r>
                    <w:rPr>
                      <w:rFonts w:ascii="Tahoma" w:hAnsi="Tahoma" w:cs="Tahoma"/>
                      <w:sz w:val="20"/>
                      <w:szCs w:val="20"/>
                    </w:rPr>
                    <w:t>ș</w:t>
                  </w:r>
                  <w:r>
                    <w:rPr>
                      <w:sz w:val="20"/>
                      <w:szCs w:val="20"/>
                    </w:rPr>
                    <w:t>i CEE</w:t>
                  </w:r>
                </w:p>
                <w:p w:rsidR="000F49E7" w:rsidRPr="00856614" w:rsidRDefault="000F49E7" w:rsidP="008B0F81">
                  <w:pPr>
                    <w:jc w:val="center"/>
                    <w:rPr>
                      <w:sz w:val="20"/>
                      <w:szCs w:val="20"/>
                    </w:rPr>
                  </w:pPr>
                </w:p>
                <w:p w:rsidR="000F49E7" w:rsidRPr="00AF7421" w:rsidRDefault="000F49E7" w:rsidP="008B0F81">
                  <w:pPr>
                    <w:jc w:val="center"/>
                    <w:rPr>
                      <w:sz w:val="20"/>
                      <w:szCs w:val="20"/>
                    </w:rPr>
                  </w:pPr>
                  <w:r w:rsidRPr="00AF7421">
                    <w:rPr>
                      <w:sz w:val="20"/>
                      <w:szCs w:val="20"/>
                    </w:rPr>
                    <w:t>1957</w:t>
                  </w:r>
                </w:p>
              </w:txbxContent>
            </v:textbox>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8"/>
        <w:gridCol w:w="928"/>
        <w:gridCol w:w="929"/>
        <w:gridCol w:w="929"/>
        <w:gridCol w:w="929"/>
        <w:gridCol w:w="929"/>
        <w:gridCol w:w="929"/>
        <w:gridCol w:w="929"/>
        <w:gridCol w:w="929"/>
        <w:gridCol w:w="929"/>
      </w:tblGrid>
      <w:tr w:rsidR="000F49E7" w:rsidRPr="009F6C85" w:rsidTr="00FE568B">
        <w:tc>
          <w:tcPr>
            <w:tcW w:w="928" w:type="dxa"/>
          </w:tcPr>
          <w:p w:rsidR="000F49E7" w:rsidRPr="009F6C85" w:rsidRDefault="000F49E7" w:rsidP="00FE568B">
            <w:pPr>
              <w:tabs>
                <w:tab w:val="left" w:pos="2694"/>
              </w:tabs>
              <w:autoSpaceDE w:val="0"/>
              <w:autoSpaceDN w:val="0"/>
              <w:adjustRightInd w:val="0"/>
              <w:spacing w:line="360" w:lineRule="auto"/>
              <w:jc w:val="both"/>
              <w:rPr>
                <w:b/>
                <w:color w:val="000000"/>
              </w:rPr>
            </w:pPr>
          </w:p>
        </w:tc>
        <w:tc>
          <w:tcPr>
            <w:tcW w:w="928" w:type="dxa"/>
          </w:tcPr>
          <w:p w:rsidR="000F49E7" w:rsidRPr="009F6C85" w:rsidRDefault="000F49E7" w:rsidP="00FE568B">
            <w:pPr>
              <w:tabs>
                <w:tab w:val="left" w:pos="2694"/>
              </w:tabs>
              <w:autoSpaceDE w:val="0"/>
              <w:autoSpaceDN w:val="0"/>
              <w:adjustRightInd w:val="0"/>
              <w:spacing w:line="360" w:lineRule="auto"/>
              <w:jc w:val="both"/>
              <w:rPr>
                <w:b/>
                <w:color w:val="000000"/>
              </w:rPr>
            </w:pPr>
          </w:p>
        </w:tc>
        <w:tc>
          <w:tcPr>
            <w:tcW w:w="929" w:type="dxa"/>
          </w:tcPr>
          <w:p w:rsidR="000F49E7" w:rsidRPr="009F6C85" w:rsidRDefault="000F49E7" w:rsidP="00FE568B">
            <w:pPr>
              <w:tabs>
                <w:tab w:val="left" w:pos="2694"/>
              </w:tabs>
              <w:autoSpaceDE w:val="0"/>
              <w:autoSpaceDN w:val="0"/>
              <w:adjustRightInd w:val="0"/>
              <w:spacing w:line="360" w:lineRule="auto"/>
              <w:jc w:val="both"/>
              <w:rPr>
                <w:b/>
                <w:color w:val="000000"/>
              </w:rPr>
            </w:pPr>
          </w:p>
        </w:tc>
        <w:tc>
          <w:tcPr>
            <w:tcW w:w="929" w:type="dxa"/>
          </w:tcPr>
          <w:p w:rsidR="000F49E7" w:rsidRPr="009F6C85" w:rsidRDefault="000F49E7" w:rsidP="00FE568B">
            <w:pPr>
              <w:tabs>
                <w:tab w:val="left" w:pos="2694"/>
              </w:tabs>
              <w:autoSpaceDE w:val="0"/>
              <w:autoSpaceDN w:val="0"/>
              <w:adjustRightInd w:val="0"/>
              <w:spacing w:line="360" w:lineRule="auto"/>
              <w:jc w:val="both"/>
              <w:rPr>
                <w:b/>
                <w:color w:val="000000"/>
              </w:rPr>
            </w:pPr>
          </w:p>
        </w:tc>
        <w:tc>
          <w:tcPr>
            <w:tcW w:w="929" w:type="dxa"/>
          </w:tcPr>
          <w:p w:rsidR="000F49E7" w:rsidRPr="009F6C85" w:rsidRDefault="000F49E7" w:rsidP="00FE568B">
            <w:pPr>
              <w:tabs>
                <w:tab w:val="left" w:pos="2694"/>
              </w:tabs>
              <w:autoSpaceDE w:val="0"/>
              <w:autoSpaceDN w:val="0"/>
              <w:adjustRightInd w:val="0"/>
              <w:spacing w:line="360" w:lineRule="auto"/>
              <w:jc w:val="both"/>
              <w:rPr>
                <w:b/>
                <w:color w:val="000000"/>
              </w:rPr>
            </w:pPr>
          </w:p>
        </w:tc>
        <w:tc>
          <w:tcPr>
            <w:tcW w:w="929" w:type="dxa"/>
          </w:tcPr>
          <w:p w:rsidR="000F49E7" w:rsidRPr="009F6C85" w:rsidRDefault="000F49E7" w:rsidP="00FE568B">
            <w:pPr>
              <w:tabs>
                <w:tab w:val="left" w:pos="2694"/>
              </w:tabs>
              <w:autoSpaceDE w:val="0"/>
              <w:autoSpaceDN w:val="0"/>
              <w:adjustRightInd w:val="0"/>
              <w:spacing w:line="360" w:lineRule="auto"/>
              <w:jc w:val="both"/>
              <w:rPr>
                <w:b/>
                <w:color w:val="000000"/>
              </w:rPr>
            </w:pPr>
          </w:p>
        </w:tc>
        <w:tc>
          <w:tcPr>
            <w:tcW w:w="929" w:type="dxa"/>
          </w:tcPr>
          <w:p w:rsidR="000F49E7" w:rsidRPr="009F6C85" w:rsidRDefault="000F49E7" w:rsidP="00FE568B">
            <w:pPr>
              <w:tabs>
                <w:tab w:val="left" w:pos="2694"/>
              </w:tabs>
              <w:autoSpaceDE w:val="0"/>
              <w:autoSpaceDN w:val="0"/>
              <w:adjustRightInd w:val="0"/>
              <w:spacing w:line="360" w:lineRule="auto"/>
              <w:jc w:val="both"/>
              <w:rPr>
                <w:b/>
                <w:color w:val="000000"/>
              </w:rPr>
            </w:pPr>
          </w:p>
        </w:tc>
        <w:tc>
          <w:tcPr>
            <w:tcW w:w="929" w:type="dxa"/>
          </w:tcPr>
          <w:p w:rsidR="000F49E7" w:rsidRPr="009F6C85" w:rsidRDefault="000F49E7" w:rsidP="00FE568B">
            <w:pPr>
              <w:tabs>
                <w:tab w:val="left" w:pos="2694"/>
              </w:tabs>
              <w:autoSpaceDE w:val="0"/>
              <w:autoSpaceDN w:val="0"/>
              <w:adjustRightInd w:val="0"/>
              <w:spacing w:line="360" w:lineRule="auto"/>
              <w:jc w:val="both"/>
              <w:rPr>
                <w:b/>
                <w:color w:val="000000"/>
              </w:rPr>
            </w:pPr>
          </w:p>
        </w:tc>
        <w:tc>
          <w:tcPr>
            <w:tcW w:w="929" w:type="dxa"/>
          </w:tcPr>
          <w:p w:rsidR="000F49E7" w:rsidRPr="009F6C85" w:rsidRDefault="000F49E7" w:rsidP="00FE568B">
            <w:pPr>
              <w:tabs>
                <w:tab w:val="left" w:pos="2694"/>
              </w:tabs>
              <w:autoSpaceDE w:val="0"/>
              <w:autoSpaceDN w:val="0"/>
              <w:adjustRightInd w:val="0"/>
              <w:spacing w:line="360" w:lineRule="auto"/>
              <w:jc w:val="both"/>
              <w:rPr>
                <w:b/>
                <w:color w:val="000000"/>
              </w:rPr>
            </w:pPr>
          </w:p>
        </w:tc>
        <w:tc>
          <w:tcPr>
            <w:tcW w:w="929" w:type="dxa"/>
          </w:tcPr>
          <w:p w:rsidR="000F49E7" w:rsidRPr="009F6C85" w:rsidRDefault="000F49E7" w:rsidP="00FE568B">
            <w:pPr>
              <w:tabs>
                <w:tab w:val="left" w:pos="2694"/>
              </w:tabs>
              <w:autoSpaceDE w:val="0"/>
              <w:autoSpaceDN w:val="0"/>
              <w:adjustRightInd w:val="0"/>
              <w:spacing w:line="360" w:lineRule="auto"/>
              <w:jc w:val="both"/>
              <w:rPr>
                <w:b/>
                <w:color w:val="000000"/>
              </w:rPr>
            </w:pPr>
          </w:p>
        </w:tc>
      </w:tr>
    </w:tbl>
    <w:p w:rsidR="000F49E7" w:rsidRPr="009F6C85" w:rsidRDefault="000F49E7" w:rsidP="008B0F81">
      <w:pPr>
        <w:tabs>
          <w:tab w:val="left" w:pos="2694"/>
        </w:tabs>
        <w:spacing w:line="360" w:lineRule="auto"/>
        <w:jc w:val="both"/>
        <w:rPr>
          <w:b/>
        </w:rPr>
      </w:pPr>
    </w:p>
    <w:p w:rsidR="000F49E7" w:rsidRPr="009F6C85" w:rsidRDefault="000F49E7" w:rsidP="008B0F81">
      <w:pPr>
        <w:tabs>
          <w:tab w:val="left" w:pos="2694"/>
        </w:tabs>
        <w:spacing w:line="360" w:lineRule="auto"/>
        <w:jc w:val="both"/>
        <w:rPr>
          <w:b/>
        </w:rPr>
      </w:pPr>
    </w:p>
    <w:p w:rsidR="000F49E7" w:rsidRPr="009F6C85" w:rsidRDefault="000F49E7" w:rsidP="008B0F81">
      <w:pPr>
        <w:tabs>
          <w:tab w:val="left" w:pos="2694"/>
        </w:tabs>
        <w:spacing w:line="360" w:lineRule="auto"/>
        <w:jc w:val="both"/>
        <w:rPr>
          <w:b/>
        </w:rPr>
      </w:pPr>
    </w:p>
    <w:p w:rsidR="000F49E7" w:rsidRPr="009F6C85" w:rsidRDefault="000F49E7" w:rsidP="008B0F81">
      <w:pPr>
        <w:tabs>
          <w:tab w:val="left" w:pos="2694"/>
        </w:tabs>
        <w:spacing w:line="360" w:lineRule="auto"/>
        <w:jc w:val="both"/>
        <w:rPr>
          <w:b/>
        </w:rPr>
      </w:pPr>
    </w:p>
    <w:p w:rsidR="000F49E7" w:rsidRPr="009F6C85" w:rsidRDefault="000F49E7" w:rsidP="008B0F81">
      <w:pPr>
        <w:tabs>
          <w:tab w:val="left" w:pos="2694"/>
        </w:tabs>
        <w:spacing w:line="360" w:lineRule="auto"/>
        <w:jc w:val="both"/>
        <w:rPr>
          <w:b/>
        </w:rPr>
      </w:pPr>
      <w:r>
        <w:rPr>
          <w:noProof/>
        </w:rPr>
        <w:pict>
          <v:shape id="Straight Arrow Connector 41" o:spid="_x0000_s1069" type="#_x0000_t32" style="position:absolute;left:0;text-align:left;margin-left:22.9pt;margin-top:10.7pt;width:1in;height:.05pt;z-index:251660288;visibility:visible">
            <o:lock v:ext="edit" shapetype="f"/>
          </v:shape>
        </w:pict>
      </w:r>
      <w:r>
        <w:rPr>
          <w:noProof/>
        </w:rPr>
        <w:pict>
          <v:shape id="Straight Arrow Connector 42" o:spid="_x0000_s1070" type="#_x0000_t32" style="position:absolute;left:0;text-align:left;margin-left:-47.6pt;margin-top:10.65pt;width:75.7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">
            <o:lock v:ext="edit" shapetype="f"/>
          </v:shape>
        </w:pict>
      </w:r>
    </w:p>
    <w:p w:rsidR="000F49E7" w:rsidRPr="009F6C85" w:rsidRDefault="000F49E7" w:rsidP="008B0F81">
      <w:pPr>
        <w:tabs>
          <w:tab w:val="left" w:pos="2694"/>
        </w:tabs>
        <w:spacing w:line="360" w:lineRule="auto"/>
        <w:jc w:val="both"/>
        <w:rPr>
          <w:b/>
        </w:rPr>
      </w:pPr>
      <w:r>
        <w:rPr>
          <w:noProof/>
        </w:rPr>
        <w:pict>
          <v:rect id="Rectangle 43" o:spid="_x0000_s1071" style="position:absolute;left:0;text-align:left;margin-left:77.65pt;margin-top:3.25pt;width:17.25pt;height:21.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" fillcolor="black" strokecolor="#f2f2f2" strokeweight="3pt">
            <v:shadow on="t" color="#7f7f7f" opacity=".5" offset="1pt"/>
            <v:path arrowok="t"/>
            <v:textbox>
              <w:txbxContent>
                <w:p w:rsidR="000F49E7" w:rsidRDefault="000F49E7" w:rsidP="008B0F81">
                  <w:r>
                    <w:t>3</w:t>
                  </w:r>
                </w:p>
              </w:txbxContent>
            </v:textbox>
          </v:rect>
        </w:pict>
      </w:r>
      <w:r>
        <w:rPr>
          <w:noProof/>
        </w:rPr>
        <w:pict>
          <v:rect id="Rectangle 44" o:spid="_x0000_s1072" style="position:absolute;left:0;text-align:left;margin-left:-40.85pt;margin-top:3.25pt;width:19.5pt;height:21.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" fillcolor="black" strokecolor="#f2f2f2" strokeweight="3pt">
            <v:shadow on="t" color="#7f7f7f" opacity=".5" offset="1pt"/>
            <v:path arrowok="t"/>
            <v:textbox>
              <w:txbxContent>
                <w:p w:rsidR="000F49E7" w:rsidRDefault="000F49E7" w:rsidP="008B0F81">
                  <w:r>
                    <w:t>1</w:t>
                  </w:r>
                </w:p>
              </w:txbxContent>
            </v:textbox>
          </v:rect>
        </w:pict>
      </w:r>
      <w:r>
        <w:rPr>
          <w:noProof/>
        </w:rPr>
        <w:pict>
          <v:shape id="Straight Arrow Connector 4" o:spid="_x0000_s1073" type="#_x0000_t32" style="position:absolute;left:0;text-align:left;margin-left:136.15pt;margin-top:28.75pt;width:99.7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">
            <o:lock v:ext="edit" shapetype="f"/>
          </v:shape>
        </w:pict>
      </w:r>
    </w:p>
    <w:p w:rsidR="000F49E7" w:rsidRPr="009F6C85" w:rsidRDefault="000F49E7" w:rsidP="008B0F81">
      <w:pPr>
        <w:tabs>
          <w:tab w:val="left" w:pos="2694"/>
        </w:tabs>
        <w:spacing w:line="360" w:lineRule="auto"/>
        <w:jc w:val="both"/>
        <w:rPr>
          <w:b/>
        </w:rPr>
      </w:pPr>
      <w:r>
        <w:rPr>
          <w:noProof/>
        </w:rPr>
        <w:pict>
          <v:rect id="Rectangle 45" o:spid="_x0000_s1074" style="position:absolute;left:0;text-align:left;margin-left:379.15pt;margin-top:9.75pt;width:18.75pt;height:23.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" fillcolor="black" strokecolor="#f2f2f2" strokeweight="3pt">
            <v:shadow on="t" color="#7f7f7f" opacity=".5" offset="1pt"/>
            <v:path arrowok="t"/>
            <v:textbox>
              <w:txbxContent>
                <w:p w:rsidR="000F49E7" w:rsidRDefault="000F49E7" w:rsidP="008B0F81">
                  <w:r>
                    <w:t>7</w:t>
                  </w:r>
                </w:p>
              </w:txbxContent>
            </v:textbox>
          </v:rect>
        </w:pict>
      </w:r>
      <w:r>
        <w:rPr>
          <w:noProof/>
        </w:rPr>
        <w:pict>
          <v:rect id="Rectangle 46" o:spid="_x0000_s1075" style="position:absolute;left:0;text-align:left;margin-left:223.9pt;margin-top:20.55pt;width:23.25pt;height:21pt;z-index:251674624;visibility:visible" fillcolor="black" strokecolor="#f2f2f2" strokeweight="3pt">
            <v:shadow on="t" color="#7f7f7f" opacity=".5" offset="1pt"/>
            <v:path arrowok="t"/>
            <v:textbox>
              <w:txbxContent>
                <w:p w:rsidR="000F49E7" w:rsidRDefault="000F49E7" w:rsidP="008B0F81">
                  <w:r>
                    <w:t>5</w:t>
                  </w:r>
                </w:p>
              </w:txbxContent>
            </v:textbox>
          </v:rect>
        </w:pict>
      </w:r>
    </w:p>
    <w:p w:rsidR="000F49E7" w:rsidRPr="00F15D47" w:rsidRDefault="000F49E7" w:rsidP="008B0F81">
      <w:pPr>
        <w:jc w:val="both"/>
        <w:rPr>
          <w:sz w:val="20"/>
          <w:szCs w:val="20"/>
        </w:rPr>
      </w:pPr>
      <w:r>
        <w:rPr>
          <w:noProof/>
        </w:rPr>
        <w:pict>
          <v:shape id="Straight Arrow Connector 47" o:spid="_x0000_s1076" type="#_x0000_t32" style="position:absolute;left:0;text-align:left;margin-left:267.4pt;margin-top:10.85pt;width:106.5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">
            <o:lock v:ext="edit" shapetype="f"/>
          </v:shape>
        </w:pict>
      </w:r>
      <w:r w:rsidRPr="00F15D47">
        <w:rPr>
          <w:b/>
          <w:bCs/>
          <w:i/>
          <w:iCs/>
          <w:sz w:val="20"/>
          <w:szCs w:val="20"/>
        </w:rPr>
        <w:t>Sursa:</w:t>
      </w:r>
      <w:r w:rsidRPr="00F15D47">
        <w:rPr>
          <w:sz w:val="20"/>
          <w:szCs w:val="20"/>
        </w:rPr>
        <w:t xml:space="preserve"> Prelucrare date autor</w:t>
      </w:r>
    </w:p>
    <w:p w:rsidR="000F49E7" w:rsidRDefault="000F49E7" w:rsidP="008B0F81">
      <w:pPr>
        <w:pStyle w:val="Heading3"/>
        <w:rPr>
          <w:rFonts w:ascii="Times New Roman" w:hAnsi="Times New Roman"/>
          <w:b w:val="0"/>
          <w:color w:val="auto"/>
        </w:rPr>
      </w:pPr>
    </w:p>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Default="000F49E7" w:rsidP="008B0F81"/>
    <w:p w:rsidR="000F49E7" w:rsidRPr="008B0F81" w:rsidRDefault="000F49E7" w:rsidP="008B0F81"/>
    <w:p w:rsidR="000F49E7" w:rsidRPr="004317F0" w:rsidRDefault="000F49E7" w:rsidP="008B0F81">
      <w:pPr>
        <w:jc w:val="both"/>
        <w:rPr>
          <w:b/>
          <w:color w:val="000000"/>
          <w:lang w:val="it-IT"/>
        </w:rPr>
      </w:pPr>
      <w:r w:rsidRPr="004317F0">
        <w:rPr>
          <w:b/>
          <w:color w:val="000000"/>
          <w:lang w:val="it-IT"/>
        </w:rPr>
        <w:t xml:space="preserve">3. Argumente pro şi contra formării Uniunii economice şi Monetare în spaţiul european  </w:t>
      </w:r>
    </w:p>
    <w:p w:rsidR="000F49E7" w:rsidRPr="004317F0" w:rsidRDefault="000F49E7" w:rsidP="008B0F81">
      <w:pPr>
        <w:ind w:firstLine="708"/>
        <w:jc w:val="both"/>
        <w:rPr>
          <w:color w:val="000000"/>
          <w:lang w:val="it-IT"/>
        </w:rPr>
      </w:pPr>
      <w:r w:rsidRPr="004317F0">
        <w:rPr>
          <w:color w:val="000000"/>
          <w:lang w:val="it-IT"/>
        </w:rPr>
        <w:t xml:space="preserve">Uniunea Economică şi Monetară considerată a fi, dintr-un anumit punct de vedere, cel mai ambiţios dar şi cel mai riscant proiect al construcţiei europene, este rezultatul unei decizii politice fundamentată pe o puternică componentă economică. Dacă doar una din cele două componente (economică sau politică)  ar fi stat la baza creării acesteia, Uniunea Economică şi Monetară  nu s-ar fi realizat nici în prezent, deoarece doar din punct de vedere economic sau doar  din punct de vedere politic argumentele nu ar fi fost suficiente. </w:t>
      </w:r>
    </w:p>
    <w:p w:rsidR="000F49E7" w:rsidRPr="004317F0" w:rsidRDefault="000F49E7" w:rsidP="008B0F81">
      <w:pPr>
        <w:ind w:firstLine="360"/>
        <w:jc w:val="both"/>
        <w:rPr>
          <w:color w:val="000000"/>
          <w:lang w:val="it-IT"/>
        </w:rPr>
      </w:pPr>
      <w:r w:rsidRPr="004317F0">
        <w:rPr>
          <w:color w:val="000000"/>
          <w:lang w:val="it-IT"/>
        </w:rPr>
        <w:t xml:space="preserve">Din </w:t>
      </w:r>
      <w:r w:rsidRPr="004317F0">
        <w:rPr>
          <w:b/>
          <w:color w:val="000000"/>
          <w:lang w:val="it-IT"/>
        </w:rPr>
        <w:t>punct de vedere politic</w:t>
      </w:r>
      <w:r w:rsidRPr="004317F0">
        <w:rPr>
          <w:color w:val="000000"/>
          <w:lang w:val="it-IT"/>
        </w:rPr>
        <w:t xml:space="preserve">, formarea Uniunii Economice şi Monetare reprezintă cedare de suveranitate şi de control asupra deciziilor privind politica economică a statelor membre. Mai mult, introducerea şi utilizarea monedei unice ar presupune o singură conducere economică care ar necesita transferul de responsabilităţi şi chiar funcţionarea unei conduceri politice unice.  </w:t>
      </w:r>
    </w:p>
    <w:p w:rsidR="000F49E7" w:rsidRPr="009F6C85" w:rsidRDefault="000F49E7" w:rsidP="008B0F81">
      <w:pPr>
        <w:ind w:firstLine="360"/>
        <w:jc w:val="both"/>
        <w:rPr>
          <w:color w:val="000000"/>
        </w:rPr>
      </w:pPr>
      <w:r w:rsidRPr="004317F0">
        <w:rPr>
          <w:color w:val="000000"/>
          <w:lang w:val="it-IT"/>
        </w:rPr>
        <w:t xml:space="preserve">Nici strict </w:t>
      </w:r>
      <w:r w:rsidRPr="004317F0">
        <w:rPr>
          <w:b/>
          <w:color w:val="000000"/>
          <w:lang w:val="it-IT"/>
        </w:rPr>
        <w:t>din punct de vedere economic</w:t>
      </w:r>
      <w:r w:rsidRPr="004317F0">
        <w:rPr>
          <w:color w:val="000000"/>
          <w:lang w:val="it-IT"/>
        </w:rPr>
        <w:t xml:space="preserve">, Uniunea Economică şi Monetară nu prezintă argumente suficiente pentru crearea ei, în primul rând deoarece spaţiul comunitar nu reprezintă o zonă monetară optimă. </w:t>
      </w:r>
      <w:r w:rsidRPr="009F6C85">
        <w:rPr>
          <w:color w:val="000000"/>
        </w:rPr>
        <w:t>Statutul de zonă monetară optimă în spaţiul comunitar presupune:</w:t>
      </w:r>
    </w:p>
    <w:p w:rsidR="000F49E7" w:rsidRPr="009F6C85" w:rsidRDefault="000F49E7" w:rsidP="00CE10A0">
      <w:pPr>
        <w:numPr>
          <w:ilvl w:val="0"/>
          <w:numId w:val="19"/>
        </w:numPr>
        <w:spacing w:line="276" w:lineRule="auto"/>
        <w:jc w:val="both"/>
        <w:rPr>
          <w:color w:val="000000"/>
        </w:rPr>
      </w:pPr>
      <w:r w:rsidRPr="009F6C85">
        <w:rPr>
          <w:color w:val="000000"/>
        </w:rPr>
        <w:t>un grad ridicat de deschidere a economiilor pentru comerţul intracomunitar;</w:t>
      </w:r>
    </w:p>
    <w:p w:rsidR="000F49E7" w:rsidRPr="009F6C85" w:rsidRDefault="000F49E7" w:rsidP="00CE10A0">
      <w:pPr>
        <w:numPr>
          <w:ilvl w:val="0"/>
          <w:numId w:val="19"/>
        </w:numPr>
        <w:spacing w:line="276" w:lineRule="auto"/>
        <w:jc w:val="both"/>
        <w:rPr>
          <w:color w:val="000000"/>
        </w:rPr>
      </w:pPr>
      <w:r w:rsidRPr="009F6C85">
        <w:rPr>
          <w:color w:val="000000"/>
        </w:rPr>
        <w:t>un grad ridicat de mobilitate transfrontalieră a capitalului şi forţei de muncă;</w:t>
      </w:r>
    </w:p>
    <w:p w:rsidR="000F49E7" w:rsidRPr="004317F0" w:rsidRDefault="000F49E7" w:rsidP="00CE10A0">
      <w:pPr>
        <w:numPr>
          <w:ilvl w:val="0"/>
          <w:numId w:val="19"/>
        </w:numPr>
        <w:spacing w:line="276" w:lineRule="auto"/>
        <w:jc w:val="both"/>
        <w:rPr>
          <w:color w:val="000000"/>
          <w:lang w:val="pt-BR"/>
        </w:rPr>
      </w:pPr>
      <w:r w:rsidRPr="004317F0">
        <w:rPr>
          <w:color w:val="000000"/>
          <w:lang w:val="pt-BR"/>
        </w:rPr>
        <w:t xml:space="preserve">o flexibilitate înaltă a preţurilor şi salariilor; </w:t>
      </w:r>
    </w:p>
    <w:p w:rsidR="000F49E7" w:rsidRPr="004317F0" w:rsidRDefault="000F49E7" w:rsidP="00CE10A0">
      <w:pPr>
        <w:numPr>
          <w:ilvl w:val="0"/>
          <w:numId w:val="19"/>
        </w:numPr>
        <w:spacing w:line="276" w:lineRule="auto"/>
        <w:jc w:val="both"/>
        <w:rPr>
          <w:color w:val="000000"/>
          <w:lang w:val="it-IT"/>
        </w:rPr>
      </w:pPr>
      <w:r w:rsidRPr="004317F0">
        <w:rPr>
          <w:color w:val="000000"/>
          <w:lang w:val="it-IT"/>
        </w:rPr>
        <w:t>transferuri fiscale în condiţiile în care veniturile din impozite sunt redistribuite spre zone aflate în recesiune.</w:t>
      </w:r>
    </w:p>
    <w:p w:rsidR="000F49E7" w:rsidRPr="004317F0" w:rsidRDefault="000F49E7" w:rsidP="008B0F81">
      <w:pPr>
        <w:jc w:val="both"/>
        <w:rPr>
          <w:color w:val="000000"/>
          <w:lang w:val="it-IT"/>
        </w:rPr>
      </w:pPr>
    </w:p>
    <w:p w:rsidR="000F49E7" w:rsidRPr="004317F0" w:rsidRDefault="000F49E7" w:rsidP="008B0F81">
      <w:pPr>
        <w:tabs>
          <w:tab w:val="left" w:pos="2694"/>
        </w:tabs>
        <w:jc w:val="both"/>
        <w:rPr>
          <w:color w:val="000000"/>
          <w:lang w:val="it-IT"/>
        </w:rPr>
      </w:pPr>
      <w:r w:rsidRPr="004317F0">
        <w:rPr>
          <w:color w:val="000000"/>
          <w:lang w:val="it-IT"/>
        </w:rPr>
        <w:t xml:space="preserve">        Extinderea repetată a Uniunii Europene a reprezentat doar primul pas pe care noile state membre trebuie să îl realizeze înspre atingerea unui obiectiv extrem de important </w:t>
      </w:r>
      <w:r w:rsidRPr="004317F0">
        <w:rPr>
          <w:rFonts w:ascii="Tahoma" w:hAnsi="Tahoma" w:cs="Tahoma"/>
          <w:color w:val="000000"/>
          <w:lang w:val="it-IT"/>
        </w:rPr>
        <w:t>ș</w:t>
      </w:r>
      <w:r w:rsidRPr="004317F0">
        <w:rPr>
          <w:color w:val="000000"/>
          <w:lang w:val="it-IT"/>
        </w:rPr>
        <w:t xml:space="preserve">i anume adoptarea monedei Euro. Pentru a se putea evalua cu precizie costurile </w:t>
      </w:r>
      <w:r w:rsidRPr="004317F0">
        <w:rPr>
          <w:rFonts w:ascii="Tahoma" w:hAnsi="Tahoma" w:cs="Tahoma"/>
          <w:color w:val="000000"/>
          <w:lang w:val="it-IT"/>
        </w:rPr>
        <w:t>ș</w:t>
      </w:r>
      <w:r w:rsidRPr="004317F0">
        <w:rPr>
          <w:color w:val="000000"/>
          <w:lang w:val="it-IT"/>
        </w:rPr>
        <w:t xml:space="preserve">i beneficiile integrării unei </w:t>
      </w:r>
      <w:r w:rsidRPr="004317F0">
        <w:rPr>
          <w:rFonts w:ascii="Tahoma" w:hAnsi="Tahoma" w:cs="Tahoma"/>
          <w:color w:val="000000"/>
          <w:lang w:val="it-IT"/>
        </w:rPr>
        <w:t>ț</w:t>
      </w:r>
      <w:r w:rsidRPr="004317F0">
        <w:rPr>
          <w:color w:val="000000"/>
          <w:lang w:val="it-IT"/>
        </w:rPr>
        <w:t xml:space="preserve">ări în cadrul Uniunii Economice </w:t>
      </w:r>
      <w:r w:rsidRPr="004317F0">
        <w:rPr>
          <w:rFonts w:ascii="Tahoma" w:hAnsi="Tahoma" w:cs="Tahoma"/>
          <w:color w:val="000000"/>
          <w:lang w:val="it-IT"/>
        </w:rPr>
        <w:t>ș</w:t>
      </w:r>
      <w:r w:rsidRPr="004317F0">
        <w:rPr>
          <w:color w:val="000000"/>
          <w:lang w:val="it-IT"/>
        </w:rPr>
        <w:t>i Monetare trebuie evaluată situa</w:t>
      </w:r>
      <w:r w:rsidRPr="004317F0">
        <w:rPr>
          <w:rFonts w:ascii="Tahoma" w:hAnsi="Tahoma" w:cs="Tahoma"/>
          <w:color w:val="000000"/>
          <w:lang w:val="it-IT"/>
        </w:rPr>
        <w:t>ț</w:t>
      </w:r>
      <w:r w:rsidRPr="004317F0">
        <w:rPr>
          <w:color w:val="000000"/>
          <w:lang w:val="it-IT"/>
        </w:rPr>
        <w:t xml:space="preserve">ia fiecărei </w:t>
      </w:r>
      <w:r w:rsidRPr="004317F0">
        <w:rPr>
          <w:rFonts w:ascii="Tahoma" w:hAnsi="Tahoma" w:cs="Tahoma"/>
          <w:color w:val="000000"/>
          <w:lang w:val="it-IT"/>
        </w:rPr>
        <w:t>ț</w:t>
      </w:r>
      <w:r w:rsidRPr="004317F0">
        <w:rPr>
          <w:color w:val="000000"/>
          <w:lang w:val="it-IT"/>
        </w:rPr>
        <w:t>ări în parte. Următoarele etape ce trebuie realizate sunt determinate de îndeplinirea criteriilor nominale de convergen</w:t>
      </w:r>
      <w:r w:rsidRPr="004317F0">
        <w:rPr>
          <w:rFonts w:ascii="Tahoma" w:hAnsi="Tahoma" w:cs="Tahoma"/>
          <w:color w:val="000000"/>
          <w:lang w:val="it-IT"/>
        </w:rPr>
        <w:t>ț</w:t>
      </w:r>
      <w:r w:rsidRPr="004317F0">
        <w:rPr>
          <w:color w:val="000000"/>
          <w:lang w:val="it-IT"/>
        </w:rPr>
        <w:t xml:space="preserve">ă precum </w:t>
      </w:r>
      <w:r w:rsidRPr="004317F0">
        <w:rPr>
          <w:rFonts w:ascii="Tahoma" w:hAnsi="Tahoma" w:cs="Tahoma"/>
          <w:color w:val="000000"/>
          <w:lang w:val="it-IT"/>
        </w:rPr>
        <w:t>ș</w:t>
      </w:r>
      <w:r w:rsidRPr="004317F0">
        <w:rPr>
          <w:color w:val="000000"/>
          <w:lang w:val="it-IT"/>
        </w:rPr>
        <w:t xml:space="preserve">i a unor alte criterii specifice. Cu toate acestea înaintea adoptării monedei unice, o economie trebuie să dispună de un cadru macroeconomic stabil care să nu înregistreze </w:t>
      </w:r>
      <w:r w:rsidRPr="004317F0">
        <w:rPr>
          <w:rFonts w:ascii="Tahoma" w:hAnsi="Tahoma" w:cs="Tahoma"/>
          <w:color w:val="000000"/>
          <w:lang w:val="it-IT"/>
        </w:rPr>
        <w:t>ș</w:t>
      </w:r>
      <w:r w:rsidRPr="004317F0">
        <w:rPr>
          <w:color w:val="000000"/>
          <w:lang w:val="it-IT"/>
        </w:rPr>
        <w:t xml:space="preserve">ocuri extreme pentru ca acest proces să se realizeze în parametrii optimi </w:t>
      </w:r>
      <w:r w:rsidRPr="004317F0">
        <w:rPr>
          <w:rFonts w:ascii="Tahoma" w:hAnsi="Tahoma" w:cs="Tahoma"/>
          <w:color w:val="000000"/>
          <w:lang w:val="it-IT"/>
        </w:rPr>
        <w:t>ș</w:t>
      </w:r>
      <w:r w:rsidRPr="004317F0">
        <w:rPr>
          <w:color w:val="000000"/>
          <w:lang w:val="it-IT"/>
        </w:rPr>
        <w:t>i să asigure o dezvoltare durabilă a acelei economii. În timp ce costurile generate de adoptarea unei monede unice sunt strâns legate de managementul economiei la nivel macroeconomic, beneficiile generate de această ac</w:t>
      </w:r>
      <w:r w:rsidRPr="004317F0">
        <w:rPr>
          <w:rFonts w:ascii="Tahoma" w:hAnsi="Tahoma" w:cs="Tahoma"/>
          <w:color w:val="000000"/>
          <w:lang w:val="it-IT"/>
        </w:rPr>
        <w:t>ț</w:t>
      </w:r>
      <w:r w:rsidRPr="004317F0">
        <w:rPr>
          <w:color w:val="000000"/>
          <w:lang w:val="it-IT"/>
        </w:rPr>
        <w:t xml:space="preserve">iune sunt interconectate cu nivelul microeconomic al economiei. Costurile </w:t>
      </w:r>
      <w:r w:rsidRPr="004317F0">
        <w:rPr>
          <w:rFonts w:ascii="Tahoma" w:hAnsi="Tahoma" w:cs="Tahoma"/>
          <w:color w:val="000000"/>
          <w:lang w:val="it-IT"/>
        </w:rPr>
        <w:t>ș</w:t>
      </w:r>
      <w:r w:rsidRPr="004317F0">
        <w:rPr>
          <w:color w:val="000000"/>
          <w:lang w:val="it-IT"/>
        </w:rPr>
        <w:t>i beneficiile unei integrării timpurii în cadrul UEM au fost extrem de dezbătute în cadrul lucrărilor elaborate de către Mundell</w:t>
      </w:r>
      <w:r w:rsidRPr="009F6C85">
        <w:rPr>
          <w:rStyle w:val="FootnoteReference"/>
          <w:color w:val="000000"/>
        </w:rPr>
        <w:footnoteReference w:id="50"/>
      </w:r>
      <w:r w:rsidRPr="004317F0">
        <w:rPr>
          <w:color w:val="000000"/>
          <w:lang w:val="it-IT"/>
        </w:rPr>
        <w:t xml:space="preserve"> </w:t>
      </w:r>
      <w:r w:rsidRPr="004317F0">
        <w:rPr>
          <w:rFonts w:ascii="Tahoma" w:hAnsi="Tahoma" w:cs="Tahoma"/>
          <w:color w:val="000000"/>
          <w:lang w:val="it-IT"/>
        </w:rPr>
        <w:t>ș</w:t>
      </w:r>
      <w:r w:rsidRPr="004317F0">
        <w:rPr>
          <w:color w:val="000000"/>
          <w:lang w:val="it-IT"/>
        </w:rPr>
        <w:t>i McKinnon</w:t>
      </w:r>
      <w:r w:rsidRPr="009F6C85">
        <w:rPr>
          <w:rStyle w:val="FootnoteReference"/>
          <w:color w:val="000000"/>
        </w:rPr>
        <w:footnoteReference w:id="51"/>
      </w:r>
      <w:r w:rsidRPr="004317F0">
        <w:rPr>
          <w:color w:val="000000"/>
          <w:lang w:val="it-IT"/>
        </w:rPr>
        <w:t xml:space="preserve">. În analizarea avantajelor </w:t>
      </w:r>
      <w:r w:rsidRPr="004317F0">
        <w:rPr>
          <w:rFonts w:ascii="Tahoma" w:hAnsi="Tahoma" w:cs="Tahoma"/>
          <w:color w:val="000000"/>
          <w:lang w:val="it-IT"/>
        </w:rPr>
        <w:t>ș</w:t>
      </w:r>
      <w:r w:rsidRPr="004317F0">
        <w:rPr>
          <w:color w:val="000000"/>
          <w:lang w:val="it-IT"/>
        </w:rPr>
        <w:t xml:space="preserve">i dezavantajelor pe care le are intregrarea unei </w:t>
      </w:r>
      <w:r w:rsidRPr="004317F0">
        <w:rPr>
          <w:rFonts w:ascii="Tahoma" w:hAnsi="Tahoma" w:cs="Tahoma"/>
          <w:color w:val="000000"/>
          <w:lang w:val="it-IT"/>
        </w:rPr>
        <w:t>ț</w:t>
      </w:r>
      <w:r w:rsidRPr="004317F0">
        <w:rPr>
          <w:color w:val="000000"/>
          <w:lang w:val="it-IT"/>
        </w:rPr>
        <w:t xml:space="preserve">ări în cadrul unei uniuni economice </w:t>
      </w:r>
      <w:r w:rsidRPr="004317F0">
        <w:rPr>
          <w:rFonts w:ascii="Tahoma" w:hAnsi="Tahoma" w:cs="Tahoma"/>
          <w:color w:val="000000"/>
          <w:lang w:val="it-IT"/>
        </w:rPr>
        <w:t>ș</w:t>
      </w:r>
      <w:r w:rsidRPr="004317F0">
        <w:rPr>
          <w:color w:val="000000"/>
          <w:lang w:val="it-IT"/>
        </w:rPr>
        <w:t xml:space="preserve">i monetare, cei doi autori au avut în vedere trei criterii de bază </w:t>
      </w:r>
      <w:r w:rsidRPr="004317F0">
        <w:rPr>
          <w:rFonts w:ascii="Tahoma" w:hAnsi="Tahoma" w:cs="Tahoma"/>
          <w:color w:val="000000"/>
          <w:lang w:val="it-IT"/>
        </w:rPr>
        <w:t>ș</w:t>
      </w:r>
      <w:r w:rsidRPr="004317F0">
        <w:rPr>
          <w:color w:val="000000"/>
          <w:lang w:val="it-IT"/>
        </w:rPr>
        <w:t xml:space="preserve">i anume: gradul de deschidere a economiei, gradul de flexibilitate </w:t>
      </w:r>
      <w:r w:rsidRPr="004317F0">
        <w:rPr>
          <w:rFonts w:ascii="Tahoma" w:hAnsi="Tahoma" w:cs="Tahoma"/>
          <w:color w:val="000000"/>
          <w:lang w:val="it-IT"/>
        </w:rPr>
        <w:t>ș</w:t>
      </w:r>
      <w:r w:rsidRPr="004317F0">
        <w:rPr>
          <w:color w:val="000000"/>
          <w:lang w:val="it-IT"/>
        </w:rPr>
        <w:t xml:space="preserve">i asimetria. Lucrările elaborate de către Mundell s-au axat pe </w:t>
      </w:r>
      <w:r w:rsidRPr="004317F0">
        <w:rPr>
          <w:rFonts w:ascii="Tahoma" w:hAnsi="Tahoma" w:cs="Tahoma"/>
          <w:color w:val="000000"/>
          <w:lang w:val="it-IT"/>
        </w:rPr>
        <w:t>ș</w:t>
      </w:r>
      <w:r w:rsidRPr="004317F0">
        <w:rPr>
          <w:color w:val="000000"/>
          <w:lang w:val="it-IT"/>
        </w:rPr>
        <w:t xml:space="preserve">ocurile asimetrice </w:t>
      </w:r>
      <w:r w:rsidRPr="004317F0">
        <w:rPr>
          <w:rFonts w:ascii="Tahoma" w:hAnsi="Tahoma" w:cs="Tahoma"/>
          <w:color w:val="000000"/>
          <w:lang w:val="it-IT"/>
        </w:rPr>
        <w:t>ș</w:t>
      </w:r>
      <w:r w:rsidRPr="004317F0">
        <w:rPr>
          <w:color w:val="000000"/>
          <w:lang w:val="it-IT"/>
        </w:rPr>
        <w:t>i pe flexibilitatea for</w:t>
      </w:r>
      <w:r w:rsidRPr="004317F0">
        <w:rPr>
          <w:rFonts w:ascii="Tahoma" w:hAnsi="Tahoma" w:cs="Tahoma"/>
          <w:color w:val="000000"/>
          <w:lang w:val="it-IT"/>
        </w:rPr>
        <w:t>ț</w:t>
      </w:r>
      <w:r w:rsidRPr="004317F0">
        <w:rPr>
          <w:color w:val="000000"/>
          <w:lang w:val="it-IT"/>
        </w:rPr>
        <w:t xml:space="preserve">ei de muncă în cadrul unei economii. Analiza realizată de către autor este privită cu mult scepticism în cadrul Uniunii Economice </w:t>
      </w:r>
      <w:r w:rsidRPr="004317F0">
        <w:rPr>
          <w:rFonts w:ascii="Tahoma" w:hAnsi="Tahoma" w:cs="Tahoma"/>
          <w:color w:val="000000"/>
          <w:lang w:val="it-IT"/>
        </w:rPr>
        <w:t>ș</w:t>
      </w:r>
      <w:r w:rsidRPr="004317F0">
        <w:rPr>
          <w:color w:val="000000"/>
          <w:lang w:val="it-IT"/>
        </w:rPr>
        <w:t xml:space="preserve">i Monetare actuale. Deoarece membrii Uniunii Europene au devenit mult mai eterogeni, probabilitatea producerii unor </w:t>
      </w:r>
      <w:r w:rsidRPr="004317F0">
        <w:rPr>
          <w:rFonts w:ascii="Tahoma" w:hAnsi="Tahoma" w:cs="Tahoma"/>
          <w:color w:val="000000"/>
          <w:lang w:val="it-IT"/>
        </w:rPr>
        <w:t>ș</w:t>
      </w:r>
      <w:r w:rsidRPr="004317F0">
        <w:rPr>
          <w:color w:val="000000"/>
          <w:lang w:val="it-IT"/>
        </w:rPr>
        <w:t>ocuri asimetrice este foarte mare. Acest fapt conduce la o flexibilitate mică din partea for</w:t>
      </w:r>
      <w:r w:rsidRPr="004317F0">
        <w:rPr>
          <w:rFonts w:ascii="Tahoma" w:hAnsi="Tahoma" w:cs="Tahoma"/>
          <w:color w:val="000000"/>
          <w:lang w:val="it-IT"/>
        </w:rPr>
        <w:t>ț</w:t>
      </w:r>
      <w:r w:rsidRPr="004317F0">
        <w:rPr>
          <w:color w:val="000000"/>
          <w:lang w:val="it-IT"/>
        </w:rPr>
        <w:t>ei de muncă.</w:t>
      </w:r>
    </w:p>
    <w:p w:rsidR="000F49E7" w:rsidRPr="004317F0" w:rsidRDefault="000F49E7" w:rsidP="008B0F81">
      <w:pPr>
        <w:tabs>
          <w:tab w:val="left" w:pos="2694"/>
        </w:tabs>
        <w:jc w:val="both"/>
        <w:rPr>
          <w:color w:val="000000"/>
          <w:lang w:val="it-IT"/>
        </w:rPr>
      </w:pPr>
      <w:r w:rsidRPr="004317F0">
        <w:rPr>
          <w:color w:val="000000"/>
          <w:lang w:val="it-IT"/>
        </w:rPr>
        <w:t xml:space="preserve">          Teoriile au evoluat în decursul timpului. În cadrul </w:t>
      </w:r>
      <w:r w:rsidRPr="004317F0">
        <w:rPr>
          <w:rFonts w:ascii="Tahoma" w:hAnsi="Tahoma" w:cs="Tahoma"/>
          <w:color w:val="000000"/>
          <w:lang w:val="it-IT"/>
        </w:rPr>
        <w:t>ț</w:t>
      </w:r>
      <w:r w:rsidRPr="004317F0">
        <w:rPr>
          <w:color w:val="000000"/>
          <w:lang w:val="it-IT"/>
        </w:rPr>
        <w:t xml:space="preserve">ărilor emergente politica monetară reprezintă o sursă de volatilitate, mai mult decât un instrument macroeconomic de stabilizare în cazul manifestării unor </w:t>
      </w:r>
      <w:r w:rsidRPr="004317F0">
        <w:rPr>
          <w:rFonts w:ascii="Tahoma" w:hAnsi="Tahoma" w:cs="Tahoma"/>
          <w:color w:val="000000"/>
          <w:lang w:val="it-IT"/>
        </w:rPr>
        <w:t>ș</w:t>
      </w:r>
      <w:r w:rsidRPr="004317F0">
        <w:rPr>
          <w:color w:val="000000"/>
          <w:lang w:val="it-IT"/>
        </w:rPr>
        <w:t xml:space="preserve">ocuri asimetrice. Cu toate acestea statutul de membru în cadrul Uniunii Economice </w:t>
      </w:r>
      <w:r w:rsidRPr="004317F0">
        <w:rPr>
          <w:rFonts w:ascii="Tahoma" w:hAnsi="Tahoma" w:cs="Tahoma"/>
          <w:color w:val="000000"/>
          <w:lang w:val="it-IT"/>
        </w:rPr>
        <w:t>ș</w:t>
      </w:r>
      <w:r w:rsidRPr="004317F0">
        <w:rPr>
          <w:color w:val="000000"/>
          <w:lang w:val="it-IT"/>
        </w:rPr>
        <w:t xml:space="preserve">i Monetare asigură un grad crescut de stabilitate pentru economiile participante. Integrarea monetară nu trebuie privită doar ca un proces de adoptare a unei monede unice, ci aceasta implică </w:t>
      </w:r>
      <w:r w:rsidRPr="004317F0">
        <w:rPr>
          <w:rFonts w:ascii="Tahoma" w:hAnsi="Tahoma" w:cs="Tahoma"/>
          <w:color w:val="000000"/>
          <w:lang w:val="it-IT"/>
        </w:rPr>
        <w:t>ș</w:t>
      </w:r>
      <w:r w:rsidRPr="004317F0">
        <w:rPr>
          <w:color w:val="000000"/>
          <w:lang w:val="it-IT"/>
        </w:rPr>
        <w:t>i o integrare în ceea ce prive</w:t>
      </w:r>
      <w:r w:rsidRPr="004317F0">
        <w:rPr>
          <w:rFonts w:ascii="Tahoma" w:hAnsi="Tahoma" w:cs="Tahoma"/>
          <w:color w:val="000000"/>
          <w:lang w:val="it-IT"/>
        </w:rPr>
        <w:t>ș</w:t>
      </w:r>
      <w:r w:rsidRPr="004317F0">
        <w:rPr>
          <w:color w:val="000000"/>
          <w:lang w:val="it-IT"/>
        </w:rPr>
        <w:t>te pie</w:t>
      </w:r>
      <w:r w:rsidRPr="004317F0">
        <w:rPr>
          <w:rFonts w:ascii="Tahoma" w:hAnsi="Tahoma" w:cs="Tahoma"/>
          <w:color w:val="000000"/>
          <w:lang w:val="it-IT"/>
        </w:rPr>
        <w:t>ț</w:t>
      </w:r>
      <w:r w:rsidRPr="004317F0">
        <w:rPr>
          <w:color w:val="000000"/>
          <w:lang w:val="it-IT"/>
        </w:rPr>
        <w:t>ele financiare. Dacă avem în vedere o sintetizare a principalelor oportunită</w:t>
      </w:r>
      <w:r w:rsidRPr="004317F0">
        <w:rPr>
          <w:rFonts w:ascii="Tahoma" w:hAnsi="Tahoma" w:cs="Tahoma"/>
          <w:color w:val="000000"/>
          <w:lang w:val="it-IT"/>
        </w:rPr>
        <w:t>ț</w:t>
      </w:r>
      <w:r w:rsidRPr="004317F0">
        <w:rPr>
          <w:color w:val="000000"/>
          <w:lang w:val="it-IT"/>
        </w:rPr>
        <w:t xml:space="preserve">i </w:t>
      </w:r>
      <w:r w:rsidRPr="004317F0">
        <w:rPr>
          <w:rFonts w:ascii="Tahoma" w:hAnsi="Tahoma" w:cs="Tahoma"/>
          <w:color w:val="000000"/>
          <w:lang w:val="it-IT"/>
        </w:rPr>
        <w:t>ș</w:t>
      </w:r>
      <w:r w:rsidRPr="004317F0">
        <w:rPr>
          <w:color w:val="000000"/>
          <w:lang w:val="it-IT"/>
        </w:rPr>
        <w:t>i provocări  pe care o monedă unică le presupune acestea pot fi grupate astfel:</w:t>
      </w:r>
    </w:p>
    <w:p w:rsidR="000F49E7" w:rsidRPr="009F6C85" w:rsidRDefault="000F49E7" w:rsidP="00CE10A0">
      <w:pPr>
        <w:pStyle w:val="Heading3"/>
        <w:numPr>
          <w:ilvl w:val="1"/>
          <w:numId w:val="97"/>
        </w:numPr>
        <w:tabs>
          <w:tab w:val="num" w:pos="1080"/>
        </w:tabs>
        <w:ind w:left="1080"/>
        <w:jc w:val="both"/>
        <w:rPr>
          <w:rFonts w:ascii="Times New Roman" w:hAnsi="Times New Roman"/>
          <w:b w:val="0"/>
          <w:i/>
          <w:color w:val="000000"/>
        </w:rPr>
      </w:pPr>
      <w:bookmarkStart w:id="0" w:name="_Toc360190594"/>
      <w:r w:rsidRPr="009F6C85">
        <w:rPr>
          <w:rFonts w:ascii="Times New Roman" w:hAnsi="Times New Roman"/>
          <w:i/>
          <w:color w:val="000000"/>
        </w:rPr>
        <w:t>Beneficiile introducerii monedei Euro</w:t>
      </w:r>
      <w:bookmarkEnd w:id="0"/>
      <w:r w:rsidRPr="009F6C85">
        <w:rPr>
          <w:rFonts w:ascii="Times New Roman" w:hAnsi="Times New Roman"/>
          <w:i/>
          <w:color w:val="000000"/>
        </w:rPr>
        <w:t xml:space="preserve"> </w:t>
      </w:r>
      <w:r w:rsidRPr="009F6C85">
        <w:rPr>
          <w:rStyle w:val="FootnoteReference"/>
          <w:rFonts w:ascii="Times New Roman" w:hAnsi="Times New Roman"/>
          <w:i/>
          <w:color w:val="000000"/>
        </w:rPr>
        <w:footnoteReference w:id="52"/>
      </w:r>
    </w:p>
    <w:p w:rsidR="000F49E7" w:rsidRPr="009F6C85" w:rsidRDefault="000F49E7" w:rsidP="008B0F81">
      <w:pPr>
        <w:jc w:val="both"/>
        <w:rPr>
          <w:color w:val="000000"/>
        </w:rPr>
      </w:pPr>
    </w:p>
    <w:p w:rsidR="000F49E7" w:rsidRPr="004317F0" w:rsidRDefault="000F49E7" w:rsidP="008B0F81">
      <w:pPr>
        <w:tabs>
          <w:tab w:val="left" w:pos="2694"/>
        </w:tabs>
        <w:jc w:val="both"/>
        <w:rPr>
          <w:color w:val="000000"/>
          <w:lang w:val="es-ES"/>
        </w:rPr>
      </w:pPr>
      <w:r w:rsidRPr="004317F0">
        <w:rPr>
          <w:color w:val="000000"/>
          <w:lang w:val="es-ES"/>
        </w:rPr>
        <w:t>1. Un prim beneficiu generat de moneda unică Euro este dat de transparen</w:t>
      </w:r>
      <w:r w:rsidRPr="004317F0">
        <w:rPr>
          <w:rFonts w:ascii="Tahoma" w:hAnsi="Tahoma" w:cs="Tahoma"/>
          <w:color w:val="000000"/>
          <w:lang w:val="es-ES"/>
        </w:rPr>
        <w:t>ț</w:t>
      </w:r>
      <w:r w:rsidRPr="004317F0">
        <w:rPr>
          <w:color w:val="000000"/>
          <w:lang w:val="es-ES"/>
        </w:rPr>
        <w:t>a pre</w:t>
      </w:r>
      <w:r w:rsidRPr="004317F0">
        <w:rPr>
          <w:rFonts w:ascii="Tahoma" w:hAnsi="Tahoma" w:cs="Tahoma"/>
          <w:color w:val="000000"/>
          <w:lang w:val="es-ES"/>
        </w:rPr>
        <w:t>ț</w:t>
      </w:r>
      <w:r w:rsidRPr="004317F0">
        <w:rPr>
          <w:color w:val="000000"/>
          <w:lang w:val="es-ES"/>
        </w:rPr>
        <w:t xml:space="preserve">urilor. Acesta reprezintă un prim pas înspre realizarea unei armonizări la nivel european </w:t>
      </w:r>
      <w:r w:rsidRPr="004317F0">
        <w:rPr>
          <w:rFonts w:ascii="Tahoma" w:hAnsi="Tahoma" w:cs="Tahoma"/>
          <w:color w:val="000000"/>
          <w:lang w:val="es-ES"/>
        </w:rPr>
        <w:t>ș</w:t>
      </w:r>
      <w:r w:rsidRPr="004317F0">
        <w:rPr>
          <w:color w:val="000000"/>
          <w:lang w:val="es-ES"/>
        </w:rPr>
        <w:t>i asigurarea unei concuren</w:t>
      </w:r>
      <w:r w:rsidRPr="004317F0">
        <w:rPr>
          <w:rFonts w:ascii="Tahoma" w:hAnsi="Tahoma" w:cs="Tahoma"/>
          <w:color w:val="000000"/>
          <w:lang w:val="es-ES"/>
        </w:rPr>
        <w:t>ț</w:t>
      </w:r>
      <w:r w:rsidRPr="004317F0">
        <w:rPr>
          <w:color w:val="000000"/>
          <w:lang w:val="es-ES"/>
        </w:rPr>
        <w:t>e viabile pe pia</w:t>
      </w:r>
      <w:r w:rsidRPr="004317F0">
        <w:rPr>
          <w:rFonts w:ascii="Tahoma" w:hAnsi="Tahoma" w:cs="Tahoma"/>
          <w:color w:val="000000"/>
          <w:lang w:val="es-ES"/>
        </w:rPr>
        <w:t>ț</w:t>
      </w:r>
      <w:r w:rsidRPr="004317F0">
        <w:rPr>
          <w:color w:val="000000"/>
          <w:lang w:val="es-ES"/>
        </w:rPr>
        <w:t xml:space="preserve">a bunurilor </w:t>
      </w:r>
      <w:r w:rsidRPr="004317F0">
        <w:rPr>
          <w:rFonts w:ascii="Tahoma" w:hAnsi="Tahoma" w:cs="Tahoma"/>
          <w:color w:val="000000"/>
          <w:lang w:val="es-ES"/>
        </w:rPr>
        <w:t>ș</w:t>
      </w:r>
      <w:r w:rsidRPr="004317F0">
        <w:rPr>
          <w:color w:val="000000"/>
          <w:lang w:val="es-ES"/>
        </w:rPr>
        <w:t>i serviciilor. Exprimarea pre</w:t>
      </w:r>
      <w:r w:rsidRPr="004317F0">
        <w:rPr>
          <w:rFonts w:ascii="Tahoma" w:hAnsi="Tahoma" w:cs="Tahoma"/>
          <w:color w:val="000000"/>
          <w:lang w:val="es-ES"/>
        </w:rPr>
        <w:t>ț</w:t>
      </w:r>
      <w:r w:rsidRPr="004317F0">
        <w:rPr>
          <w:color w:val="000000"/>
          <w:lang w:val="es-ES"/>
        </w:rPr>
        <w:t>urilor într-o singură monedă generează beneficii nu doar consumatorilor, care pe de-o parte pot compara mai clar pre</w:t>
      </w:r>
      <w:r w:rsidRPr="004317F0">
        <w:rPr>
          <w:rFonts w:ascii="Tahoma" w:hAnsi="Tahoma" w:cs="Tahoma"/>
          <w:color w:val="000000"/>
          <w:lang w:val="es-ES"/>
        </w:rPr>
        <w:t>ț</w:t>
      </w:r>
      <w:r w:rsidRPr="004317F0">
        <w:rPr>
          <w:color w:val="000000"/>
          <w:lang w:val="es-ES"/>
        </w:rPr>
        <w:t xml:space="preserve">ul diferitelor produse, ci </w:t>
      </w:r>
      <w:r w:rsidRPr="004317F0">
        <w:rPr>
          <w:rFonts w:ascii="Tahoma" w:hAnsi="Tahoma" w:cs="Tahoma"/>
          <w:color w:val="000000"/>
          <w:lang w:val="es-ES"/>
        </w:rPr>
        <w:t>ș</w:t>
      </w:r>
      <w:r w:rsidRPr="004317F0">
        <w:rPr>
          <w:color w:val="000000"/>
          <w:lang w:val="es-ES"/>
        </w:rPr>
        <w:t>i companiilor care evită astfel costurile de tranzac</w:t>
      </w:r>
      <w:r w:rsidRPr="004317F0">
        <w:rPr>
          <w:rFonts w:ascii="Tahoma" w:hAnsi="Tahoma" w:cs="Tahoma"/>
          <w:color w:val="000000"/>
          <w:lang w:val="es-ES"/>
        </w:rPr>
        <w:t>ț</w:t>
      </w:r>
      <w:r w:rsidRPr="004317F0">
        <w:rPr>
          <w:color w:val="000000"/>
          <w:lang w:val="es-ES"/>
        </w:rPr>
        <w:t xml:space="preserve">ionare </w:t>
      </w:r>
      <w:r w:rsidRPr="004317F0">
        <w:rPr>
          <w:rFonts w:ascii="Tahoma" w:hAnsi="Tahoma" w:cs="Tahoma"/>
          <w:color w:val="000000"/>
          <w:lang w:val="es-ES"/>
        </w:rPr>
        <w:t>ș</w:t>
      </w:r>
      <w:r w:rsidRPr="004317F0">
        <w:rPr>
          <w:color w:val="000000"/>
          <w:lang w:val="es-ES"/>
        </w:rPr>
        <w:t>i de conversie. De asemenea, companiile vor fi obligate să-</w:t>
      </w:r>
      <w:r w:rsidRPr="004317F0">
        <w:rPr>
          <w:rFonts w:ascii="Tahoma" w:hAnsi="Tahoma" w:cs="Tahoma"/>
          <w:color w:val="000000"/>
          <w:lang w:val="es-ES"/>
        </w:rPr>
        <w:t>ș</w:t>
      </w:r>
      <w:r w:rsidRPr="004317F0">
        <w:rPr>
          <w:color w:val="000000"/>
          <w:lang w:val="es-ES"/>
        </w:rPr>
        <w:t>i reevalueze pozi</w:t>
      </w:r>
      <w:r w:rsidRPr="004317F0">
        <w:rPr>
          <w:rFonts w:ascii="Tahoma" w:hAnsi="Tahoma" w:cs="Tahoma"/>
          <w:color w:val="000000"/>
          <w:lang w:val="es-ES"/>
        </w:rPr>
        <w:t>ț</w:t>
      </w:r>
      <w:r w:rsidRPr="004317F0">
        <w:rPr>
          <w:color w:val="000000"/>
          <w:lang w:val="es-ES"/>
        </w:rPr>
        <w:t>ia avută pe pia</w:t>
      </w:r>
      <w:r w:rsidRPr="004317F0">
        <w:rPr>
          <w:rFonts w:ascii="Tahoma" w:hAnsi="Tahoma" w:cs="Tahoma"/>
          <w:color w:val="000000"/>
          <w:lang w:val="es-ES"/>
        </w:rPr>
        <w:t>ț</w:t>
      </w:r>
      <w:r w:rsidRPr="004317F0">
        <w:rPr>
          <w:color w:val="000000"/>
          <w:lang w:val="es-ES"/>
        </w:rPr>
        <w:t xml:space="preserve">ă </w:t>
      </w:r>
      <w:r w:rsidRPr="004317F0">
        <w:rPr>
          <w:rFonts w:ascii="Tahoma" w:hAnsi="Tahoma" w:cs="Tahoma"/>
          <w:color w:val="000000"/>
          <w:lang w:val="es-ES"/>
        </w:rPr>
        <w:t>ș</w:t>
      </w:r>
      <w:r w:rsidRPr="004317F0">
        <w:rPr>
          <w:color w:val="000000"/>
          <w:lang w:val="es-ES"/>
        </w:rPr>
        <w:t>i să dezvolte noi strategii care să le asigure o cre</w:t>
      </w:r>
      <w:r w:rsidRPr="004317F0">
        <w:rPr>
          <w:rFonts w:ascii="Tahoma" w:hAnsi="Tahoma" w:cs="Tahoma"/>
          <w:color w:val="000000"/>
          <w:lang w:val="es-ES"/>
        </w:rPr>
        <w:t>ș</w:t>
      </w:r>
      <w:r w:rsidRPr="004317F0">
        <w:rPr>
          <w:color w:val="000000"/>
          <w:lang w:val="es-ES"/>
        </w:rPr>
        <w:t>tere durabilă în condi</w:t>
      </w:r>
      <w:r w:rsidRPr="004317F0">
        <w:rPr>
          <w:rFonts w:ascii="Tahoma" w:hAnsi="Tahoma" w:cs="Tahoma"/>
          <w:color w:val="000000"/>
          <w:lang w:val="es-ES"/>
        </w:rPr>
        <w:t>ț</w:t>
      </w:r>
      <w:r w:rsidRPr="004317F0">
        <w:rPr>
          <w:color w:val="000000"/>
          <w:lang w:val="es-ES"/>
        </w:rPr>
        <w:t>iile unei pie</w:t>
      </w:r>
      <w:r w:rsidRPr="004317F0">
        <w:rPr>
          <w:rFonts w:ascii="Tahoma" w:hAnsi="Tahoma" w:cs="Tahoma"/>
          <w:color w:val="000000"/>
          <w:lang w:val="es-ES"/>
        </w:rPr>
        <w:t>ț</w:t>
      </w:r>
      <w:r w:rsidRPr="004317F0">
        <w:rPr>
          <w:color w:val="000000"/>
          <w:lang w:val="es-ES"/>
        </w:rPr>
        <w:t xml:space="preserve">e unice. </w:t>
      </w:r>
      <w:r w:rsidRPr="009F6C85">
        <w:rPr>
          <w:rStyle w:val="FootnoteReference"/>
          <w:color w:val="000000"/>
        </w:rPr>
        <w:footnoteReference w:id="53"/>
      </w:r>
      <w:r w:rsidRPr="004317F0">
        <w:rPr>
          <w:color w:val="000000"/>
          <w:lang w:val="es-ES"/>
        </w:rPr>
        <w:t xml:space="preserve"> Cu toate că adoptarea unei monede unice are ca </w:t>
      </w:r>
      <w:r w:rsidRPr="004317F0">
        <w:rPr>
          <w:rFonts w:ascii="Tahoma" w:hAnsi="Tahoma" w:cs="Tahoma"/>
          <w:color w:val="000000"/>
          <w:lang w:val="es-ES"/>
        </w:rPr>
        <w:t>ș</w:t>
      </w:r>
      <w:r w:rsidRPr="004317F0">
        <w:rPr>
          <w:color w:val="000000"/>
          <w:lang w:val="es-ES"/>
        </w:rPr>
        <w:t>i efect indirect cre</w:t>
      </w:r>
      <w:r w:rsidRPr="004317F0">
        <w:rPr>
          <w:rFonts w:ascii="Tahoma" w:hAnsi="Tahoma" w:cs="Tahoma"/>
          <w:color w:val="000000"/>
          <w:lang w:val="es-ES"/>
        </w:rPr>
        <w:t>ș</w:t>
      </w:r>
      <w:r w:rsidRPr="004317F0">
        <w:rPr>
          <w:color w:val="000000"/>
          <w:lang w:val="es-ES"/>
        </w:rPr>
        <w:t>terea transparen</w:t>
      </w:r>
      <w:r w:rsidRPr="004317F0">
        <w:rPr>
          <w:rFonts w:ascii="Tahoma" w:hAnsi="Tahoma" w:cs="Tahoma"/>
          <w:color w:val="000000"/>
          <w:lang w:val="es-ES"/>
        </w:rPr>
        <w:t>ț</w:t>
      </w:r>
      <w:r w:rsidRPr="004317F0">
        <w:rPr>
          <w:color w:val="000000"/>
          <w:lang w:val="es-ES"/>
        </w:rPr>
        <w:t>ei pre</w:t>
      </w:r>
      <w:r w:rsidRPr="004317F0">
        <w:rPr>
          <w:rFonts w:ascii="Tahoma" w:hAnsi="Tahoma" w:cs="Tahoma"/>
          <w:color w:val="000000"/>
          <w:lang w:val="es-ES"/>
        </w:rPr>
        <w:t>ț</w:t>
      </w:r>
      <w:r w:rsidRPr="004317F0">
        <w:rPr>
          <w:color w:val="000000"/>
          <w:lang w:val="es-ES"/>
        </w:rPr>
        <w:t>urilor, este pu</w:t>
      </w:r>
      <w:r w:rsidRPr="004317F0">
        <w:rPr>
          <w:rFonts w:ascii="Tahoma" w:hAnsi="Tahoma" w:cs="Tahoma"/>
          <w:color w:val="000000"/>
          <w:lang w:val="es-ES"/>
        </w:rPr>
        <w:t>ț</w:t>
      </w:r>
      <w:r w:rsidRPr="004317F0">
        <w:rPr>
          <w:color w:val="000000"/>
          <w:lang w:val="es-ES"/>
        </w:rPr>
        <w:t>in probabil ca discriminarea în ceea ce prive</w:t>
      </w:r>
      <w:r w:rsidRPr="004317F0">
        <w:rPr>
          <w:rFonts w:ascii="Tahoma" w:hAnsi="Tahoma" w:cs="Tahoma"/>
          <w:color w:val="000000"/>
          <w:lang w:val="es-ES"/>
        </w:rPr>
        <w:t>ș</w:t>
      </w:r>
      <w:r w:rsidRPr="004317F0">
        <w:rPr>
          <w:color w:val="000000"/>
          <w:lang w:val="es-ES"/>
        </w:rPr>
        <w:t>te pre</w:t>
      </w:r>
      <w:r w:rsidRPr="004317F0">
        <w:rPr>
          <w:rFonts w:ascii="Tahoma" w:hAnsi="Tahoma" w:cs="Tahoma"/>
          <w:color w:val="000000"/>
          <w:lang w:val="es-ES"/>
        </w:rPr>
        <w:t>ț</w:t>
      </w:r>
      <w:r w:rsidRPr="004317F0">
        <w:rPr>
          <w:color w:val="000000"/>
          <w:lang w:val="es-ES"/>
        </w:rPr>
        <w:t>urile sa fie eliminată odată cu adoptarea acestei măsuri. Comisia Europeană a furnizat o serie de eviden</w:t>
      </w:r>
      <w:r w:rsidRPr="004317F0">
        <w:rPr>
          <w:rFonts w:ascii="Tahoma" w:hAnsi="Tahoma" w:cs="Tahoma"/>
          <w:color w:val="000000"/>
          <w:lang w:val="es-ES"/>
        </w:rPr>
        <w:t>ț</w:t>
      </w:r>
      <w:r w:rsidRPr="004317F0">
        <w:rPr>
          <w:color w:val="000000"/>
          <w:lang w:val="es-ES"/>
        </w:rPr>
        <w:t>e care reliefează faptul că există diferen</w:t>
      </w:r>
      <w:r w:rsidRPr="004317F0">
        <w:rPr>
          <w:rFonts w:ascii="Tahoma" w:hAnsi="Tahoma" w:cs="Tahoma"/>
          <w:color w:val="000000"/>
          <w:lang w:val="es-ES"/>
        </w:rPr>
        <w:t>ț</w:t>
      </w:r>
      <w:r w:rsidRPr="004317F0">
        <w:rPr>
          <w:color w:val="000000"/>
          <w:lang w:val="es-ES"/>
        </w:rPr>
        <w:t>e majore în ceea ce prive</w:t>
      </w:r>
      <w:r w:rsidRPr="004317F0">
        <w:rPr>
          <w:rFonts w:ascii="Tahoma" w:hAnsi="Tahoma" w:cs="Tahoma"/>
          <w:color w:val="000000"/>
          <w:lang w:val="es-ES"/>
        </w:rPr>
        <w:t>ș</w:t>
      </w:r>
      <w:r w:rsidRPr="004317F0">
        <w:rPr>
          <w:color w:val="000000"/>
          <w:lang w:val="es-ES"/>
        </w:rPr>
        <w:t>te pre</w:t>
      </w:r>
      <w:r w:rsidRPr="004317F0">
        <w:rPr>
          <w:rFonts w:ascii="Tahoma" w:hAnsi="Tahoma" w:cs="Tahoma"/>
          <w:color w:val="000000"/>
          <w:lang w:val="es-ES"/>
        </w:rPr>
        <w:t>ț</w:t>
      </w:r>
      <w:r w:rsidRPr="004317F0">
        <w:rPr>
          <w:color w:val="000000"/>
          <w:lang w:val="es-ES"/>
        </w:rPr>
        <w:t>ul produselor între statele membre ale Uniunii Europene. Acest fapt determină o limitare a comer</w:t>
      </w:r>
      <w:r w:rsidRPr="004317F0">
        <w:rPr>
          <w:rFonts w:ascii="Tahoma" w:hAnsi="Tahoma" w:cs="Tahoma"/>
          <w:color w:val="000000"/>
          <w:lang w:val="es-ES"/>
        </w:rPr>
        <w:t>ț</w:t>
      </w:r>
      <w:r w:rsidRPr="004317F0">
        <w:rPr>
          <w:color w:val="000000"/>
          <w:lang w:val="es-ES"/>
        </w:rPr>
        <w:t>ului din partea grani</w:t>
      </w:r>
      <w:r w:rsidRPr="004317F0">
        <w:rPr>
          <w:rFonts w:ascii="Tahoma" w:hAnsi="Tahoma" w:cs="Tahoma"/>
          <w:color w:val="000000"/>
          <w:lang w:val="es-ES"/>
        </w:rPr>
        <w:t>ț</w:t>
      </w:r>
      <w:r w:rsidRPr="004317F0">
        <w:rPr>
          <w:color w:val="000000"/>
          <w:lang w:val="es-ES"/>
        </w:rPr>
        <w:t>elor na</w:t>
      </w:r>
      <w:r w:rsidRPr="004317F0">
        <w:rPr>
          <w:rFonts w:ascii="Tahoma" w:hAnsi="Tahoma" w:cs="Tahoma"/>
          <w:color w:val="000000"/>
          <w:lang w:val="es-ES"/>
        </w:rPr>
        <w:t>ț</w:t>
      </w:r>
      <w:r w:rsidRPr="004317F0">
        <w:rPr>
          <w:color w:val="000000"/>
          <w:lang w:val="es-ES"/>
        </w:rPr>
        <w:t>ionale care au un efect hotărâtor asupra diferen</w:t>
      </w:r>
      <w:r w:rsidRPr="004317F0">
        <w:rPr>
          <w:rFonts w:ascii="Tahoma" w:hAnsi="Tahoma" w:cs="Tahoma"/>
          <w:color w:val="000000"/>
          <w:lang w:val="es-ES"/>
        </w:rPr>
        <w:t>ț</w:t>
      </w:r>
      <w:r w:rsidRPr="004317F0">
        <w:rPr>
          <w:color w:val="000000"/>
          <w:lang w:val="es-ES"/>
        </w:rPr>
        <w:t>elor existente în ceea ce prive</w:t>
      </w:r>
      <w:r w:rsidRPr="004317F0">
        <w:rPr>
          <w:rFonts w:ascii="Tahoma" w:hAnsi="Tahoma" w:cs="Tahoma"/>
          <w:color w:val="000000"/>
          <w:lang w:val="es-ES"/>
        </w:rPr>
        <w:t>ș</w:t>
      </w:r>
      <w:r w:rsidRPr="004317F0">
        <w:rPr>
          <w:color w:val="000000"/>
          <w:lang w:val="es-ES"/>
        </w:rPr>
        <w:t>te nivelul pre</w:t>
      </w:r>
      <w:r w:rsidRPr="004317F0">
        <w:rPr>
          <w:rFonts w:ascii="Tahoma" w:hAnsi="Tahoma" w:cs="Tahoma"/>
          <w:color w:val="000000"/>
          <w:lang w:val="es-ES"/>
        </w:rPr>
        <w:t>ț</w:t>
      </w:r>
      <w:r w:rsidRPr="004317F0">
        <w:rPr>
          <w:color w:val="000000"/>
          <w:lang w:val="es-ES"/>
        </w:rPr>
        <w:t>urilor.</w:t>
      </w:r>
    </w:p>
    <w:p w:rsidR="000F49E7" w:rsidRPr="004317F0" w:rsidRDefault="000F49E7" w:rsidP="008B0F81">
      <w:pPr>
        <w:tabs>
          <w:tab w:val="left" w:pos="2694"/>
        </w:tabs>
        <w:jc w:val="both"/>
        <w:rPr>
          <w:color w:val="000000"/>
          <w:lang w:val="es-ES"/>
        </w:rPr>
      </w:pPr>
      <w:r w:rsidRPr="004317F0">
        <w:rPr>
          <w:color w:val="000000"/>
          <w:lang w:val="es-ES"/>
        </w:rPr>
        <w:t>2. Un alt beneficiu major încorporat de moneda unică îl reprezintă reducerea costurilor de tranzac</w:t>
      </w:r>
      <w:r w:rsidRPr="004317F0">
        <w:rPr>
          <w:rFonts w:ascii="Tahoma" w:hAnsi="Tahoma" w:cs="Tahoma"/>
          <w:color w:val="000000"/>
          <w:lang w:val="es-ES"/>
        </w:rPr>
        <w:t>ț</w:t>
      </w:r>
      <w:r w:rsidRPr="004317F0">
        <w:rPr>
          <w:color w:val="000000"/>
          <w:lang w:val="es-ES"/>
        </w:rPr>
        <w:t xml:space="preserve">ionare. Reducerea acestor costuri este văzută ca </w:t>
      </w:r>
      <w:r w:rsidRPr="004317F0">
        <w:rPr>
          <w:rFonts w:ascii="Tahoma" w:hAnsi="Tahoma" w:cs="Tahoma"/>
          <w:color w:val="000000"/>
          <w:lang w:val="es-ES"/>
        </w:rPr>
        <w:t>ș</w:t>
      </w:r>
      <w:r w:rsidRPr="004317F0">
        <w:rPr>
          <w:color w:val="000000"/>
          <w:lang w:val="es-ES"/>
        </w:rPr>
        <w:t xml:space="preserve">i beneficiul principal pe care îl implică participarea la o uniune economică </w:t>
      </w:r>
      <w:r w:rsidRPr="004317F0">
        <w:rPr>
          <w:rFonts w:ascii="Tahoma" w:hAnsi="Tahoma" w:cs="Tahoma"/>
          <w:color w:val="000000"/>
          <w:lang w:val="es-ES"/>
        </w:rPr>
        <w:t>ș</w:t>
      </w:r>
      <w:r w:rsidRPr="004317F0">
        <w:rPr>
          <w:color w:val="000000"/>
          <w:lang w:val="es-ES"/>
        </w:rPr>
        <w:t xml:space="preserve">i monetară precum </w:t>
      </w:r>
      <w:r w:rsidRPr="004317F0">
        <w:rPr>
          <w:rFonts w:ascii="Tahoma" w:hAnsi="Tahoma" w:cs="Tahoma"/>
          <w:color w:val="000000"/>
          <w:lang w:val="es-ES"/>
        </w:rPr>
        <w:t>ș</w:t>
      </w:r>
      <w:r w:rsidRPr="004317F0">
        <w:rPr>
          <w:color w:val="000000"/>
          <w:lang w:val="es-ES"/>
        </w:rPr>
        <w:t>i avantajul cel mai u</w:t>
      </w:r>
      <w:r w:rsidRPr="004317F0">
        <w:rPr>
          <w:rFonts w:ascii="Tahoma" w:hAnsi="Tahoma" w:cs="Tahoma"/>
          <w:color w:val="000000"/>
          <w:lang w:val="es-ES"/>
        </w:rPr>
        <w:t>ș</w:t>
      </w:r>
      <w:r w:rsidRPr="004317F0">
        <w:rPr>
          <w:color w:val="000000"/>
          <w:lang w:val="es-ES"/>
        </w:rPr>
        <w:t xml:space="preserve">or de cuantificat. </w:t>
      </w:r>
    </w:p>
    <w:p w:rsidR="000F49E7" w:rsidRPr="004317F0" w:rsidRDefault="000F49E7" w:rsidP="008B0F81">
      <w:pPr>
        <w:tabs>
          <w:tab w:val="left" w:pos="2694"/>
        </w:tabs>
        <w:jc w:val="both"/>
        <w:rPr>
          <w:color w:val="000000"/>
          <w:lang w:val="es-ES"/>
        </w:rPr>
      </w:pPr>
      <w:r w:rsidRPr="004317F0">
        <w:rPr>
          <w:color w:val="000000"/>
          <w:lang w:val="es-ES"/>
        </w:rPr>
        <w:t>3. Cel de-al treilea beneficiu pe care îl generează o monedă unică este reprezentat de cre</w:t>
      </w:r>
      <w:r w:rsidRPr="004317F0">
        <w:rPr>
          <w:rFonts w:ascii="Tahoma" w:hAnsi="Tahoma" w:cs="Tahoma"/>
          <w:color w:val="000000"/>
          <w:lang w:val="es-ES"/>
        </w:rPr>
        <w:t>ș</w:t>
      </w:r>
      <w:r w:rsidRPr="004317F0">
        <w:rPr>
          <w:color w:val="000000"/>
          <w:lang w:val="es-ES"/>
        </w:rPr>
        <w:t>terea investi</w:t>
      </w:r>
      <w:r w:rsidRPr="004317F0">
        <w:rPr>
          <w:rFonts w:ascii="Tahoma" w:hAnsi="Tahoma" w:cs="Tahoma"/>
          <w:color w:val="000000"/>
          <w:lang w:val="es-ES"/>
        </w:rPr>
        <w:t>ț</w:t>
      </w:r>
      <w:r w:rsidRPr="004317F0">
        <w:rPr>
          <w:color w:val="000000"/>
          <w:lang w:val="es-ES"/>
        </w:rPr>
        <w:t>iilor. Existen</w:t>
      </w:r>
      <w:r w:rsidRPr="004317F0">
        <w:rPr>
          <w:rFonts w:ascii="Tahoma" w:hAnsi="Tahoma" w:cs="Tahoma"/>
          <w:color w:val="000000"/>
          <w:lang w:val="es-ES"/>
        </w:rPr>
        <w:t>ț</w:t>
      </w:r>
      <w:r w:rsidRPr="004317F0">
        <w:rPr>
          <w:color w:val="000000"/>
          <w:lang w:val="es-ES"/>
        </w:rPr>
        <w:t>a unor regimuri de schimb variate descurajează investitorii datorită riscurilor mari pe care acestea le presupun. Existen</w:t>
      </w:r>
      <w:r w:rsidRPr="004317F0">
        <w:rPr>
          <w:rFonts w:ascii="Tahoma" w:hAnsi="Tahoma" w:cs="Tahoma"/>
          <w:color w:val="000000"/>
          <w:lang w:val="es-ES"/>
        </w:rPr>
        <w:t>ț</w:t>
      </w:r>
      <w:r w:rsidRPr="004317F0">
        <w:rPr>
          <w:color w:val="000000"/>
          <w:lang w:val="es-ES"/>
        </w:rPr>
        <w:t xml:space="preserve">a unui grad mare de incertitudine asociat unor economii conduce la o retragere de capital din </w:t>
      </w:r>
      <w:r w:rsidRPr="004317F0">
        <w:rPr>
          <w:rFonts w:ascii="Tahoma" w:hAnsi="Tahoma" w:cs="Tahoma"/>
          <w:color w:val="000000"/>
          <w:lang w:val="es-ES"/>
        </w:rPr>
        <w:t>ț</w:t>
      </w:r>
      <w:r w:rsidRPr="004317F0">
        <w:rPr>
          <w:color w:val="000000"/>
          <w:lang w:val="es-ES"/>
        </w:rPr>
        <w:t xml:space="preserve">ara respectivă </w:t>
      </w:r>
      <w:r w:rsidRPr="004317F0">
        <w:rPr>
          <w:rFonts w:ascii="Tahoma" w:hAnsi="Tahoma" w:cs="Tahoma"/>
          <w:color w:val="000000"/>
          <w:lang w:val="es-ES"/>
        </w:rPr>
        <w:t>ș</w:t>
      </w:r>
      <w:r w:rsidRPr="004317F0">
        <w:rPr>
          <w:color w:val="000000"/>
          <w:lang w:val="es-ES"/>
        </w:rPr>
        <w:t>i o evitare a plasării capitalurilor din partea investitorilor străini. Existen</w:t>
      </w:r>
      <w:r w:rsidRPr="004317F0">
        <w:rPr>
          <w:rFonts w:ascii="Tahoma" w:hAnsi="Tahoma" w:cs="Tahoma"/>
          <w:color w:val="000000"/>
          <w:lang w:val="es-ES"/>
        </w:rPr>
        <w:t>ț</w:t>
      </w:r>
      <w:r w:rsidRPr="004317F0">
        <w:rPr>
          <w:color w:val="000000"/>
          <w:lang w:val="es-ES"/>
        </w:rPr>
        <w:t xml:space="preserve">a unei bănci centrale independente care să supravegheze asupra unei integrări monetare </w:t>
      </w:r>
      <w:r w:rsidRPr="004317F0">
        <w:rPr>
          <w:rFonts w:ascii="Tahoma" w:hAnsi="Tahoma" w:cs="Tahoma"/>
          <w:color w:val="000000"/>
          <w:lang w:val="es-ES"/>
        </w:rPr>
        <w:t>ș</w:t>
      </w:r>
      <w:r w:rsidRPr="004317F0">
        <w:rPr>
          <w:color w:val="000000"/>
          <w:lang w:val="es-ES"/>
        </w:rPr>
        <w:t>i asupra respectării regulamentelor în vigoare este una extrem de importantă în condi</w:t>
      </w:r>
      <w:r w:rsidRPr="004317F0">
        <w:rPr>
          <w:rFonts w:ascii="Tahoma" w:hAnsi="Tahoma" w:cs="Tahoma"/>
          <w:color w:val="000000"/>
          <w:lang w:val="es-ES"/>
        </w:rPr>
        <w:t>ț</w:t>
      </w:r>
      <w:r w:rsidRPr="004317F0">
        <w:rPr>
          <w:color w:val="000000"/>
          <w:lang w:val="es-ES"/>
        </w:rPr>
        <w:t>iile în care pia</w:t>
      </w:r>
      <w:r w:rsidRPr="004317F0">
        <w:rPr>
          <w:rFonts w:ascii="Tahoma" w:hAnsi="Tahoma" w:cs="Tahoma"/>
          <w:color w:val="000000"/>
          <w:lang w:val="es-ES"/>
        </w:rPr>
        <w:t>ț</w:t>
      </w:r>
      <w:r w:rsidRPr="004317F0">
        <w:rPr>
          <w:color w:val="000000"/>
          <w:lang w:val="es-ES"/>
        </w:rPr>
        <w:t>a actuală a investi</w:t>
      </w:r>
      <w:r w:rsidRPr="004317F0">
        <w:rPr>
          <w:rFonts w:ascii="Tahoma" w:hAnsi="Tahoma" w:cs="Tahoma"/>
          <w:color w:val="000000"/>
          <w:lang w:val="es-ES"/>
        </w:rPr>
        <w:t>ț</w:t>
      </w:r>
      <w:r w:rsidRPr="004317F0">
        <w:rPr>
          <w:color w:val="000000"/>
          <w:lang w:val="es-ES"/>
        </w:rPr>
        <w:t>iilor a devenit una extrem de exigentă.</w:t>
      </w:r>
      <w:r w:rsidRPr="009F6C85">
        <w:rPr>
          <w:rStyle w:val="FootnoteReference"/>
          <w:color w:val="000000"/>
        </w:rPr>
        <w:footnoteReference w:id="54"/>
      </w:r>
    </w:p>
    <w:p w:rsidR="000F49E7" w:rsidRPr="004317F0" w:rsidRDefault="000F49E7" w:rsidP="008B0F81">
      <w:pPr>
        <w:tabs>
          <w:tab w:val="left" w:pos="2694"/>
        </w:tabs>
        <w:jc w:val="both"/>
        <w:rPr>
          <w:color w:val="000000"/>
          <w:lang w:val="it-IT"/>
        </w:rPr>
      </w:pPr>
      <w:r w:rsidRPr="004317F0">
        <w:rPr>
          <w:color w:val="000000"/>
          <w:lang w:val="es-ES"/>
        </w:rPr>
        <w:t>4. Un avantaj extrem de important generat de adoptarea unei monede unice este dat de eliminarea riscurilor în ceea ce prive</w:t>
      </w:r>
      <w:r w:rsidRPr="004317F0">
        <w:rPr>
          <w:rFonts w:ascii="Tahoma" w:hAnsi="Tahoma" w:cs="Tahoma"/>
          <w:color w:val="000000"/>
          <w:lang w:val="es-ES"/>
        </w:rPr>
        <w:t>ș</w:t>
      </w:r>
      <w:r w:rsidRPr="004317F0">
        <w:rPr>
          <w:color w:val="000000"/>
          <w:lang w:val="es-ES"/>
        </w:rPr>
        <w:t>te mecanismul ratei de schimb. Gradul de incertitudine ce caracterizează evolu</w:t>
      </w:r>
      <w:r w:rsidRPr="004317F0">
        <w:rPr>
          <w:rFonts w:ascii="Tahoma" w:hAnsi="Tahoma" w:cs="Tahoma"/>
          <w:color w:val="000000"/>
          <w:lang w:val="es-ES"/>
        </w:rPr>
        <w:t>ț</w:t>
      </w:r>
      <w:r w:rsidRPr="004317F0">
        <w:rPr>
          <w:color w:val="000000"/>
          <w:lang w:val="es-ES"/>
        </w:rPr>
        <w:t>iile viitoare din sfera cursurilor de schimb influen</w:t>
      </w:r>
      <w:r w:rsidRPr="004317F0">
        <w:rPr>
          <w:rFonts w:ascii="Tahoma" w:hAnsi="Tahoma" w:cs="Tahoma"/>
          <w:color w:val="000000"/>
          <w:lang w:val="es-ES"/>
        </w:rPr>
        <w:t>ț</w:t>
      </w:r>
      <w:r w:rsidRPr="004317F0">
        <w:rPr>
          <w:color w:val="000000"/>
          <w:lang w:val="es-ES"/>
        </w:rPr>
        <w:t xml:space="preserve">ează nu doar costurile viitoare ale diferitelor bunuri </w:t>
      </w:r>
      <w:r w:rsidRPr="004317F0">
        <w:rPr>
          <w:rFonts w:ascii="Tahoma" w:hAnsi="Tahoma" w:cs="Tahoma"/>
          <w:color w:val="000000"/>
          <w:lang w:val="es-ES"/>
        </w:rPr>
        <w:t>ș</w:t>
      </w:r>
      <w:r w:rsidRPr="004317F0">
        <w:rPr>
          <w:color w:val="000000"/>
          <w:lang w:val="es-ES"/>
        </w:rPr>
        <w:t>i servicii, care au la rândul lor efecte directe asupra comer</w:t>
      </w:r>
      <w:r w:rsidRPr="004317F0">
        <w:rPr>
          <w:rFonts w:ascii="Tahoma" w:hAnsi="Tahoma" w:cs="Tahoma"/>
          <w:color w:val="000000"/>
          <w:lang w:val="es-ES"/>
        </w:rPr>
        <w:t>ț</w:t>
      </w:r>
      <w:r w:rsidRPr="004317F0">
        <w:rPr>
          <w:color w:val="000000"/>
          <w:lang w:val="es-ES"/>
        </w:rPr>
        <w:t xml:space="preserve">ului, ci au un efect negativ </w:t>
      </w:r>
      <w:r w:rsidRPr="004317F0">
        <w:rPr>
          <w:rFonts w:ascii="Tahoma" w:hAnsi="Tahoma" w:cs="Tahoma"/>
          <w:color w:val="000000"/>
          <w:lang w:val="es-ES"/>
        </w:rPr>
        <w:t>ș</w:t>
      </w:r>
      <w:r w:rsidRPr="004317F0">
        <w:rPr>
          <w:color w:val="000000"/>
          <w:lang w:val="es-ES"/>
        </w:rPr>
        <w:t>i asupra investi</w:t>
      </w:r>
      <w:r w:rsidRPr="004317F0">
        <w:rPr>
          <w:rFonts w:ascii="Tahoma" w:hAnsi="Tahoma" w:cs="Tahoma"/>
          <w:color w:val="000000"/>
          <w:lang w:val="es-ES"/>
        </w:rPr>
        <w:t>ț</w:t>
      </w:r>
      <w:r w:rsidRPr="004317F0">
        <w:rPr>
          <w:color w:val="000000"/>
          <w:lang w:val="es-ES"/>
        </w:rPr>
        <w:t>iilor sau al cre</w:t>
      </w:r>
      <w:r w:rsidRPr="004317F0">
        <w:rPr>
          <w:rFonts w:ascii="Tahoma" w:hAnsi="Tahoma" w:cs="Tahoma"/>
          <w:color w:val="000000"/>
          <w:lang w:val="es-ES"/>
        </w:rPr>
        <w:t>ș</w:t>
      </w:r>
      <w:r w:rsidRPr="004317F0">
        <w:rPr>
          <w:color w:val="000000"/>
          <w:lang w:val="es-ES"/>
        </w:rPr>
        <w:t>terii economice. Un prim pas realizat în vederea stabilirii unei corela</w:t>
      </w:r>
      <w:r w:rsidRPr="004317F0">
        <w:rPr>
          <w:rFonts w:ascii="Tahoma" w:hAnsi="Tahoma" w:cs="Tahoma"/>
          <w:color w:val="000000"/>
          <w:lang w:val="es-ES"/>
        </w:rPr>
        <w:t>ț</w:t>
      </w:r>
      <w:r w:rsidRPr="004317F0">
        <w:rPr>
          <w:color w:val="000000"/>
          <w:lang w:val="es-ES"/>
        </w:rPr>
        <w:t xml:space="preserve">ii pozitive între eliminarea costurilor generate de riscurile asociate ratelor de schimb </w:t>
      </w:r>
      <w:r w:rsidRPr="004317F0">
        <w:rPr>
          <w:rFonts w:ascii="Tahoma" w:hAnsi="Tahoma" w:cs="Tahoma"/>
          <w:color w:val="000000"/>
          <w:lang w:val="es-ES"/>
        </w:rPr>
        <w:t>ș</w:t>
      </w:r>
      <w:r w:rsidRPr="004317F0">
        <w:rPr>
          <w:color w:val="000000"/>
          <w:lang w:val="es-ES"/>
        </w:rPr>
        <w:t>i cre</w:t>
      </w:r>
      <w:r w:rsidRPr="004317F0">
        <w:rPr>
          <w:rFonts w:ascii="Tahoma" w:hAnsi="Tahoma" w:cs="Tahoma"/>
          <w:color w:val="000000"/>
          <w:lang w:val="es-ES"/>
        </w:rPr>
        <w:t>ș</w:t>
      </w:r>
      <w:r w:rsidRPr="004317F0">
        <w:rPr>
          <w:color w:val="000000"/>
          <w:lang w:val="es-ES"/>
        </w:rPr>
        <w:t>terea economică poate fi cuantificat utilizând modelul neoclasic frecvent utilizat în cadrul raportului Comisiei Europene din anul 1990 ”</w:t>
      </w:r>
      <w:r w:rsidRPr="004317F0">
        <w:rPr>
          <w:i/>
          <w:color w:val="000000"/>
          <w:lang w:val="es-ES"/>
        </w:rPr>
        <w:t>One Market, One Money</w:t>
      </w:r>
      <w:r w:rsidRPr="004317F0">
        <w:rPr>
          <w:color w:val="000000"/>
          <w:lang w:val="es-ES"/>
        </w:rPr>
        <w:t>”</w:t>
      </w:r>
      <w:r w:rsidRPr="009F6C85">
        <w:rPr>
          <w:rStyle w:val="FootnoteReference"/>
          <w:color w:val="000000"/>
        </w:rPr>
        <w:footnoteReference w:id="55"/>
      </w:r>
      <w:r w:rsidRPr="004317F0">
        <w:rPr>
          <w:color w:val="000000"/>
          <w:lang w:val="es-ES"/>
        </w:rPr>
        <w:t xml:space="preserve">. </w:t>
      </w:r>
      <w:r w:rsidRPr="004317F0">
        <w:rPr>
          <w:color w:val="000000"/>
          <w:lang w:val="it-IT"/>
        </w:rPr>
        <w:t>Pornind de la acest model, pot fi evaluate efectele pozitive ale unei uniuni monetare asupra cre</w:t>
      </w:r>
      <w:r w:rsidRPr="004317F0">
        <w:rPr>
          <w:rFonts w:ascii="Tahoma" w:hAnsi="Tahoma" w:cs="Tahoma"/>
          <w:color w:val="000000"/>
          <w:lang w:val="it-IT"/>
        </w:rPr>
        <w:t>ș</w:t>
      </w:r>
      <w:r w:rsidRPr="004317F0">
        <w:rPr>
          <w:color w:val="000000"/>
          <w:lang w:val="it-IT"/>
        </w:rPr>
        <w:t xml:space="preserve">terii economice. Astfel, o eliminare a riscurilor asociate unor regimuri de schimb conduce la o eliminare a riscului sistemic. </w:t>
      </w:r>
      <w:r w:rsidRPr="009F6C85">
        <w:rPr>
          <w:rStyle w:val="FootnoteReference"/>
          <w:color w:val="000000"/>
        </w:rPr>
        <w:footnoteReference w:id="56"/>
      </w:r>
      <w:r w:rsidRPr="004317F0">
        <w:rPr>
          <w:color w:val="000000"/>
          <w:lang w:val="it-IT"/>
        </w:rPr>
        <w:t xml:space="preserve">  Această reducere a riscului sistemic va avea ca </w:t>
      </w:r>
      <w:r w:rsidRPr="004317F0">
        <w:rPr>
          <w:rFonts w:ascii="Tahoma" w:hAnsi="Tahoma" w:cs="Tahoma"/>
          <w:color w:val="000000"/>
          <w:lang w:val="it-IT"/>
        </w:rPr>
        <w:t>ș</w:t>
      </w:r>
      <w:r w:rsidRPr="004317F0">
        <w:rPr>
          <w:color w:val="000000"/>
          <w:lang w:val="it-IT"/>
        </w:rPr>
        <w:t>i efect o reducere a ratei dobânzii reale. Explica</w:t>
      </w:r>
      <w:r w:rsidRPr="004317F0">
        <w:rPr>
          <w:rFonts w:ascii="Tahoma" w:hAnsi="Tahoma" w:cs="Tahoma"/>
          <w:color w:val="000000"/>
          <w:lang w:val="it-IT"/>
        </w:rPr>
        <w:t>ț</w:t>
      </w:r>
      <w:r w:rsidRPr="004317F0">
        <w:rPr>
          <w:color w:val="000000"/>
          <w:lang w:val="it-IT"/>
        </w:rPr>
        <w:t>ia care stă la baza acestei teorii este aceea că în cadrul unui mediu economic caracterizat de un nivel mic al riscului, investitorii vor solicita o primă de risc mult mai mică pentru a efectua o anumită investi</w:t>
      </w:r>
      <w:r w:rsidRPr="004317F0">
        <w:rPr>
          <w:rFonts w:ascii="Tahoma" w:hAnsi="Tahoma" w:cs="Tahoma"/>
          <w:color w:val="000000"/>
          <w:lang w:val="it-IT"/>
        </w:rPr>
        <w:t>ț</w:t>
      </w:r>
      <w:r w:rsidRPr="004317F0">
        <w:rPr>
          <w:color w:val="000000"/>
          <w:lang w:val="it-IT"/>
        </w:rPr>
        <w:t xml:space="preserve">ie. </w:t>
      </w:r>
    </w:p>
    <w:p w:rsidR="000F49E7" w:rsidRPr="004317F0" w:rsidRDefault="000F49E7" w:rsidP="008B0F81">
      <w:pPr>
        <w:tabs>
          <w:tab w:val="left" w:pos="2694"/>
        </w:tabs>
        <w:jc w:val="both"/>
        <w:rPr>
          <w:color w:val="000000"/>
          <w:lang w:val="it-IT"/>
        </w:rPr>
      </w:pPr>
      <w:r w:rsidRPr="004317F0">
        <w:rPr>
          <w:color w:val="000000"/>
          <w:lang w:val="it-IT"/>
        </w:rPr>
        <w:t>5. Un alt avantaj pe care îl presupune moneda unică este cel al stabilită</w:t>
      </w:r>
      <w:r w:rsidRPr="004317F0">
        <w:rPr>
          <w:rFonts w:ascii="Tahoma" w:hAnsi="Tahoma" w:cs="Tahoma"/>
          <w:color w:val="000000"/>
          <w:lang w:val="it-IT"/>
        </w:rPr>
        <w:t>ț</w:t>
      </w:r>
      <w:r w:rsidRPr="004317F0">
        <w:rPr>
          <w:color w:val="000000"/>
          <w:lang w:val="it-IT"/>
        </w:rPr>
        <w:t>ii pre</w:t>
      </w:r>
      <w:r w:rsidRPr="004317F0">
        <w:rPr>
          <w:rFonts w:ascii="Tahoma" w:hAnsi="Tahoma" w:cs="Tahoma"/>
          <w:color w:val="000000"/>
          <w:lang w:val="it-IT"/>
        </w:rPr>
        <w:t>ț</w:t>
      </w:r>
      <w:r w:rsidRPr="004317F0">
        <w:rPr>
          <w:color w:val="000000"/>
          <w:lang w:val="it-IT"/>
        </w:rPr>
        <w:t xml:space="preserve">urilor. Pentru a face parte din cadrul Uniunii Economice </w:t>
      </w:r>
      <w:r w:rsidRPr="004317F0">
        <w:rPr>
          <w:rFonts w:ascii="Tahoma" w:hAnsi="Tahoma" w:cs="Tahoma"/>
          <w:color w:val="000000"/>
          <w:lang w:val="it-IT"/>
        </w:rPr>
        <w:t>ș</w:t>
      </w:r>
      <w:r w:rsidRPr="004317F0">
        <w:rPr>
          <w:color w:val="000000"/>
          <w:lang w:val="it-IT"/>
        </w:rPr>
        <w:t xml:space="preserve">i Monetare </w:t>
      </w:r>
      <w:r w:rsidRPr="004317F0">
        <w:rPr>
          <w:rFonts w:ascii="Tahoma" w:hAnsi="Tahoma" w:cs="Tahoma"/>
          <w:color w:val="000000"/>
          <w:lang w:val="it-IT"/>
        </w:rPr>
        <w:t>ș</w:t>
      </w:r>
      <w:r w:rsidRPr="004317F0">
        <w:rPr>
          <w:color w:val="000000"/>
          <w:lang w:val="it-IT"/>
        </w:rPr>
        <w:t xml:space="preserve">i pentru a adopta moneda Euro, o </w:t>
      </w:r>
      <w:r w:rsidRPr="004317F0">
        <w:rPr>
          <w:rFonts w:ascii="Tahoma" w:hAnsi="Tahoma" w:cs="Tahoma"/>
          <w:color w:val="000000"/>
          <w:lang w:val="it-IT"/>
        </w:rPr>
        <w:t>ț</w:t>
      </w:r>
      <w:r w:rsidRPr="004317F0">
        <w:rPr>
          <w:color w:val="000000"/>
          <w:lang w:val="it-IT"/>
        </w:rPr>
        <w:t>ară trebuie să îndeplinească o serie de criterii de convergen</w:t>
      </w:r>
      <w:r w:rsidRPr="004317F0">
        <w:rPr>
          <w:rFonts w:ascii="Tahoma" w:hAnsi="Tahoma" w:cs="Tahoma"/>
          <w:color w:val="000000"/>
          <w:lang w:val="it-IT"/>
        </w:rPr>
        <w:t>ț</w:t>
      </w:r>
      <w:r w:rsidRPr="004317F0">
        <w:rPr>
          <w:color w:val="000000"/>
          <w:lang w:val="it-IT"/>
        </w:rPr>
        <w:t>ă formale cunoscute sub numele de criteriile de la Maastricht. Criteriile de convergen</w:t>
      </w:r>
      <w:r w:rsidRPr="004317F0">
        <w:rPr>
          <w:rFonts w:ascii="Tahoma" w:hAnsi="Tahoma" w:cs="Tahoma"/>
          <w:color w:val="000000"/>
          <w:lang w:val="it-IT"/>
        </w:rPr>
        <w:t>ț</w:t>
      </w:r>
      <w:r w:rsidRPr="004317F0">
        <w:rPr>
          <w:color w:val="000000"/>
          <w:lang w:val="it-IT"/>
        </w:rPr>
        <w:t>ă nominală sau criteriile de la Maastricht presupun respectarea unor norme în ceea ce prive</w:t>
      </w:r>
      <w:r w:rsidRPr="004317F0">
        <w:rPr>
          <w:rFonts w:ascii="Tahoma" w:hAnsi="Tahoma" w:cs="Tahoma"/>
          <w:color w:val="000000"/>
          <w:lang w:val="it-IT"/>
        </w:rPr>
        <w:t>ș</w:t>
      </w:r>
      <w:r w:rsidRPr="004317F0">
        <w:rPr>
          <w:color w:val="000000"/>
          <w:lang w:val="it-IT"/>
        </w:rPr>
        <w:t>te rata infla</w:t>
      </w:r>
      <w:r w:rsidRPr="004317F0">
        <w:rPr>
          <w:rFonts w:ascii="Tahoma" w:hAnsi="Tahoma" w:cs="Tahoma"/>
          <w:color w:val="000000"/>
          <w:lang w:val="it-IT"/>
        </w:rPr>
        <w:t>ț</w:t>
      </w:r>
      <w:r w:rsidRPr="004317F0">
        <w:rPr>
          <w:color w:val="000000"/>
          <w:lang w:val="it-IT"/>
        </w:rPr>
        <w:t xml:space="preserve">iei, rata de schimb, deficitul bugetar, datoria publică sau rata dobânzilor pe termen lung. </w:t>
      </w:r>
      <w:r w:rsidRPr="004317F0">
        <w:rPr>
          <w:rFonts w:ascii="Tahoma" w:hAnsi="Tahoma" w:cs="Tahoma"/>
          <w:color w:val="000000"/>
          <w:lang w:val="it-IT"/>
        </w:rPr>
        <w:t>Ț</w:t>
      </w:r>
      <w:r w:rsidRPr="004317F0">
        <w:rPr>
          <w:color w:val="000000"/>
          <w:lang w:val="it-IT"/>
        </w:rPr>
        <w:t>ările cu valori prea mari corespunzătoare ratei infla</w:t>
      </w:r>
      <w:r w:rsidRPr="004317F0">
        <w:rPr>
          <w:rFonts w:ascii="Tahoma" w:hAnsi="Tahoma" w:cs="Tahoma"/>
          <w:color w:val="000000"/>
          <w:lang w:val="it-IT"/>
        </w:rPr>
        <w:t>ț</w:t>
      </w:r>
      <w:r w:rsidRPr="004317F0">
        <w:rPr>
          <w:color w:val="000000"/>
          <w:lang w:val="it-IT"/>
        </w:rPr>
        <w:t>iei sunt obligate să-</w:t>
      </w:r>
      <w:r w:rsidRPr="004317F0">
        <w:rPr>
          <w:rFonts w:ascii="Tahoma" w:hAnsi="Tahoma" w:cs="Tahoma"/>
          <w:color w:val="000000"/>
          <w:lang w:val="it-IT"/>
        </w:rPr>
        <w:t>ș</w:t>
      </w:r>
      <w:r w:rsidRPr="004317F0">
        <w:rPr>
          <w:color w:val="000000"/>
          <w:lang w:val="it-IT"/>
        </w:rPr>
        <w:t xml:space="preserve">i revizuiască politica monetară în vederea alinierii la noile standarde. Pentru Uniunea Europeană, criteriile de la Maastricht reprezintă instrumentul de bază utilizat în exercitarea controlului asupra </w:t>
      </w:r>
      <w:r w:rsidRPr="004317F0">
        <w:rPr>
          <w:rFonts w:ascii="Tahoma" w:hAnsi="Tahoma" w:cs="Tahoma"/>
          <w:color w:val="000000"/>
          <w:lang w:val="it-IT"/>
        </w:rPr>
        <w:t>ț</w:t>
      </w:r>
      <w:r w:rsidRPr="004317F0">
        <w:rPr>
          <w:color w:val="000000"/>
          <w:lang w:val="it-IT"/>
        </w:rPr>
        <w:t xml:space="preserve">ărilor membre </w:t>
      </w:r>
      <w:r w:rsidRPr="004317F0">
        <w:rPr>
          <w:rFonts w:ascii="Tahoma" w:hAnsi="Tahoma" w:cs="Tahoma"/>
          <w:color w:val="000000"/>
          <w:lang w:val="it-IT"/>
        </w:rPr>
        <w:t>ș</w:t>
      </w:r>
      <w:r w:rsidRPr="004317F0">
        <w:rPr>
          <w:color w:val="000000"/>
          <w:lang w:val="it-IT"/>
        </w:rPr>
        <w:t xml:space="preserve">i aspirante la zona Euro în vederea unei corecte gestionări a politicilor fiscale </w:t>
      </w:r>
      <w:r w:rsidRPr="004317F0">
        <w:rPr>
          <w:rFonts w:ascii="Tahoma" w:hAnsi="Tahoma" w:cs="Tahoma"/>
          <w:color w:val="000000"/>
          <w:lang w:val="it-IT"/>
        </w:rPr>
        <w:t>ș</w:t>
      </w:r>
      <w:r w:rsidRPr="004317F0">
        <w:rPr>
          <w:color w:val="000000"/>
          <w:lang w:val="it-IT"/>
        </w:rPr>
        <w:t>i monetare.</w:t>
      </w:r>
    </w:p>
    <w:p w:rsidR="000F49E7" w:rsidRPr="004317F0" w:rsidRDefault="000F49E7" w:rsidP="008B0F81">
      <w:pPr>
        <w:tabs>
          <w:tab w:val="left" w:pos="2694"/>
        </w:tabs>
        <w:jc w:val="both"/>
        <w:rPr>
          <w:color w:val="000000"/>
          <w:lang w:val="it-IT"/>
        </w:rPr>
      </w:pPr>
      <w:r w:rsidRPr="004317F0">
        <w:rPr>
          <w:color w:val="000000"/>
          <w:lang w:val="it-IT"/>
        </w:rPr>
        <w:t xml:space="preserve">6. Beneficiile unei uniuni economice </w:t>
      </w:r>
      <w:r w:rsidRPr="004317F0">
        <w:rPr>
          <w:rFonts w:ascii="Tahoma" w:hAnsi="Tahoma" w:cs="Tahoma"/>
          <w:color w:val="000000"/>
          <w:lang w:val="it-IT"/>
        </w:rPr>
        <w:t>ș</w:t>
      </w:r>
      <w:r w:rsidRPr="004317F0">
        <w:rPr>
          <w:color w:val="000000"/>
          <w:lang w:val="it-IT"/>
        </w:rPr>
        <w:t xml:space="preserve">i monetare </w:t>
      </w:r>
      <w:r w:rsidRPr="004317F0">
        <w:rPr>
          <w:rFonts w:ascii="Tahoma" w:hAnsi="Tahoma" w:cs="Tahoma"/>
          <w:color w:val="000000"/>
          <w:lang w:val="it-IT"/>
        </w:rPr>
        <w:t>ș</w:t>
      </w:r>
      <w:r w:rsidRPr="004317F0">
        <w:rPr>
          <w:color w:val="000000"/>
          <w:lang w:val="it-IT"/>
        </w:rPr>
        <w:t xml:space="preserve">i implicit ale unei monede unice, pot fi evaluate </w:t>
      </w:r>
      <w:r w:rsidRPr="004317F0">
        <w:rPr>
          <w:rFonts w:ascii="Tahoma" w:hAnsi="Tahoma" w:cs="Tahoma"/>
          <w:color w:val="000000"/>
          <w:lang w:val="it-IT"/>
        </w:rPr>
        <w:t>ș</w:t>
      </w:r>
      <w:r w:rsidRPr="004317F0">
        <w:rPr>
          <w:color w:val="000000"/>
          <w:lang w:val="it-IT"/>
        </w:rPr>
        <w:t>i din perspectiva rela</w:t>
      </w:r>
      <w:r w:rsidRPr="004317F0">
        <w:rPr>
          <w:rFonts w:ascii="Tahoma" w:hAnsi="Tahoma" w:cs="Tahoma"/>
          <w:color w:val="000000"/>
          <w:lang w:val="it-IT"/>
        </w:rPr>
        <w:t>ț</w:t>
      </w:r>
      <w:r w:rsidRPr="004317F0">
        <w:rPr>
          <w:color w:val="000000"/>
          <w:lang w:val="it-IT"/>
        </w:rPr>
        <w:t>iei acesteia cu gradul de deschidere a unei economii. Existen</w:t>
      </w:r>
      <w:r w:rsidRPr="004317F0">
        <w:rPr>
          <w:rFonts w:ascii="Tahoma" w:hAnsi="Tahoma" w:cs="Tahoma"/>
          <w:color w:val="000000"/>
          <w:lang w:val="it-IT"/>
        </w:rPr>
        <w:t>ț</w:t>
      </w:r>
      <w:r w:rsidRPr="004317F0">
        <w:rPr>
          <w:color w:val="000000"/>
          <w:lang w:val="it-IT"/>
        </w:rPr>
        <w:t xml:space="preserve">a unei uniuni economice </w:t>
      </w:r>
      <w:r w:rsidRPr="004317F0">
        <w:rPr>
          <w:rFonts w:ascii="Tahoma" w:hAnsi="Tahoma" w:cs="Tahoma"/>
          <w:color w:val="000000"/>
          <w:lang w:val="it-IT"/>
        </w:rPr>
        <w:t>ș</w:t>
      </w:r>
      <w:r w:rsidRPr="004317F0">
        <w:rPr>
          <w:color w:val="000000"/>
          <w:lang w:val="it-IT"/>
        </w:rPr>
        <w:t xml:space="preserve">i monetare </w:t>
      </w:r>
      <w:r w:rsidRPr="004317F0">
        <w:rPr>
          <w:rFonts w:ascii="Tahoma" w:hAnsi="Tahoma" w:cs="Tahoma"/>
          <w:color w:val="000000"/>
          <w:lang w:val="it-IT"/>
        </w:rPr>
        <w:t>ș</w:t>
      </w:r>
      <w:r w:rsidRPr="004317F0">
        <w:rPr>
          <w:color w:val="000000"/>
          <w:lang w:val="it-IT"/>
        </w:rPr>
        <w:t>i implicit existen</w:t>
      </w:r>
      <w:r w:rsidRPr="004317F0">
        <w:rPr>
          <w:rFonts w:ascii="Tahoma" w:hAnsi="Tahoma" w:cs="Tahoma"/>
          <w:color w:val="000000"/>
          <w:lang w:val="it-IT"/>
        </w:rPr>
        <w:t>ț</w:t>
      </w:r>
      <w:r w:rsidRPr="004317F0">
        <w:rPr>
          <w:color w:val="000000"/>
          <w:lang w:val="it-IT"/>
        </w:rPr>
        <w:t>a unei monede unice conduce la o cre</w:t>
      </w:r>
      <w:r w:rsidRPr="004317F0">
        <w:rPr>
          <w:rFonts w:ascii="Tahoma" w:hAnsi="Tahoma" w:cs="Tahoma"/>
          <w:color w:val="000000"/>
          <w:lang w:val="it-IT"/>
        </w:rPr>
        <w:t>ș</w:t>
      </w:r>
      <w:r w:rsidRPr="004317F0">
        <w:rPr>
          <w:color w:val="000000"/>
          <w:lang w:val="it-IT"/>
        </w:rPr>
        <w:t>tere a comer</w:t>
      </w:r>
      <w:r w:rsidRPr="004317F0">
        <w:rPr>
          <w:rFonts w:ascii="Tahoma" w:hAnsi="Tahoma" w:cs="Tahoma"/>
          <w:color w:val="000000"/>
          <w:lang w:val="it-IT"/>
        </w:rPr>
        <w:t>ț</w:t>
      </w:r>
      <w:r w:rsidRPr="004317F0">
        <w:rPr>
          <w:color w:val="000000"/>
          <w:lang w:val="it-IT"/>
        </w:rPr>
        <w:t>ului intra-comunitar în detrimentul comer</w:t>
      </w:r>
      <w:r w:rsidRPr="004317F0">
        <w:rPr>
          <w:rFonts w:ascii="Tahoma" w:hAnsi="Tahoma" w:cs="Tahoma"/>
          <w:color w:val="000000"/>
          <w:lang w:val="it-IT"/>
        </w:rPr>
        <w:t>ț</w:t>
      </w:r>
      <w:r w:rsidRPr="004317F0">
        <w:rPr>
          <w:color w:val="000000"/>
          <w:lang w:val="it-IT"/>
        </w:rPr>
        <w:t xml:space="preserve">ului realizat cu statele din afara acestei zone. </w:t>
      </w:r>
    </w:p>
    <w:p w:rsidR="000F49E7" w:rsidRPr="004317F0" w:rsidRDefault="000F49E7" w:rsidP="008B0F81">
      <w:pPr>
        <w:ind w:firstLine="708"/>
        <w:jc w:val="both"/>
        <w:rPr>
          <w:color w:val="000000"/>
          <w:lang w:val="it-IT"/>
        </w:rPr>
      </w:pPr>
      <w:r w:rsidRPr="004317F0">
        <w:rPr>
          <w:color w:val="000000"/>
          <w:lang w:val="it-IT"/>
        </w:rPr>
        <w:t>Cu toate că obiectul central al zonei Euro este promovarea unei stabilită</w:t>
      </w:r>
      <w:r w:rsidRPr="004317F0">
        <w:rPr>
          <w:rFonts w:ascii="Tahoma" w:hAnsi="Tahoma" w:cs="Tahoma"/>
          <w:color w:val="000000"/>
          <w:lang w:val="it-IT"/>
        </w:rPr>
        <w:t>ț</w:t>
      </w:r>
      <w:r w:rsidRPr="004317F0">
        <w:rPr>
          <w:color w:val="000000"/>
          <w:lang w:val="it-IT"/>
        </w:rPr>
        <w:t>i economice care să permită cre</w:t>
      </w:r>
      <w:r w:rsidRPr="004317F0">
        <w:rPr>
          <w:rFonts w:ascii="Tahoma" w:hAnsi="Tahoma" w:cs="Tahoma"/>
          <w:color w:val="000000"/>
          <w:lang w:val="it-IT"/>
        </w:rPr>
        <w:t>ș</w:t>
      </w:r>
      <w:r w:rsidRPr="004317F0">
        <w:rPr>
          <w:color w:val="000000"/>
          <w:lang w:val="it-IT"/>
        </w:rPr>
        <w:t>terea credibilită</w:t>
      </w:r>
      <w:r w:rsidRPr="004317F0">
        <w:rPr>
          <w:rFonts w:ascii="Tahoma" w:hAnsi="Tahoma" w:cs="Tahoma"/>
          <w:color w:val="000000"/>
          <w:lang w:val="it-IT"/>
        </w:rPr>
        <w:t>ț</w:t>
      </w:r>
      <w:r w:rsidRPr="004317F0">
        <w:rPr>
          <w:color w:val="000000"/>
          <w:lang w:val="it-IT"/>
        </w:rPr>
        <w:t xml:space="preserve">ii în zona Euro, aceasta implică </w:t>
      </w:r>
      <w:r w:rsidRPr="004317F0">
        <w:rPr>
          <w:rFonts w:ascii="Tahoma" w:hAnsi="Tahoma" w:cs="Tahoma"/>
          <w:color w:val="000000"/>
          <w:lang w:val="it-IT"/>
        </w:rPr>
        <w:t>ș</w:t>
      </w:r>
      <w:r w:rsidRPr="004317F0">
        <w:rPr>
          <w:color w:val="000000"/>
          <w:lang w:val="it-IT"/>
        </w:rPr>
        <w:t xml:space="preserve">i unele costuri </w:t>
      </w:r>
      <w:r w:rsidRPr="004317F0">
        <w:rPr>
          <w:rFonts w:ascii="Tahoma" w:hAnsi="Tahoma" w:cs="Tahoma"/>
          <w:color w:val="000000"/>
          <w:lang w:val="it-IT"/>
        </w:rPr>
        <w:t>ș</w:t>
      </w:r>
      <w:r w:rsidRPr="004317F0">
        <w:rPr>
          <w:color w:val="000000"/>
          <w:lang w:val="it-IT"/>
        </w:rPr>
        <w:t xml:space="preserve">i riscuri pe care </w:t>
      </w:r>
      <w:r w:rsidRPr="004317F0">
        <w:rPr>
          <w:rFonts w:ascii="Tahoma" w:hAnsi="Tahoma" w:cs="Tahoma"/>
          <w:color w:val="000000"/>
          <w:lang w:val="it-IT"/>
        </w:rPr>
        <w:t>ț</w:t>
      </w:r>
      <w:r w:rsidRPr="004317F0">
        <w:rPr>
          <w:color w:val="000000"/>
          <w:lang w:val="it-IT"/>
        </w:rPr>
        <w:t xml:space="preserve">ările aspirante la acest statut trebuie să </w:t>
      </w:r>
      <w:r w:rsidRPr="004317F0">
        <w:rPr>
          <w:rFonts w:ascii="Tahoma" w:hAnsi="Tahoma" w:cs="Tahoma"/>
          <w:color w:val="000000"/>
          <w:lang w:val="it-IT"/>
        </w:rPr>
        <w:t>ș</w:t>
      </w:r>
      <w:r w:rsidRPr="004317F0">
        <w:rPr>
          <w:color w:val="000000"/>
          <w:lang w:val="it-IT"/>
        </w:rPr>
        <w:t xml:space="preserve">i le asume. </w:t>
      </w:r>
    </w:p>
    <w:p w:rsidR="000F49E7" w:rsidRPr="009F6C85" w:rsidRDefault="000F49E7" w:rsidP="00CE10A0">
      <w:pPr>
        <w:pStyle w:val="Heading3"/>
        <w:numPr>
          <w:ilvl w:val="1"/>
          <w:numId w:val="97"/>
        </w:numPr>
        <w:tabs>
          <w:tab w:val="num" w:pos="1080"/>
        </w:tabs>
        <w:ind w:left="1080"/>
        <w:jc w:val="both"/>
        <w:rPr>
          <w:rFonts w:ascii="Times New Roman" w:hAnsi="Times New Roman"/>
          <w:b w:val="0"/>
          <w:i/>
          <w:color w:val="000000"/>
        </w:rPr>
      </w:pPr>
      <w:bookmarkStart w:id="1" w:name="_Toc360190595"/>
      <w:r w:rsidRPr="009F6C85">
        <w:rPr>
          <w:rFonts w:ascii="Times New Roman" w:hAnsi="Times New Roman"/>
          <w:i/>
          <w:color w:val="000000"/>
        </w:rPr>
        <w:t>Costurile  introducerii monedei unice</w:t>
      </w:r>
      <w:bookmarkEnd w:id="1"/>
    </w:p>
    <w:p w:rsidR="000F49E7" w:rsidRDefault="000F49E7" w:rsidP="008B0F81">
      <w:pPr>
        <w:tabs>
          <w:tab w:val="left" w:pos="2694"/>
        </w:tabs>
        <w:jc w:val="both"/>
        <w:rPr>
          <w:color w:val="000000"/>
        </w:rPr>
      </w:pPr>
    </w:p>
    <w:p w:rsidR="000F49E7" w:rsidRPr="004317F0" w:rsidRDefault="000F49E7" w:rsidP="008B0F81">
      <w:pPr>
        <w:tabs>
          <w:tab w:val="left" w:pos="2694"/>
        </w:tabs>
        <w:jc w:val="both"/>
        <w:rPr>
          <w:color w:val="000000"/>
          <w:lang w:val="it-IT"/>
        </w:rPr>
      </w:pPr>
      <w:r w:rsidRPr="004317F0">
        <w:rPr>
          <w:color w:val="000000"/>
          <w:lang w:val="it-IT"/>
        </w:rPr>
        <w:t xml:space="preserve">1. Un prim aspect care ar trebui avut în vedere de o </w:t>
      </w:r>
      <w:r w:rsidRPr="004317F0">
        <w:rPr>
          <w:rFonts w:ascii="Tahoma" w:hAnsi="Tahoma" w:cs="Tahoma"/>
          <w:color w:val="000000"/>
          <w:lang w:val="it-IT"/>
        </w:rPr>
        <w:t>ț</w:t>
      </w:r>
      <w:r w:rsidRPr="004317F0">
        <w:rPr>
          <w:color w:val="000000"/>
          <w:lang w:val="it-IT"/>
        </w:rPr>
        <w:t>ară aspirantă la statutul de membră a zonei Euro este cel privind independen</w:t>
      </w:r>
      <w:r w:rsidRPr="004317F0">
        <w:rPr>
          <w:rFonts w:ascii="Tahoma" w:hAnsi="Tahoma" w:cs="Tahoma"/>
          <w:color w:val="000000"/>
          <w:lang w:val="it-IT"/>
        </w:rPr>
        <w:t>ț</w:t>
      </w:r>
      <w:r w:rsidRPr="004317F0">
        <w:rPr>
          <w:color w:val="000000"/>
          <w:lang w:val="it-IT"/>
        </w:rPr>
        <w:t>a politicii monetare. Odată cu intrarea într-o astfel de zonă, Banca Centrală Europeană este cea care stabile</w:t>
      </w:r>
      <w:r w:rsidRPr="004317F0">
        <w:rPr>
          <w:rFonts w:ascii="Tahoma" w:hAnsi="Tahoma" w:cs="Tahoma"/>
          <w:color w:val="000000"/>
          <w:lang w:val="it-IT"/>
        </w:rPr>
        <w:t>ș</w:t>
      </w:r>
      <w:r w:rsidRPr="004317F0">
        <w:rPr>
          <w:color w:val="000000"/>
          <w:lang w:val="it-IT"/>
        </w:rPr>
        <w:t>te politica monetară comună tuturor statelor membre, în conformitate cu cerin</w:t>
      </w:r>
      <w:r w:rsidRPr="004317F0">
        <w:rPr>
          <w:rFonts w:ascii="Tahoma" w:hAnsi="Tahoma" w:cs="Tahoma"/>
          <w:color w:val="000000"/>
          <w:lang w:val="it-IT"/>
        </w:rPr>
        <w:t>ț</w:t>
      </w:r>
      <w:r w:rsidRPr="004317F0">
        <w:rPr>
          <w:color w:val="000000"/>
          <w:lang w:val="it-IT"/>
        </w:rPr>
        <w:t>ele întregii zone monetare. De</w:t>
      </w:r>
      <w:r w:rsidRPr="004317F0">
        <w:rPr>
          <w:rFonts w:ascii="Tahoma" w:hAnsi="Tahoma" w:cs="Tahoma"/>
          <w:color w:val="000000"/>
          <w:lang w:val="it-IT"/>
        </w:rPr>
        <w:t>ș</w:t>
      </w:r>
      <w:r w:rsidRPr="004317F0">
        <w:rPr>
          <w:color w:val="000000"/>
          <w:lang w:val="it-IT"/>
        </w:rPr>
        <w:t>i se dore</w:t>
      </w:r>
      <w:r w:rsidRPr="004317F0">
        <w:rPr>
          <w:rFonts w:ascii="Tahoma" w:hAnsi="Tahoma" w:cs="Tahoma"/>
          <w:color w:val="000000"/>
          <w:lang w:val="it-IT"/>
        </w:rPr>
        <w:t>ș</w:t>
      </w:r>
      <w:r w:rsidRPr="004317F0">
        <w:rPr>
          <w:color w:val="000000"/>
          <w:lang w:val="it-IT"/>
        </w:rPr>
        <w:t>te o uniformizare în ceea ce prive</w:t>
      </w:r>
      <w:r w:rsidRPr="004317F0">
        <w:rPr>
          <w:rFonts w:ascii="Tahoma" w:hAnsi="Tahoma" w:cs="Tahoma"/>
          <w:color w:val="000000"/>
          <w:lang w:val="it-IT"/>
        </w:rPr>
        <w:t>ș</w:t>
      </w:r>
      <w:r w:rsidRPr="004317F0">
        <w:rPr>
          <w:color w:val="000000"/>
          <w:lang w:val="it-IT"/>
        </w:rPr>
        <w:t>te politica monetară, deciziile Băncii Centrale pot avea efecte diverse asupra economiilor na</w:t>
      </w:r>
      <w:r w:rsidRPr="004317F0">
        <w:rPr>
          <w:rFonts w:ascii="Tahoma" w:hAnsi="Tahoma" w:cs="Tahoma"/>
          <w:color w:val="000000"/>
          <w:lang w:val="it-IT"/>
        </w:rPr>
        <w:t>ț</w:t>
      </w:r>
      <w:r w:rsidRPr="004317F0">
        <w:rPr>
          <w:color w:val="000000"/>
          <w:lang w:val="it-IT"/>
        </w:rPr>
        <w:t>ionale. Acest fapt poate genera consecin</w:t>
      </w:r>
      <w:r w:rsidRPr="004317F0">
        <w:rPr>
          <w:rFonts w:ascii="Tahoma" w:hAnsi="Tahoma" w:cs="Tahoma"/>
          <w:color w:val="000000"/>
          <w:lang w:val="it-IT"/>
        </w:rPr>
        <w:t>ț</w:t>
      </w:r>
      <w:r w:rsidRPr="004317F0">
        <w:rPr>
          <w:color w:val="000000"/>
          <w:lang w:val="it-IT"/>
        </w:rPr>
        <w:t>e negative asupra economiilor în cauză care vor fi nevoite să realizeze eforturi suplimentare pentru a putea face fa</w:t>
      </w:r>
      <w:r w:rsidRPr="004317F0">
        <w:rPr>
          <w:rFonts w:ascii="Tahoma" w:hAnsi="Tahoma" w:cs="Tahoma"/>
          <w:color w:val="000000"/>
          <w:lang w:val="it-IT"/>
        </w:rPr>
        <w:t>ț</w:t>
      </w:r>
      <w:r w:rsidRPr="004317F0">
        <w:rPr>
          <w:color w:val="000000"/>
          <w:lang w:val="it-IT"/>
        </w:rPr>
        <w:t>ă noilor cerin</w:t>
      </w:r>
      <w:r w:rsidRPr="004317F0">
        <w:rPr>
          <w:rFonts w:ascii="Tahoma" w:hAnsi="Tahoma" w:cs="Tahoma"/>
          <w:color w:val="000000"/>
          <w:lang w:val="it-IT"/>
        </w:rPr>
        <w:t>ț</w:t>
      </w:r>
      <w:r w:rsidRPr="004317F0">
        <w:rPr>
          <w:color w:val="000000"/>
          <w:lang w:val="it-IT"/>
        </w:rPr>
        <w:t xml:space="preserve">e </w:t>
      </w:r>
      <w:r w:rsidRPr="004317F0">
        <w:rPr>
          <w:rFonts w:ascii="Tahoma" w:hAnsi="Tahoma" w:cs="Tahoma"/>
          <w:color w:val="000000"/>
          <w:lang w:val="it-IT"/>
        </w:rPr>
        <w:t>ș</w:t>
      </w:r>
      <w:r w:rsidRPr="004317F0">
        <w:rPr>
          <w:color w:val="000000"/>
          <w:lang w:val="it-IT"/>
        </w:rPr>
        <w:t xml:space="preserve">i a se alinia standardelor impuse de alte </w:t>
      </w:r>
      <w:r w:rsidRPr="004317F0">
        <w:rPr>
          <w:rFonts w:ascii="Tahoma" w:hAnsi="Tahoma" w:cs="Tahoma"/>
          <w:color w:val="000000"/>
          <w:lang w:val="it-IT"/>
        </w:rPr>
        <w:t>ț</w:t>
      </w:r>
      <w:r w:rsidRPr="004317F0">
        <w:rPr>
          <w:color w:val="000000"/>
          <w:lang w:val="it-IT"/>
        </w:rPr>
        <w:t>ări. Pierderea independen</w:t>
      </w:r>
      <w:r w:rsidRPr="004317F0">
        <w:rPr>
          <w:rFonts w:ascii="Tahoma" w:hAnsi="Tahoma" w:cs="Tahoma"/>
          <w:color w:val="000000"/>
          <w:lang w:val="it-IT"/>
        </w:rPr>
        <w:t>ț</w:t>
      </w:r>
      <w:r w:rsidRPr="004317F0">
        <w:rPr>
          <w:color w:val="000000"/>
          <w:lang w:val="it-IT"/>
        </w:rPr>
        <w:t>ei în ceea ce prive</w:t>
      </w:r>
      <w:r w:rsidRPr="004317F0">
        <w:rPr>
          <w:rFonts w:ascii="Tahoma" w:hAnsi="Tahoma" w:cs="Tahoma"/>
          <w:color w:val="000000"/>
          <w:lang w:val="it-IT"/>
        </w:rPr>
        <w:t>ș</w:t>
      </w:r>
      <w:r w:rsidRPr="004317F0">
        <w:rPr>
          <w:color w:val="000000"/>
          <w:lang w:val="it-IT"/>
        </w:rPr>
        <w:t xml:space="preserve">te politica monetară </w:t>
      </w:r>
      <w:r w:rsidRPr="004317F0">
        <w:rPr>
          <w:rFonts w:ascii="Tahoma" w:hAnsi="Tahoma" w:cs="Tahoma"/>
          <w:color w:val="000000"/>
          <w:lang w:val="it-IT"/>
        </w:rPr>
        <w:t>ș</w:t>
      </w:r>
      <w:r w:rsidRPr="004317F0">
        <w:rPr>
          <w:color w:val="000000"/>
          <w:lang w:val="it-IT"/>
        </w:rPr>
        <w:t>i în ceea ce prive</w:t>
      </w:r>
      <w:r w:rsidRPr="004317F0">
        <w:rPr>
          <w:rFonts w:ascii="Tahoma" w:hAnsi="Tahoma" w:cs="Tahoma"/>
          <w:color w:val="000000"/>
          <w:lang w:val="it-IT"/>
        </w:rPr>
        <w:t>ș</w:t>
      </w:r>
      <w:r w:rsidRPr="004317F0">
        <w:rPr>
          <w:color w:val="000000"/>
          <w:lang w:val="it-IT"/>
        </w:rPr>
        <w:t xml:space="preserve">te politica privind rata de schimb, sunt considerate a fi cele mai importante costuri pe care o </w:t>
      </w:r>
      <w:r w:rsidRPr="004317F0">
        <w:rPr>
          <w:rFonts w:ascii="Tahoma" w:hAnsi="Tahoma" w:cs="Tahoma"/>
          <w:color w:val="000000"/>
          <w:lang w:val="it-IT"/>
        </w:rPr>
        <w:t>ț</w:t>
      </w:r>
      <w:r w:rsidRPr="004317F0">
        <w:rPr>
          <w:color w:val="000000"/>
          <w:lang w:val="it-IT"/>
        </w:rPr>
        <w:t xml:space="preserve">ară trebuie să le suporte odată cu decizia acesteia de a face parte dintr-o uniune monetară. </w:t>
      </w:r>
    </w:p>
    <w:p w:rsidR="000F49E7" w:rsidRPr="004317F0" w:rsidRDefault="000F49E7" w:rsidP="008B0F81">
      <w:pPr>
        <w:jc w:val="both"/>
        <w:rPr>
          <w:color w:val="000000"/>
          <w:lang w:val="it-IT"/>
        </w:rPr>
      </w:pPr>
      <w:r w:rsidRPr="004317F0">
        <w:rPr>
          <w:color w:val="000000"/>
          <w:lang w:val="it-IT"/>
        </w:rPr>
        <w:t xml:space="preserve">2. Un alt cost pe care îl implică o uniune economică </w:t>
      </w:r>
      <w:r w:rsidRPr="004317F0">
        <w:rPr>
          <w:rFonts w:ascii="Tahoma" w:hAnsi="Tahoma" w:cs="Tahoma"/>
          <w:color w:val="000000"/>
          <w:lang w:val="it-IT"/>
        </w:rPr>
        <w:t>ș</w:t>
      </w:r>
      <w:r w:rsidRPr="004317F0">
        <w:rPr>
          <w:color w:val="000000"/>
          <w:lang w:val="it-IT"/>
        </w:rPr>
        <w:t>i monetară este cel privind diferen</w:t>
      </w:r>
      <w:r w:rsidRPr="004317F0">
        <w:rPr>
          <w:rFonts w:ascii="Tahoma" w:hAnsi="Tahoma" w:cs="Tahoma"/>
          <w:color w:val="000000"/>
          <w:lang w:val="it-IT"/>
        </w:rPr>
        <w:t>ț</w:t>
      </w:r>
      <w:r w:rsidRPr="004317F0">
        <w:rPr>
          <w:color w:val="000000"/>
          <w:lang w:val="it-IT"/>
        </w:rPr>
        <w:t>ele existente între sistemele legislative. Aceste diferen</w:t>
      </w:r>
      <w:r w:rsidRPr="004317F0">
        <w:rPr>
          <w:rFonts w:ascii="Tahoma" w:hAnsi="Tahoma" w:cs="Tahoma"/>
          <w:color w:val="000000"/>
          <w:lang w:val="it-IT"/>
        </w:rPr>
        <w:t>ț</w:t>
      </w:r>
      <w:r w:rsidRPr="004317F0">
        <w:rPr>
          <w:color w:val="000000"/>
          <w:lang w:val="it-IT"/>
        </w:rPr>
        <w:t>e determină efecte extrem de complexe asupra modului de func</w:t>
      </w:r>
      <w:r w:rsidRPr="004317F0">
        <w:rPr>
          <w:rFonts w:ascii="Tahoma" w:hAnsi="Tahoma" w:cs="Tahoma"/>
          <w:color w:val="000000"/>
          <w:lang w:val="it-IT"/>
        </w:rPr>
        <w:t>ț</w:t>
      </w:r>
      <w:r w:rsidRPr="004317F0">
        <w:rPr>
          <w:color w:val="000000"/>
          <w:lang w:val="it-IT"/>
        </w:rPr>
        <w:t xml:space="preserve">ionare al economiilor din </w:t>
      </w:r>
      <w:r w:rsidRPr="004317F0">
        <w:rPr>
          <w:rFonts w:ascii="Tahoma" w:hAnsi="Tahoma" w:cs="Tahoma"/>
          <w:color w:val="000000"/>
          <w:lang w:val="it-IT"/>
        </w:rPr>
        <w:t>ț</w:t>
      </w:r>
      <w:r w:rsidRPr="004317F0">
        <w:rPr>
          <w:color w:val="000000"/>
          <w:lang w:val="it-IT"/>
        </w:rPr>
        <w:t>ările respective. Exemple concludente în acest sens sunt cele reprezentate de modul de func</w:t>
      </w:r>
      <w:r w:rsidRPr="004317F0">
        <w:rPr>
          <w:rFonts w:ascii="Tahoma" w:hAnsi="Tahoma" w:cs="Tahoma"/>
          <w:color w:val="000000"/>
          <w:lang w:val="it-IT"/>
        </w:rPr>
        <w:t>ț</w:t>
      </w:r>
      <w:r w:rsidRPr="004317F0">
        <w:rPr>
          <w:color w:val="000000"/>
          <w:lang w:val="it-IT"/>
        </w:rPr>
        <w:t>ionare a pie</w:t>
      </w:r>
      <w:r w:rsidRPr="004317F0">
        <w:rPr>
          <w:rFonts w:ascii="Tahoma" w:hAnsi="Tahoma" w:cs="Tahoma"/>
          <w:color w:val="000000"/>
          <w:lang w:val="it-IT"/>
        </w:rPr>
        <w:t>ț</w:t>
      </w:r>
      <w:r w:rsidRPr="004317F0">
        <w:rPr>
          <w:color w:val="000000"/>
          <w:lang w:val="it-IT"/>
        </w:rPr>
        <w:t>ei ipotecare datorită diferen</w:t>
      </w:r>
      <w:r w:rsidRPr="004317F0">
        <w:rPr>
          <w:rFonts w:ascii="Tahoma" w:hAnsi="Tahoma" w:cs="Tahoma"/>
          <w:color w:val="000000"/>
          <w:lang w:val="it-IT"/>
        </w:rPr>
        <w:t>ț</w:t>
      </w:r>
      <w:r w:rsidRPr="004317F0">
        <w:rPr>
          <w:color w:val="000000"/>
          <w:lang w:val="it-IT"/>
        </w:rPr>
        <w:t>elor existente în sistemul legal, a modului în care are loc finan</w:t>
      </w:r>
      <w:r w:rsidRPr="004317F0">
        <w:rPr>
          <w:rFonts w:ascii="Tahoma" w:hAnsi="Tahoma" w:cs="Tahoma"/>
          <w:color w:val="000000"/>
          <w:lang w:val="it-IT"/>
        </w:rPr>
        <w:t>ț</w:t>
      </w:r>
      <w:r w:rsidRPr="004317F0">
        <w:rPr>
          <w:color w:val="000000"/>
          <w:lang w:val="it-IT"/>
        </w:rPr>
        <w:t>area companiilor în cadrul diferitelor economii. O uniformizare a acestor diferen</w:t>
      </w:r>
      <w:r w:rsidRPr="004317F0">
        <w:rPr>
          <w:rFonts w:ascii="Tahoma" w:hAnsi="Tahoma" w:cs="Tahoma"/>
          <w:color w:val="000000"/>
          <w:lang w:val="it-IT"/>
        </w:rPr>
        <w:t>ț</w:t>
      </w:r>
      <w:r w:rsidRPr="004317F0">
        <w:rPr>
          <w:color w:val="000000"/>
          <w:lang w:val="it-IT"/>
        </w:rPr>
        <w:t xml:space="preserve">e impusă odată cu aderarea la o uniune economică </w:t>
      </w:r>
      <w:r w:rsidRPr="004317F0">
        <w:rPr>
          <w:rFonts w:ascii="Tahoma" w:hAnsi="Tahoma" w:cs="Tahoma"/>
          <w:color w:val="000000"/>
          <w:lang w:val="it-IT"/>
        </w:rPr>
        <w:t>ș</w:t>
      </w:r>
      <w:r w:rsidRPr="004317F0">
        <w:rPr>
          <w:color w:val="000000"/>
          <w:lang w:val="it-IT"/>
        </w:rPr>
        <w:t xml:space="preserve">i monetară presupune costuri importante ce trebuie evaluate de către fiecare </w:t>
      </w:r>
      <w:r w:rsidRPr="004317F0">
        <w:rPr>
          <w:rFonts w:ascii="Tahoma" w:hAnsi="Tahoma" w:cs="Tahoma"/>
          <w:color w:val="000000"/>
          <w:lang w:val="it-IT"/>
        </w:rPr>
        <w:t>ț</w:t>
      </w:r>
      <w:r w:rsidRPr="004317F0">
        <w:rPr>
          <w:color w:val="000000"/>
          <w:lang w:val="it-IT"/>
        </w:rPr>
        <w:t>ară aspirantă în parte.</w:t>
      </w:r>
    </w:p>
    <w:p w:rsidR="000F49E7" w:rsidRPr="004317F0" w:rsidRDefault="000F49E7" w:rsidP="008B0F81">
      <w:pPr>
        <w:ind w:firstLine="283"/>
        <w:jc w:val="both"/>
        <w:rPr>
          <w:color w:val="000000"/>
          <w:lang w:val="it-IT"/>
        </w:rPr>
      </w:pPr>
      <w:r w:rsidRPr="004317F0">
        <w:rPr>
          <w:color w:val="000000"/>
          <w:lang w:val="it-IT"/>
        </w:rPr>
        <w:t xml:space="preserve">În esenţă, statele dintr-un grup sau care aderă la un grup pot câştiga reciproc din deţinerea unei monede comune doar atunci când fac parte dintr-o zonă monetară optimă, adică atunci când  structurile lor economice sunt similare şi când nu există riscul ca şocurile asimetrice să afecteze  doar unele din aceste ţări. Cum însă între economiile statelor membre există diferenţe notabile între nivelurile de dezvoltare, acestea vor reacţiona în mod diferit la şocurile venite din exterior. Astfel, pentru acele state membre care sunt exportator net modificarea preţului mondial al unui produs va avea efecte opuse celor înregistrate de statele  care se situează pe poziţia de importator net. In mod similar, consumatorii din unele state membre se împrumută mai mult, alţii mai puţin şi ca atare vor percepe în mod diferit fluctuaţiile ratelor dobânzilor de pe piaţa internaţională. </w:t>
      </w:r>
    </w:p>
    <w:p w:rsidR="000F49E7" w:rsidRPr="004317F0" w:rsidRDefault="000F49E7" w:rsidP="008B0F81">
      <w:pPr>
        <w:ind w:firstLine="720"/>
        <w:jc w:val="both"/>
        <w:rPr>
          <w:color w:val="000000"/>
          <w:lang w:val="it-IT"/>
        </w:rPr>
      </w:pPr>
      <w:r w:rsidRPr="004317F0">
        <w:rPr>
          <w:color w:val="000000"/>
          <w:lang w:val="it-IT"/>
        </w:rPr>
        <w:t>Şocurile asimetrice pot genera disfuncţionalităţi şi din perspectiva incompatibilităţii ciclurilor de afaceri, în sensul că unele state membre se pot afla în faza de creştere, altele în cea de</w:t>
      </w:r>
      <w:r w:rsidRPr="004317F0">
        <w:rPr>
          <w:b/>
          <w:i/>
          <w:color w:val="000000"/>
          <w:lang w:val="it-IT"/>
        </w:rPr>
        <w:t xml:space="preserve"> </w:t>
      </w:r>
      <w:r w:rsidRPr="004317F0">
        <w:rPr>
          <w:color w:val="000000"/>
          <w:lang w:val="it-IT"/>
        </w:rPr>
        <w:t>declin sau stagnare, astfel încât o politică monetară unică, proprie zonelor monetare optime,  nu ar putea rezolva problemele tuturor statelor implicate.</w:t>
      </w:r>
    </w:p>
    <w:p w:rsidR="000F49E7" w:rsidRPr="004317F0" w:rsidRDefault="000F49E7" w:rsidP="008B0F81">
      <w:pPr>
        <w:ind w:firstLine="720"/>
        <w:jc w:val="both"/>
        <w:rPr>
          <w:color w:val="000000"/>
          <w:lang w:val="it-IT"/>
        </w:rPr>
      </w:pPr>
      <w:r w:rsidRPr="004317F0">
        <w:rPr>
          <w:color w:val="000000"/>
          <w:lang w:val="it-IT"/>
        </w:rPr>
        <w:t>Particularizând pentru zona Euro, care nu reprezintă nici în acest moment o zonă monetară optimă, statele membre ale acesteia nu mai au posibilitatea de a-şi stabili propria rată a dobânzii sau de a utiliza cursul de schimb ca instrument al politicii economice. Mai mult, nici unul din mecanismele alternative de ajustare, cum ar fi migraţia, nivelul salariilor, mişcările de capital, politica fiscală, transferurile fiscale sau ajutoarele directe nu funcţionează la parametri optimi în spaţiul Euro. În acelaşi timp, există bariere culturale şi lingvistice legate de mobilitatea forţei de muncă, ceea ce determină variaţii legate de nivelul salariilor şi de rata şomajului. Din aceste considerente, Uniunea Europeană reprezintă şi în prezent o zonă monetară suboptimă, fapt ce constituie un impediment în această etapă a integrării.</w:t>
      </w:r>
    </w:p>
    <w:p w:rsidR="000F49E7" w:rsidRPr="009F6C85" w:rsidRDefault="000F49E7" w:rsidP="008B0F81">
      <w:pPr>
        <w:ind w:left="360"/>
        <w:jc w:val="both"/>
        <w:rPr>
          <w:b/>
          <w:color w:val="000000"/>
        </w:rPr>
      </w:pPr>
      <w:r w:rsidRPr="009F6C85">
        <w:rPr>
          <w:b/>
          <w:color w:val="000000"/>
        </w:rPr>
        <w:t>4. Componentele Uniunii Economice şi Monetare</w:t>
      </w:r>
    </w:p>
    <w:p w:rsidR="000F49E7" w:rsidRPr="009F6C85" w:rsidRDefault="000F49E7" w:rsidP="00CE10A0">
      <w:pPr>
        <w:pStyle w:val="ListParagraph"/>
        <w:numPr>
          <w:ilvl w:val="1"/>
          <w:numId w:val="60"/>
        </w:numPr>
        <w:spacing w:after="200" w:line="276" w:lineRule="auto"/>
        <w:jc w:val="both"/>
        <w:rPr>
          <w:b/>
          <w:color w:val="000000"/>
        </w:rPr>
      </w:pPr>
      <w:r w:rsidRPr="009F6C85">
        <w:rPr>
          <w:b/>
          <w:color w:val="000000"/>
        </w:rPr>
        <w:t xml:space="preserve">Politica monetară comună </w:t>
      </w:r>
    </w:p>
    <w:p w:rsidR="000F49E7" w:rsidRPr="009F6C85" w:rsidRDefault="000F49E7" w:rsidP="008B0F81">
      <w:pPr>
        <w:ind w:firstLine="360"/>
        <w:jc w:val="both"/>
        <w:rPr>
          <w:color w:val="000000"/>
        </w:rPr>
      </w:pPr>
      <w:r w:rsidRPr="009F6C85">
        <w:rPr>
          <w:color w:val="000000"/>
        </w:rPr>
        <w:t>Tratatul de la Roma nu face referire în mod explicit la introducerea unei monede unice şi nici la un sistem de coordonare a politicilor monetare între statele membre sau la o politică monetară comună ci doar, prin paragrafele 103-107, precizează că „</w:t>
      </w:r>
      <w:r w:rsidRPr="009F6C85">
        <w:rPr>
          <w:i/>
          <w:color w:val="000000"/>
        </w:rPr>
        <w:t>fiecare ţară participantă la procesul de integrare consideră politicile sale conjuncturale şi politicile în domeniul cursului de schimb ca elemente ale unui consens reciproc acceptabil, consider</w:t>
      </w:r>
      <w:r>
        <w:rPr>
          <w:i/>
          <w:color w:val="000000"/>
        </w:rPr>
        <w:t>â</w:t>
      </w:r>
      <w:r w:rsidRPr="009F6C85">
        <w:rPr>
          <w:i/>
          <w:color w:val="000000"/>
        </w:rPr>
        <w:t>nd cursul de schimb ca fiind o problemă de interes comun</w:t>
      </w:r>
      <w:r w:rsidRPr="009F6C85">
        <w:rPr>
          <w:color w:val="000000"/>
        </w:rPr>
        <w:t>”.</w:t>
      </w:r>
      <w:r w:rsidRPr="009F6C85">
        <w:rPr>
          <w:rStyle w:val="FootnoteReference"/>
          <w:color w:val="000000"/>
        </w:rPr>
        <w:footnoteReference w:id="57"/>
      </w:r>
    </w:p>
    <w:p w:rsidR="000F49E7" w:rsidRPr="009F6C85" w:rsidRDefault="000F49E7" w:rsidP="008B0F81">
      <w:pPr>
        <w:ind w:firstLine="360"/>
        <w:jc w:val="both"/>
        <w:rPr>
          <w:color w:val="000000"/>
        </w:rPr>
      </w:pPr>
      <w:r w:rsidRPr="009F6C85">
        <w:rPr>
          <w:color w:val="000000"/>
        </w:rPr>
        <w:t xml:space="preserve">Pe parcursul primilor ani ai construcţiei europene, în care s-au pus bazele uniunii vamale şi s-au creat instrumentele Politicii Agricole Comune, principala problemă a Comunităţii din perspectivă monetară a fost ajustarea cursurilor de schimb. Aceasta deoarece atât funcţionarea, cât şi performanţele politicii comerciale comune şi ale Politicii  Agricole  Comune erau puternic influenţate de fluctuaţiile cursului de schimb valutar. Tratatul  Uniunii Europene semnat la Maastricht este cel care condus la introducerea unei politici monetare comune bazată pe o monedă unică administrată de către o singură bancă centrală independentă. </w:t>
      </w:r>
    </w:p>
    <w:p w:rsidR="000F49E7" w:rsidRPr="009F6C85" w:rsidRDefault="000F49E7" w:rsidP="008B0F81">
      <w:pPr>
        <w:ind w:firstLine="360"/>
        <w:jc w:val="both"/>
        <w:rPr>
          <w:color w:val="000000"/>
        </w:rPr>
      </w:pPr>
      <w:r w:rsidRPr="009F6C85">
        <w:rPr>
          <w:color w:val="000000"/>
        </w:rPr>
        <w:t xml:space="preserve">În conformitate cu prevederile Tratatului, obiectivul de bază al politicii monetare comune şi al politicii cursului de schimb îl reprezintă stabilitatea preţurilor şi fără a aduce prejudicii acestui obiectiv, susţinerea politicilor economice generale ale Uniunii, în concordanţă cu principiile economiei libere de piaţă şi ale concurenţei. </w:t>
      </w:r>
    </w:p>
    <w:p w:rsidR="000F49E7" w:rsidRPr="004317F0" w:rsidRDefault="000F49E7" w:rsidP="008B0F81">
      <w:pPr>
        <w:ind w:firstLine="360"/>
        <w:jc w:val="both"/>
        <w:rPr>
          <w:color w:val="000000"/>
          <w:lang w:val="it-IT"/>
        </w:rPr>
      </w:pPr>
      <w:r w:rsidRPr="009F6C85">
        <w:rPr>
          <w:color w:val="000000"/>
        </w:rPr>
        <w:t xml:space="preserve"> </w:t>
      </w:r>
      <w:r w:rsidRPr="004317F0">
        <w:rPr>
          <w:color w:val="000000"/>
          <w:lang w:val="it-IT"/>
        </w:rPr>
        <w:t>Formarea Uniunii Economice şi Monetare se circumscrie unui proces care poate fi delimitat în trei etape.</w:t>
      </w:r>
    </w:p>
    <w:p w:rsidR="000F49E7" w:rsidRPr="004317F0" w:rsidRDefault="000F49E7" w:rsidP="00CE10A0">
      <w:pPr>
        <w:numPr>
          <w:ilvl w:val="0"/>
          <w:numId w:val="95"/>
        </w:numPr>
        <w:tabs>
          <w:tab w:val="left" w:pos="900"/>
        </w:tabs>
        <w:spacing w:line="276" w:lineRule="auto"/>
        <w:jc w:val="both"/>
        <w:rPr>
          <w:color w:val="000000"/>
          <w:lang w:val="it-IT"/>
        </w:rPr>
      </w:pPr>
      <w:r w:rsidRPr="004317F0">
        <w:rPr>
          <w:b/>
          <w:color w:val="000000"/>
          <w:u w:val="single"/>
          <w:lang w:val="it-IT"/>
        </w:rPr>
        <w:t>Prima etapă,</w:t>
      </w:r>
      <w:r w:rsidRPr="004317F0">
        <w:rPr>
          <w:color w:val="000000"/>
          <w:lang w:val="it-IT"/>
        </w:rPr>
        <w:t xml:space="preserve"> (1 iulie 1990 şi 31decembrie 1993) ale cărei elemente centrale au fost stabilite înainte de Maastricht a reprezentat etapa consolidării pieţei şi a marcat începutul perioadei de creare a structurilor economico-instituţionale proprii Uniunii Economice şi Monetare. Obiectivul central al acestei etape l-a constituit creşterea convergenţei politicilor economice şi al cooperării între băncile centrale în scopul încorporării practicilor monetare ale statelor membre în cadrul Sistemului Monetar European. În cadrul ei s-au realizat o serie de progrese legate de abolirea restricţiilor legate de mişcările de capital, consolidarea mecanismului ratei de schimb şi o întărire a cooperării între băncile centrale ale statelor membre. În cadrul acestei etape, în procesul de consolidare al pieţei, Consiliul a stabilit un cadru de convergenţă al performanţelor economice din statele membre şi de monitorizare a progresului realizat, pe baza unor  rapoarte periodice.   </w:t>
      </w:r>
    </w:p>
    <w:p w:rsidR="000F49E7" w:rsidRPr="004317F0" w:rsidRDefault="000F49E7" w:rsidP="00CE10A0">
      <w:pPr>
        <w:numPr>
          <w:ilvl w:val="0"/>
          <w:numId w:val="96"/>
        </w:numPr>
        <w:spacing w:line="276" w:lineRule="auto"/>
        <w:jc w:val="both"/>
        <w:rPr>
          <w:color w:val="000000"/>
          <w:lang w:val="es-ES"/>
        </w:rPr>
      </w:pPr>
      <w:r w:rsidRPr="004317F0">
        <w:rPr>
          <w:b/>
          <w:color w:val="000000"/>
          <w:u w:val="single"/>
          <w:lang w:val="it-IT"/>
        </w:rPr>
        <w:t xml:space="preserve">Cea de-a doua etapă </w:t>
      </w:r>
      <w:r w:rsidRPr="004317F0">
        <w:rPr>
          <w:color w:val="000000"/>
          <w:lang w:val="it-IT"/>
        </w:rPr>
        <w:t xml:space="preserve">a început la 1 ianuarie 1994 şi s-a încheiat la 31 decembrie 1998. În timpul acestei etape, pornind de la prevederile Tratatului Uniunii Europene statele membre au fost constrânse să evite deficitele bugetare excesive şi să iniţieze paşi spre independenţa băncii centrale. În procesul de creştere a independenţei băncilor centrale, Tratatul le interzice  acestora acordarea de facilităţi de creditare guvernamentale sau de achiziţii de instrumente privind datoria publică direct de la acestea. Alături de interzicerea explicită a finanţării directe a deficitelor publice, Tratatul mai prevede, prin art. 102, ca autorităţile publice să nu aibă acces privilegiat la instituţiile financiare, decât dacă acesta avea la bază motive de natură prudenţială. </w:t>
      </w:r>
      <w:r w:rsidRPr="004317F0">
        <w:rPr>
          <w:color w:val="000000"/>
          <w:lang w:val="es-ES"/>
        </w:rPr>
        <w:t xml:space="preserve">Altfel spus, Tratatul a încercat să inducă un control bugetar indus de piaţă. În pregătirea celei de a treia etape,  Comisia şi Institutul Monetar European au fost obligate să  raporteze Consiliului aspectele legate de modul în care legislaţiile naţionale răspund cerinţelor legate de atingerea uniunii economice şi monetare şi asupra progresului făcut în îndeplinirea criteriilor de convergenţă.  </w:t>
      </w:r>
    </w:p>
    <w:p w:rsidR="000F49E7" w:rsidRPr="004317F0" w:rsidRDefault="000F49E7" w:rsidP="00CE10A0">
      <w:pPr>
        <w:numPr>
          <w:ilvl w:val="0"/>
          <w:numId w:val="24"/>
        </w:numPr>
        <w:spacing w:line="276" w:lineRule="auto"/>
        <w:jc w:val="both"/>
        <w:rPr>
          <w:b/>
          <w:color w:val="000000"/>
          <w:u w:val="single"/>
          <w:lang w:val="es-ES"/>
        </w:rPr>
      </w:pPr>
      <w:r w:rsidRPr="004317F0">
        <w:rPr>
          <w:b/>
          <w:color w:val="000000"/>
          <w:u w:val="single"/>
          <w:lang w:val="es-ES"/>
        </w:rPr>
        <w:t>Etapa a treia</w:t>
      </w:r>
      <w:r w:rsidRPr="004317F0">
        <w:rPr>
          <w:color w:val="000000"/>
          <w:lang w:val="es-ES"/>
        </w:rPr>
        <w:t xml:space="preserve">, a început la 1 ianuarie 1999 cu stabilirea ratelor de schimb irevocabile între monedele statelor participante şi în raport cu Euro. Din  ianuarie 1999, monedele naţionale ale statelor membre (ale zonei Euro) au continuat să circule numai ca exprimări nezecimale ale monedei unice, până când au fost complet înlocuite cu moneda Euro. În acelaşi timp, toate decontările dintre statele membre, emisiunile de titluri de stat, sau contractele încheiate în cadrul spaţiului sunt realizate în mod obligatoriu în Euro. De menţionat că moneda Euro este utilizată ca şi însemn monetar şi în alte state, care nu sunt membre ale Uniunii Europene, cum ar fi Andora, Islanda, Lichtenstein, etc.  </w:t>
      </w:r>
    </w:p>
    <w:p w:rsidR="000F49E7" w:rsidRPr="004317F0" w:rsidRDefault="000F49E7" w:rsidP="008B0F81">
      <w:pPr>
        <w:jc w:val="both"/>
        <w:rPr>
          <w:b/>
          <w:color w:val="000000"/>
          <w:u w:val="single"/>
          <w:lang w:val="es-ES"/>
        </w:rPr>
      </w:pPr>
    </w:p>
    <w:p w:rsidR="000F49E7" w:rsidRPr="004317F0" w:rsidRDefault="000F49E7" w:rsidP="008B0F81">
      <w:pPr>
        <w:ind w:firstLine="360"/>
        <w:jc w:val="both"/>
        <w:rPr>
          <w:b/>
          <w:color w:val="000000"/>
          <w:u w:val="single"/>
          <w:lang w:val="es-ES"/>
        </w:rPr>
      </w:pPr>
      <w:r w:rsidRPr="004317F0">
        <w:rPr>
          <w:color w:val="000000"/>
          <w:lang w:val="es-ES"/>
        </w:rPr>
        <w:t xml:space="preserve">Alături de introducerea monedei Euro în spaţiul format de către statele membre care au îndeplinit criteriile de convergenţă, un moment de importanţă crucială l-a constituit înlocuirea politicilor monetare naţionale cu o politica monetară comună, concepută de către Banca Centrală Europeană.     </w:t>
      </w:r>
    </w:p>
    <w:p w:rsidR="000F49E7" w:rsidRPr="004317F0" w:rsidRDefault="000F49E7" w:rsidP="008B0F81">
      <w:pPr>
        <w:ind w:firstLine="360"/>
        <w:jc w:val="both"/>
        <w:rPr>
          <w:b/>
          <w:color w:val="000000"/>
          <w:u w:val="single"/>
          <w:lang w:val="es-ES"/>
        </w:rPr>
      </w:pPr>
    </w:p>
    <w:p w:rsidR="000F49E7" w:rsidRPr="004317F0" w:rsidRDefault="000F49E7" w:rsidP="008B0F81">
      <w:pPr>
        <w:tabs>
          <w:tab w:val="left" w:pos="900"/>
        </w:tabs>
        <w:jc w:val="both"/>
        <w:rPr>
          <w:b/>
          <w:color w:val="000000"/>
          <w:lang w:val="es-ES"/>
        </w:rPr>
      </w:pPr>
      <w:r w:rsidRPr="004317F0">
        <w:rPr>
          <w:b/>
          <w:color w:val="000000"/>
          <w:lang w:val="es-ES"/>
        </w:rPr>
        <w:t xml:space="preserve">4.2 Criteriile de convergenţă nominală  </w:t>
      </w:r>
      <w:r w:rsidRPr="004317F0">
        <w:rPr>
          <w:rFonts w:ascii="Tahoma" w:hAnsi="Tahoma" w:cs="Tahoma"/>
          <w:b/>
          <w:color w:val="000000"/>
          <w:lang w:val="es-ES"/>
        </w:rPr>
        <w:t>ș</w:t>
      </w:r>
      <w:r w:rsidRPr="004317F0">
        <w:rPr>
          <w:b/>
          <w:color w:val="000000"/>
          <w:lang w:val="es-ES"/>
        </w:rPr>
        <w:t>i Tratatul de la Maastricht</w:t>
      </w:r>
      <w:r w:rsidRPr="009F6C85">
        <w:rPr>
          <w:rStyle w:val="FootnoteReference"/>
          <w:b/>
          <w:color w:val="000000"/>
        </w:rPr>
        <w:footnoteReference w:id="58"/>
      </w:r>
      <w:r w:rsidRPr="004317F0">
        <w:rPr>
          <w:b/>
          <w:color w:val="000000"/>
          <w:lang w:val="es-ES"/>
        </w:rPr>
        <w:t xml:space="preserve"> </w:t>
      </w:r>
    </w:p>
    <w:p w:rsidR="000F49E7" w:rsidRPr="004317F0" w:rsidRDefault="000F49E7" w:rsidP="008B0F81">
      <w:pPr>
        <w:tabs>
          <w:tab w:val="left" w:pos="1856"/>
        </w:tabs>
        <w:jc w:val="both"/>
        <w:rPr>
          <w:i/>
          <w:color w:val="000000"/>
          <w:lang w:val="es-ES"/>
        </w:rPr>
      </w:pPr>
      <w:r w:rsidRPr="004317F0">
        <w:rPr>
          <w:color w:val="000000"/>
          <w:lang w:val="es-ES"/>
        </w:rPr>
        <w:t xml:space="preserve">         Tratatul de la Maastricht detaliază criteriile de natură formală ce trebuie îndeplinite de către o economie în scopul de a fi eligibilă pentru statutul de membru al Uniunii Economice </w:t>
      </w:r>
      <w:r w:rsidRPr="004317F0">
        <w:rPr>
          <w:rFonts w:ascii="Tahoma" w:hAnsi="Tahoma" w:cs="Tahoma"/>
          <w:color w:val="000000"/>
          <w:lang w:val="es-ES"/>
        </w:rPr>
        <w:t>ș</w:t>
      </w:r>
      <w:r w:rsidRPr="004317F0">
        <w:rPr>
          <w:color w:val="000000"/>
          <w:lang w:val="es-ES"/>
        </w:rPr>
        <w:t>i Monetare.</w:t>
      </w:r>
      <w:r w:rsidRPr="009F6C85">
        <w:rPr>
          <w:rStyle w:val="FootnoteReference"/>
          <w:color w:val="000000"/>
        </w:rPr>
        <w:footnoteReference w:id="59"/>
      </w:r>
      <w:r w:rsidRPr="004317F0">
        <w:rPr>
          <w:color w:val="000000"/>
          <w:lang w:val="es-ES"/>
        </w:rPr>
        <w:t xml:space="preserve"> Obiectivul principal urmărit prin intermediul acestui tratat este (Art.B) : ”</w:t>
      </w:r>
      <w:r w:rsidRPr="004317F0">
        <w:rPr>
          <w:i/>
          <w:color w:val="000000"/>
          <w:lang w:val="es-ES"/>
        </w:rPr>
        <w:t xml:space="preserve">Promovarea progresului economic </w:t>
      </w:r>
      <w:r w:rsidRPr="004317F0">
        <w:rPr>
          <w:rFonts w:ascii="Tahoma" w:hAnsi="Tahoma" w:cs="Tahoma"/>
          <w:i/>
          <w:color w:val="000000"/>
          <w:lang w:val="es-ES"/>
        </w:rPr>
        <w:t>ș</w:t>
      </w:r>
      <w:r w:rsidRPr="004317F0">
        <w:rPr>
          <w:i/>
          <w:color w:val="000000"/>
          <w:lang w:val="es-ES"/>
        </w:rPr>
        <w:t xml:space="preserve">i social, care este unul echilibrat </w:t>
      </w:r>
      <w:r w:rsidRPr="004317F0">
        <w:rPr>
          <w:rFonts w:ascii="Tahoma" w:hAnsi="Tahoma" w:cs="Tahoma"/>
          <w:i/>
          <w:color w:val="000000"/>
          <w:lang w:val="es-ES"/>
        </w:rPr>
        <w:t>ș</w:t>
      </w:r>
      <w:r w:rsidRPr="004317F0">
        <w:rPr>
          <w:i/>
          <w:color w:val="000000"/>
          <w:lang w:val="es-ES"/>
        </w:rPr>
        <w:t>i sustenabil, prin existen</w:t>
      </w:r>
      <w:r w:rsidRPr="004317F0">
        <w:rPr>
          <w:rFonts w:ascii="Tahoma" w:hAnsi="Tahoma" w:cs="Tahoma"/>
          <w:i/>
          <w:color w:val="000000"/>
          <w:lang w:val="es-ES"/>
        </w:rPr>
        <w:t>ț</w:t>
      </w:r>
      <w:r w:rsidRPr="004317F0">
        <w:rPr>
          <w:i/>
          <w:color w:val="000000"/>
          <w:lang w:val="es-ES"/>
        </w:rPr>
        <w:t>a unei zone lipsite de grani</w:t>
      </w:r>
      <w:r w:rsidRPr="004317F0">
        <w:rPr>
          <w:rFonts w:ascii="Tahoma" w:hAnsi="Tahoma" w:cs="Tahoma"/>
          <w:i/>
          <w:color w:val="000000"/>
          <w:lang w:val="es-ES"/>
        </w:rPr>
        <w:t>ț</w:t>
      </w:r>
      <w:r w:rsidRPr="004317F0">
        <w:rPr>
          <w:i/>
          <w:color w:val="000000"/>
          <w:lang w:val="es-ES"/>
        </w:rPr>
        <w:t xml:space="preserve">e interne, prin intermediul coeziunii economice </w:t>
      </w:r>
      <w:r w:rsidRPr="004317F0">
        <w:rPr>
          <w:rFonts w:ascii="Tahoma" w:hAnsi="Tahoma" w:cs="Tahoma"/>
          <w:i/>
          <w:color w:val="000000"/>
          <w:lang w:val="es-ES"/>
        </w:rPr>
        <w:t>ș</w:t>
      </w:r>
      <w:r w:rsidRPr="004317F0">
        <w:rPr>
          <w:i/>
          <w:color w:val="000000"/>
          <w:lang w:val="es-ES"/>
        </w:rPr>
        <w:t xml:space="preserve">i sociale precum </w:t>
      </w:r>
      <w:r w:rsidRPr="004317F0">
        <w:rPr>
          <w:rFonts w:ascii="Tahoma" w:hAnsi="Tahoma" w:cs="Tahoma"/>
          <w:i/>
          <w:color w:val="000000"/>
          <w:lang w:val="es-ES"/>
        </w:rPr>
        <w:t>ș</w:t>
      </w:r>
      <w:r w:rsidRPr="004317F0">
        <w:rPr>
          <w:i/>
          <w:color w:val="000000"/>
          <w:lang w:val="es-ES"/>
        </w:rPr>
        <w:t xml:space="preserve">i prin stabilirea unei Uniuni Economice </w:t>
      </w:r>
      <w:r w:rsidRPr="004317F0">
        <w:rPr>
          <w:rFonts w:ascii="Tahoma" w:hAnsi="Tahoma" w:cs="Tahoma"/>
          <w:i/>
          <w:color w:val="000000"/>
          <w:lang w:val="es-ES"/>
        </w:rPr>
        <w:t>ș</w:t>
      </w:r>
      <w:r w:rsidRPr="004317F0">
        <w:rPr>
          <w:i/>
          <w:color w:val="000000"/>
          <w:lang w:val="es-ES"/>
        </w:rPr>
        <w:t xml:space="preserve">i Monetare având ca </w:t>
      </w:r>
      <w:r w:rsidRPr="004317F0">
        <w:rPr>
          <w:rFonts w:ascii="Tahoma" w:hAnsi="Tahoma" w:cs="Tahoma"/>
          <w:i/>
          <w:color w:val="000000"/>
          <w:lang w:val="es-ES"/>
        </w:rPr>
        <w:t>ș</w:t>
      </w:r>
      <w:r w:rsidRPr="004317F0">
        <w:rPr>
          <w:i/>
          <w:color w:val="000000"/>
          <w:lang w:val="es-ES"/>
        </w:rPr>
        <w:t>i stadiu final adoptarea unei monede unice”.</w:t>
      </w:r>
      <w:r w:rsidRPr="009F6C85">
        <w:rPr>
          <w:rStyle w:val="FootnoteReference"/>
          <w:i/>
          <w:color w:val="000000"/>
        </w:rPr>
        <w:footnoteReference w:id="60"/>
      </w:r>
    </w:p>
    <w:p w:rsidR="000F49E7" w:rsidRPr="004317F0" w:rsidRDefault="000F49E7" w:rsidP="008B0F81">
      <w:pPr>
        <w:tabs>
          <w:tab w:val="left" w:pos="1856"/>
        </w:tabs>
        <w:jc w:val="both"/>
        <w:rPr>
          <w:color w:val="000000"/>
          <w:lang w:val="es-ES"/>
        </w:rPr>
      </w:pPr>
      <w:r w:rsidRPr="004317F0">
        <w:rPr>
          <w:color w:val="000000"/>
          <w:lang w:val="es-ES"/>
        </w:rPr>
        <w:t xml:space="preserve">         Acest tratat î</w:t>
      </w:r>
      <w:r w:rsidRPr="004317F0">
        <w:rPr>
          <w:rFonts w:ascii="Tahoma" w:hAnsi="Tahoma" w:cs="Tahoma"/>
          <w:color w:val="000000"/>
          <w:lang w:val="es-ES"/>
        </w:rPr>
        <w:t>ș</w:t>
      </w:r>
      <w:r w:rsidRPr="004317F0">
        <w:rPr>
          <w:color w:val="000000"/>
          <w:lang w:val="es-ES"/>
        </w:rPr>
        <w:t>i fundamentează existen</w:t>
      </w:r>
      <w:r w:rsidRPr="004317F0">
        <w:rPr>
          <w:rFonts w:ascii="Tahoma" w:hAnsi="Tahoma" w:cs="Tahoma"/>
          <w:color w:val="000000"/>
          <w:lang w:val="es-ES"/>
        </w:rPr>
        <w:t>ț</w:t>
      </w:r>
      <w:r w:rsidRPr="004317F0">
        <w:rPr>
          <w:color w:val="000000"/>
          <w:lang w:val="es-ES"/>
        </w:rPr>
        <w:t>a pe baza a două principii: primul dintre ele se referă la faptul că tranzi</w:t>
      </w:r>
      <w:r w:rsidRPr="004317F0">
        <w:rPr>
          <w:rFonts w:ascii="Tahoma" w:hAnsi="Tahoma" w:cs="Tahoma"/>
          <w:color w:val="000000"/>
          <w:lang w:val="es-ES"/>
        </w:rPr>
        <w:t>ț</w:t>
      </w:r>
      <w:r w:rsidRPr="004317F0">
        <w:rPr>
          <w:color w:val="000000"/>
          <w:lang w:val="es-ES"/>
        </w:rPr>
        <w:t xml:space="preserve">ia înspre o uniune monetară să se realizeze în mod gradual de către o anumită </w:t>
      </w:r>
      <w:r w:rsidRPr="004317F0">
        <w:rPr>
          <w:rFonts w:ascii="Tahoma" w:hAnsi="Tahoma" w:cs="Tahoma"/>
          <w:color w:val="000000"/>
          <w:lang w:val="es-ES"/>
        </w:rPr>
        <w:t>ț</w:t>
      </w:r>
      <w:r w:rsidRPr="004317F0">
        <w:rPr>
          <w:color w:val="000000"/>
          <w:lang w:val="es-ES"/>
        </w:rPr>
        <w:t>ară; cel de-al doilea principiu eviden</w:t>
      </w:r>
      <w:r w:rsidRPr="004317F0">
        <w:rPr>
          <w:rFonts w:ascii="Tahoma" w:hAnsi="Tahoma" w:cs="Tahoma"/>
          <w:color w:val="000000"/>
          <w:lang w:val="es-ES"/>
        </w:rPr>
        <w:t>ț</w:t>
      </w:r>
      <w:r w:rsidRPr="004317F0">
        <w:rPr>
          <w:color w:val="000000"/>
          <w:lang w:val="es-ES"/>
        </w:rPr>
        <w:t xml:space="preserve">iază faptul că nu toate </w:t>
      </w:r>
      <w:r w:rsidRPr="004317F0">
        <w:rPr>
          <w:rFonts w:ascii="Tahoma" w:hAnsi="Tahoma" w:cs="Tahoma"/>
          <w:color w:val="000000"/>
          <w:lang w:val="es-ES"/>
        </w:rPr>
        <w:t>ț</w:t>
      </w:r>
      <w:r w:rsidRPr="004317F0">
        <w:rPr>
          <w:color w:val="000000"/>
          <w:lang w:val="es-ES"/>
        </w:rPr>
        <w:t xml:space="preserve">ările membre al Uniunii Europene trebuie să devină membre </w:t>
      </w:r>
      <w:r w:rsidRPr="004317F0">
        <w:rPr>
          <w:rFonts w:ascii="Tahoma" w:hAnsi="Tahoma" w:cs="Tahoma"/>
          <w:color w:val="000000"/>
          <w:lang w:val="es-ES"/>
        </w:rPr>
        <w:t>ș</w:t>
      </w:r>
      <w:r w:rsidRPr="004317F0">
        <w:rPr>
          <w:color w:val="000000"/>
          <w:lang w:val="es-ES"/>
        </w:rPr>
        <w:t>i ale uniunii monetare în acela</w:t>
      </w:r>
      <w:r w:rsidRPr="004317F0">
        <w:rPr>
          <w:rFonts w:ascii="Tahoma" w:hAnsi="Tahoma" w:cs="Tahoma"/>
          <w:color w:val="000000"/>
          <w:lang w:val="es-ES"/>
        </w:rPr>
        <w:t>ș</w:t>
      </w:r>
      <w:r w:rsidRPr="004317F0">
        <w:rPr>
          <w:color w:val="000000"/>
          <w:lang w:val="es-ES"/>
        </w:rPr>
        <w:t>i timp, integrarea lor fiind strict dependentă de satisfacerea cerin</w:t>
      </w:r>
      <w:r w:rsidRPr="004317F0">
        <w:rPr>
          <w:rFonts w:ascii="Tahoma" w:hAnsi="Tahoma" w:cs="Tahoma"/>
          <w:color w:val="000000"/>
          <w:lang w:val="es-ES"/>
        </w:rPr>
        <w:t>ț</w:t>
      </w:r>
      <w:r w:rsidRPr="004317F0">
        <w:rPr>
          <w:color w:val="000000"/>
          <w:lang w:val="es-ES"/>
        </w:rPr>
        <w:t>elor impuse.</w:t>
      </w:r>
    </w:p>
    <w:p w:rsidR="000F49E7" w:rsidRPr="004317F0" w:rsidRDefault="000F49E7" w:rsidP="008B0F81">
      <w:pPr>
        <w:tabs>
          <w:tab w:val="left" w:pos="1856"/>
        </w:tabs>
        <w:jc w:val="both"/>
        <w:rPr>
          <w:color w:val="000000"/>
          <w:lang w:val="es-ES"/>
        </w:rPr>
      </w:pPr>
      <w:r w:rsidRPr="004317F0">
        <w:rPr>
          <w:color w:val="000000"/>
          <w:lang w:val="es-ES"/>
        </w:rPr>
        <w:t xml:space="preserve">           Potrivit Tratatului de la Maastricht, integrarea monetară se realizează doar în momentul în care </w:t>
      </w:r>
      <w:r w:rsidRPr="004317F0">
        <w:rPr>
          <w:rFonts w:ascii="Tahoma" w:hAnsi="Tahoma" w:cs="Tahoma"/>
          <w:color w:val="000000"/>
          <w:lang w:val="es-ES"/>
        </w:rPr>
        <w:t>ț</w:t>
      </w:r>
      <w:r w:rsidRPr="004317F0">
        <w:rPr>
          <w:color w:val="000000"/>
          <w:lang w:val="es-ES"/>
        </w:rPr>
        <w:t>ările membre ob</w:t>
      </w:r>
      <w:r w:rsidRPr="004317F0">
        <w:rPr>
          <w:rFonts w:ascii="Tahoma" w:hAnsi="Tahoma" w:cs="Tahoma"/>
          <w:color w:val="000000"/>
          <w:lang w:val="es-ES"/>
        </w:rPr>
        <w:t>ț</w:t>
      </w:r>
      <w:r w:rsidRPr="004317F0">
        <w:rPr>
          <w:color w:val="000000"/>
          <w:lang w:val="es-ES"/>
        </w:rPr>
        <w:t>in un grad ridicat de convergen</w:t>
      </w:r>
      <w:r w:rsidRPr="004317F0">
        <w:rPr>
          <w:rFonts w:ascii="Tahoma" w:hAnsi="Tahoma" w:cs="Tahoma"/>
          <w:color w:val="000000"/>
          <w:lang w:val="es-ES"/>
        </w:rPr>
        <w:t>ț</w:t>
      </w:r>
      <w:r w:rsidRPr="004317F0">
        <w:rPr>
          <w:color w:val="000000"/>
          <w:lang w:val="es-ES"/>
        </w:rPr>
        <w:t>ă în ceea ce prive</w:t>
      </w:r>
      <w:r w:rsidRPr="004317F0">
        <w:rPr>
          <w:rFonts w:ascii="Tahoma" w:hAnsi="Tahoma" w:cs="Tahoma"/>
          <w:color w:val="000000"/>
          <w:lang w:val="es-ES"/>
        </w:rPr>
        <w:t>ș</w:t>
      </w:r>
      <w:r w:rsidRPr="004317F0">
        <w:rPr>
          <w:color w:val="000000"/>
          <w:lang w:val="es-ES"/>
        </w:rPr>
        <w:t xml:space="preserve">te anumite variabile macroeconomice. </w:t>
      </w:r>
      <w:r w:rsidRPr="004317F0">
        <w:rPr>
          <w:rFonts w:ascii="Tahoma" w:hAnsi="Tahoma" w:cs="Tahoma"/>
          <w:color w:val="000000"/>
          <w:lang w:val="es-ES"/>
        </w:rPr>
        <w:t>Ț</w:t>
      </w:r>
      <w:r w:rsidRPr="004317F0">
        <w:rPr>
          <w:color w:val="000000"/>
          <w:lang w:val="es-ES"/>
        </w:rPr>
        <w:t>ările aspirante la statutul de membru al UEM trebuie să facă dovada unui înalt grad în ceea ce prive</w:t>
      </w:r>
      <w:r w:rsidRPr="004317F0">
        <w:rPr>
          <w:rFonts w:ascii="Tahoma" w:hAnsi="Tahoma" w:cs="Tahoma"/>
          <w:color w:val="000000"/>
          <w:lang w:val="es-ES"/>
        </w:rPr>
        <w:t>ș</w:t>
      </w:r>
      <w:r w:rsidRPr="004317F0">
        <w:rPr>
          <w:color w:val="000000"/>
          <w:lang w:val="es-ES"/>
        </w:rPr>
        <w:t>te stabilitatea pre</w:t>
      </w:r>
      <w:r w:rsidRPr="004317F0">
        <w:rPr>
          <w:rFonts w:ascii="Tahoma" w:hAnsi="Tahoma" w:cs="Tahoma"/>
          <w:color w:val="000000"/>
          <w:lang w:val="es-ES"/>
        </w:rPr>
        <w:t>ț</w:t>
      </w:r>
      <w:r w:rsidRPr="004317F0">
        <w:rPr>
          <w:color w:val="000000"/>
          <w:lang w:val="es-ES"/>
        </w:rPr>
        <w:t xml:space="preserve">urilor </w:t>
      </w:r>
      <w:r w:rsidRPr="004317F0">
        <w:rPr>
          <w:rFonts w:ascii="Tahoma" w:hAnsi="Tahoma" w:cs="Tahoma"/>
          <w:color w:val="000000"/>
          <w:lang w:val="es-ES"/>
        </w:rPr>
        <w:t>ș</w:t>
      </w:r>
      <w:r w:rsidRPr="004317F0">
        <w:rPr>
          <w:color w:val="000000"/>
          <w:lang w:val="es-ES"/>
        </w:rPr>
        <w:t>i disciplina fiscală.</w:t>
      </w:r>
    </w:p>
    <w:p w:rsidR="000F49E7" w:rsidRPr="004317F0" w:rsidRDefault="000F49E7" w:rsidP="008B0F81">
      <w:pPr>
        <w:autoSpaceDE w:val="0"/>
        <w:autoSpaceDN w:val="0"/>
        <w:adjustRightInd w:val="0"/>
        <w:ind w:firstLine="360"/>
        <w:jc w:val="both"/>
        <w:rPr>
          <w:color w:val="000000"/>
          <w:lang w:val="it-IT"/>
        </w:rPr>
      </w:pPr>
      <w:r w:rsidRPr="004317F0">
        <w:rPr>
          <w:color w:val="000000"/>
          <w:lang w:val="it-IT"/>
        </w:rPr>
        <w:t>Tratatul de la Maastricht urmăre</w:t>
      </w:r>
      <w:r w:rsidRPr="004317F0">
        <w:rPr>
          <w:rFonts w:ascii="Tahoma" w:hAnsi="Tahoma" w:cs="Tahoma"/>
          <w:color w:val="000000"/>
          <w:lang w:val="it-IT"/>
        </w:rPr>
        <w:t>ș</w:t>
      </w:r>
      <w:r w:rsidRPr="004317F0">
        <w:rPr>
          <w:color w:val="000000"/>
          <w:lang w:val="it-IT"/>
        </w:rPr>
        <w:t xml:space="preserve">te prin obiectivele stabilite impunerea unor standarde precise de realizare a unei uniuni economice </w:t>
      </w:r>
      <w:r w:rsidRPr="004317F0">
        <w:rPr>
          <w:rFonts w:ascii="Tahoma" w:hAnsi="Tahoma" w:cs="Tahoma"/>
          <w:color w:val="000000"/>
          <w:lang w:val="it-IT"/>
        </w:rPr>
        <w:t>ș</w:t>
      </w:r>
      <w:r w:rsidRPr="004317F0">
        <w:rPr>
          <w:color w:val="000000"/>
          <w:lang w:val="it-IT"/>
        </w:rPr>
        <w:t xml:space="preserve">i monetare stabile </w:t>
      </w:r>
      <w:r w:rsidRPr="004317F0">
        <w:rPr>
          <w:rFonts w:ascii="Tahoma" w:hAnsi="Tahoma" w:cs="Tahoma"/>
          <w:color w:val="000000"/>
          <w:lang w:val="it-IT"/>
        </w:rPr>
        <w:t>ș</w:t>
      </w:r>
      <w:r w:rsidRPr="004317F0">
        <w:rPr>
          <w:color w:val="000000"/>
          <w:lang w:val="it-IT"/>
        </w:rPr>
        <w:t>i durabile. Pentru îndeplinirea acestor obiective de către un stat, tratatul în cauză presupune coroborarea unui ansamblu de elemente dintre care amintim realizarea criteriilor de convergen</w:t>
      </w:r>
      <w:r w:rsidRPr="004317F0">
        <w:rPr>
          <w:rFonts w:ascii="Tahoma" w:hAnsi="Tahoma" w:cs="Tahoma"/>
          <w:color w:val="000000"/>
          <w:lang w:val="it-IT"/>
        </w:rPr>
        <w:t>ț</w:t>
      </w:r>
      <w:r w:rsidRPr="004317F0">
        <w:rPr>
          <w:color w:val="000000"/>
          <w:lang w:val="it-IT"/>
        </w:rPr>
        <w:t>ă nominală, urmărirea programelor de convergen</w:t>
      </w:r>
      <w:r w:rsidRPr="004317F0">
        <w:rPr>
          <w:rFonts w:ascii="Tahoma" w:hAnsi="Tahoma" w:cs="Tahoma"/>
          <w:color w:val="000000"/>
          <w:lang w:val="it-IT"/>
        </w:rPr>
        <w:t>ț</w:t>
      </w:r>
      <w:r w:rsidRPr="004317F0">
        <w:rPr>
          <w:color w:val="000000"/>
          <w:lang w:val="it-IT"/>
        </w:rPr>
        <w:t xml:space="preserve">ă precum </w:t>
      </w:r>
      <w:r w:rsidRPr="004317F0">
        <w:rPr>
          <w:rFonts w:ascii="Tahoma" w:hAnsi="Tahoma" w:cs="Tahoma"/>
          <w:color w:val="000000"/>
          <w:lang w:val="it-IT"/>
        </w:rPr>
        <w:t>ș</w:t>
      </w:r>
      <w:r w:rsidRPr="004317F0">
        <w:rPr>
          <w:color w:val="000000"/>
          <w:lang w:val="it-IT"/>
        </w:rPr>
        <w:t>i armonizarea politicilor economice dezvoltate de către fiecare stat în parte. Elementele care au fost considerate a fi indicatorii de bază ce relevă performan</w:t>
      </w:r>
      <w:r w:rsidRPr="004317F0">
        <w:rPr>
          <w:rFonts w:ascii="Tahoma" w:hAnsi="Tahoma" w:cs="Tahoma"/>
          <w:color w:val="000000"/>
          <w:lang w:val="it-IT"/>
        </w:rPr>
        <w:t>ț</w:t>
      </w:r>
      <w:r w:rsidRPr="004317F0">
        <w:rPr>
          <w:color w:val="000000"/>
          <w:lang w:val="it-IT"/>
        </w:rPr>
        <w:t>a unei economii vizează infla</w:t>
      </w:r>
      <w:r w:rsidRPr="004317F0">
        <w:rPr>
          <w:rFonts w:ascii="Tahoma" w:hAnsi="Tahoma" w:cs="Tahoma"/>
          <w:color w:val="000000"/>
          <w:lang w:val="it-IT"/>
        </w:rPr>
        <w:t>ț</w:t>
      </w:r>
      <w:r w:rsidRPr="004317F0">
        <w:rPr>
          <w:color w:val="000000"/>
          <w:lang w:val="it-IT"/>
        </w:rPr>
        <w:t xml:space="preserve">ia, datoria publică, rata dobânzilor pe termen lung, deficitul bugetar precum </w:t>
      </w:r>
      <w:r w:rsidRPr="004317F0">
        <w:rPr>
          <w:rFonts w:ascii="Tahoma" w:hAnsi="Tahoma" w:cs="Tahoma"/>
          <w:color w:val="000000"/>
          <w:lang w:val="it-IT"/>
        </w:rPr>
        <w:t>ș</w:t>
      </w:r>
      <w:r w:rsidRPr="004317F0">
        <w:rPr>
          <w:color w:val="000000"/>
          <w:lang w:val="it-IT"/>
        </w:rPr>
        <w:t>i rata de schimb. Se poate aduce în discu</w:t>
      </w:r>
      <w:r w:rsidRPr="004317F0">
        <w:rPr>
          <w:rFonts w:ascii="Tahoma" w:hAnsi="Tahoma" w:cs="Tahoma"/>
          <w:color w:val="000000"/>
          <w:lang w:val="it-IT"/>
        </w:rPr>
        <w:t>ț</w:t>
      </w:r>
      <w:r w:rsidRPr="004317F0">
        <w:rPr>
          <w:color w:val="000000"/>
          <w:lang w:val="it-IT"/>
        </w:rPr>
        <w:t>ie problema alegerii acestor indicatori în detrimentul altora. Răspunsul la această dezbatere poate fi rezumat în câteva argumente care au stat la baza acestor decizii. În primul rând, op</w:t>
      </w:r>
      <w:r w:rsidRPr="004317F0">
        <w:rPr>
          <w:rFonts w:ascii="Tahoma" w:hAnsi="Tahoma" w:cs="Tahoma"/>
          <w:color w:val="000000"/>
          <w:lang w:val="it-IT"/>
        </w:rPr>
        <w:t>ț</w:t>
      </w:r>
      <w:r w:rsidRPr="004317F0">
        <w:rPr>
          <w:color w:val="000000"/>
          <w:lang w:val="it-IT"/>
        </w:rPr>
        <w:t>iunea pentru ace</w:t>
      </w:r>
      <w:r w:rsidRPr="004317F0">
        <w:rPr>
          <w:rFonts w:ascii="Tahoma" w:hAnsi="Tahoma" w:cs="Tahoma"/>
          <w:color w:val="000000"/>
          <w:lang w:val="it-IT"/>
        </w:rPr>
        <w:t>ș</w:t>
      </w:r>
      <w:r w:rsidRPr="004317F0">
        <w:rPr>
          <w:color w:val="000000"/>
          <w:lang w:val="it-IT"/>
        </w:rPr>
        <w:t>ti indicatori stă în u</w:t>
      </w:r>
      <w:r w:rsidRPr="004317F0">
        <w:rPr>
          <w:rFonts w:ascii="Tahoma" w:hAnsi="Tahoma" w:cs="Tahoma"/>
          <w:color w:val="000000"/>
          <w:lang w:val="it-IT"/>
        </w:rPr>
        <w:t>ș</w:t>
      </w:r>
      <w:r w:rsidRPr="004317F0">
        <w:rPr>
          <w:color w:val="000000"/>
          <w:lang w:val="it-IT"/>
        </w:rPr>
        <w:t>urin</w:t>
      </w:r>
      <w:r w:rsidRPr="004317F0">
        <w:rPr>
          <w:rFonts w:ascii="Tahoma" w:hAnsi="Tahoma" w:cs="Tahoma"/>
          <w:color w:val="000000"/>
          <w:lang w:val="it-IT"/>
        </w:rPr>
        <w:t>ț</w:t>
      </w:r>
      <w:r w:rsidRPr="004317F0">
        <w:rPr>
          <w:color w:val="000000"/>
          <w:lang w:val="it-IT"/>
        </w:rPr>
        <w:t>a cu care ace</w:t>
      </w:r>
      <w:r w:rsidRPr="004317F0">
        <w:rPr>
          <w:rFonts w:ascii="Tahoma" w:hAnsi="Tahoma" w:cs="Tahoma"/>
          <w:color w:val="000000"/>
          <w:lang w:val="it-IT"/>
        </w:rPr>
        <w:t>ș</w:t>
      </w:r>
      <w:r w:rsidRPr="004317F0">
        <w:rPr>
          <w:color w:val="000000"/>
          <w:lang w:val="it-IT"/>
        </w:rPr>
        <w:t>tia pot fi cuantifica</w:t>
      </w:r>
      <w:r w:rsidRPr="004317F0">
        <w:rPr>
          <w:rFonts w:ascii="Tahoma" w:hAnsi="Tahoma" w:cs="Tahoma"/>
          <w:color w:val="000000"/>
          <w:lang w:val="it-IT"/>
        </w:rPr>
        <w:t>ț</w:t>
      </w:r>
      <w:r w:rsidRPr="004317F0">
        <w:rPr>
          <w:color w:val="000000"/>
          <w:lang w:val="it-IT"/>
        </w:rPr>
        <w:t xml:space="preserve">i </w:t>
      </w:r>
      <w:r w:rsidRPr="004317F0">
        <w:rPr>
          <w:rFonts w:ascii="Tahoma" w:hAnsi="Tahoma" w:cs="Tahoma"/>
          <w:color w:val="000000"/>
          <w:lang w:val="it-IT"/>
        </w:rPr>
        <w:t>ș</w:t>
      </w:r>
      <w:r w:rsidRPr="004317F0">
        <w:rPr>
          <w:color w:val="000000"/>
          <w:lang w:val="it-IT"/>
        </w:rPr>
        <w:t>i măsura</w:t>
      </w:r>
      <w:r w:rsidRPr="004317F0">
        <w:rPr>
          <w:rFonts w:ascii="Tahoma" w:hAnsi="Tahoma" w:cs="Tahoma"/>
          <w:color w:val="000000"/>
          <w:lang w:val="it-IT"/>
        </w:rPr>
        <w:t>ț</w:t>
      </w:r>
      <w:r w:rsidRPr="004317F0">
        <w:rPr>
          <w:color w:val="000000"/>
          <w:lang w:val="it-IT"/>
        </w:rPr>
        <w:t>i atât la nivel na</w:t>
      </w:r>
      <w:r w:rsidRPr="004317F0">
        <w:rPr>
          <w:rFonts w:ascii="Tahoma" w:hAnsi="Tahoma" w:cs="Tahoma"/>
          <w:color w:val="000000"/>
          <w:lang w:val="it-IT"/>
        </w:rPr>
        <w:t>ț</w:t>
      </w:r>
      <w:r w:rsidRPr="004317F0">
        <w:rPr>
          <w:color w:val="000000"/>
          <w:lang w:val="it-IT"/>
        </w:rPr>
        <w:t xml:space="preserve">ional cât </w:t>
      </w:r>
      <w:r w:rsidRPr="004317F0">
        <w:rPr>
          <w:rFonts w:ascii="Tahoma" w:hAnsi="Tahoma" w:cs="Tahoma"/>
          <w:color w:val="000000"/>
          <w:lang w:val="it-IT"/>
        </w:rPr>
        <w:t>ș</w:t>
      </w:r>
      <w:r w:rsidRPr="004317F0">
        <w:rPr>
          <w:color w:val="000000"/>
          <w:lang w:val="it-IT"/>
        </w:rPr>
        <w:t>i interna</w:t>
      </w:r>
      <w:r w:rsidRPr="004317F0">
        <w:rPr>
          <w:rFonts w:ascii="Tahoma" w:hAnsi="Tahoma" w:cs="Tahoma"/>
          <w:color w:val="000000"/>
          <w:lang w:val="it-IT"/>
        </w:rPr>
        <w:t>ț</w:t>
      </w:r>
      <w:r w:rsidRPr="004317F0">
        <w:rPr>
          <w:color w:val="000000"/>
          <w:lang w:val="it-IT"/>
        </w:rPr>
        <w:t>ional într-un anumit  interval de timp. Un alt argument este faptul că ace</w:t>
      </w:r>
      <w:r w:rsidRPr="004317F0">
        <w:rPr>
          <w:rFonts w:ascii="Tahoma" w:hAnsi="Tahoma" w:cs="Tahoma"/>
          <w:color w:val="000000"/>
          <w:lang w:val="it-IT"/>
        </w:rPr>
        <w:t>ș</w:t>
      </w:r>
      <w:r w:rsidRPr="004317F0">
        <w:rPr>
          <w:color w:val="000000"/>
          <w:lang w:val="it-IT"/>
        </w:rPr>
        <w:t>ti indicatori sunt complementari între ei. Dacă unul din ace</w:t>
      </w:r>
      <w:r w:rsidRPr="004317F0">
        <w:rPr>
          <w:rFonts w:ascii="Tahoma" w:hAnsi="Tahoma" w:cs="Tahoma"/>
          <w:color w:val="000000"/>
          <w:lang w:val="it-IT"/>
        </w:rPr>
        <w:t>ș</w:t>
      </w:r>
      <w:r w:rsidRPr="004317F0">
        <w:rPr>
          <w:color w:val="000000"/>
          <w:lang w:val="it-IT"/>
        </w:rPr>
        <w:t>ti indicatori diferă în mod considerabil fa</w:t>
      </w:r>
      <w:r w:rsidRPr="004317F0">
        <w:rPr>
          <w:rFonts w:ascii="Tahoma" w:hAnsi="Tahoma" w:cs="Tahoma"/>
          <w:color w:val="000000"/>
          <w:lang w:val="it-IT"/>
        </w:rPr>
        <w:t>ț</w:t>
      </w:r>
      <w:r w:rsidRPr="004317F0">
        <w:rPr>
          <w:color w:val="000000"/>
          <w:lang w:val="it-IT"/>
        </w:rPr>
        <w:t>ă de ratele de referin</w:t>
      </w:r>
      <w:r w:rsidRPr="004317F0">
        <w:rPr>
          <w:rFonts w:ascii="Tahoma" w:hAnsi="Tahoma" w:cs="Tahoma"/>
          <w:color w:val="000000"/>
          <w:lang w:val="it-IT"/>
        </w:rPr>
        <w:t>ț</w:t>
      </w:r>
      <w:r w:rsidRPr="004317F0">
        <w:rPr>
          <w:color w:val="000000"/>
          <w:lang w:val="it-IT"/>
        </w:rPr>
        <w:t xml:space="preserve">ă impuse, este foarte probabil ca </w:t>
      </w:r>
      <w:r w:rsidRPr="004317F0">
        <w:rPr>
          <w:rFonts w:ascii="Tahoma" w:hAnsi="Tahoma" w:cs="Tahoma"/>
          <w:color w:val="000000"/>
          <w:lang w:val="it-IT"/>
        </w:rPr>
        <w:t>ș</w:t>
      </w:r>
      <w:r w:rsidRPr="004317F0">
        <w:rPr>
          <w:color w:val="000000"/>
          <w:lang w:val="it-IT"/>
        </w:rPr>
        <w:t>i o mare parte din ceilal</w:t>
      </w:r>
      <w:r w:rsidRPr="004317F0">
        <w:rPr>
          <w:rFonts w:ascii="Tahoma" w:hAnsi="Tahoma" w:cs="Tahoma"/>
          <w:color w:val="000000"/>
          <w:lang w:val="it-IT"/>
        </w:rPr>
        <w:t>ț</w:t>
      </w:r>
      <w:r w:rsidRPr="004317F0">
        <w:rPr>
          <w:color w:val="000000"/>
          <w:lang w:val="it-IT"/>
        </w:rPr>
        <w:t>i indicatori să difere fa</w:t>
      </w:r>
      <w:r w:rsidRPr="004317F0">
        <w:rPr>
          <w:rFonts w:ascii="Tahoma" w:hAnsi="Tahoma" w:cs="Tahoma"/>
          <w:color w:val="000000"/>
          <w:lang w:val="it-IT"/>
        </w:rPr>
        <w:t>ț</w:t>
      </w:r>
      <w:r w:rsidRPr="004317F0">
        <w:rPr>
          <w:color w:val="000000"/>
          <w:lang w:val="it-IT"/>
        </w:rPr>
        <w:t>ă de normele impuse. Un astfel de exemplu poate fi acela în care dacă un stat care înregistrează o rată crescută a infla</w:t>
      </w:r>
      <w:r w:rsidRPr="004317F0">
        <w:rPr>
          <w:rFonts w:ascii="Tahoma" w:hAnsi="Tahoma" w:cs="Tahoma"/>
          <w:color w:val="000000"/>
          <w:lang w:val="it-IT"/>
        </w:rPr>
        <w:t>ț</w:t>
      </w:r>
      <w:r w:rsidRPr="004317F0">
        <w:rPr>
          <w:color w:val="000000"/>
          <w:lang w:val="it-IT"/>
        </w:rPr>
        <w:t>iei, este foarte pu</w:t>
      </w:r>
      <w:r w:rsidRPr="004317F0">
        <w:rPr>
          <w:rFonts w:ascii="Tahoma" w:hAnsi="Tahoma" w:cs="Tahoma"/>
          <w:color w:val="000000"/>
          <w:lang w:val="it-IT"/>
        </w:rPr>
        <w:t>ț</w:t>
      </w:r>
      <w:r w:rsidRPr="004317F0">
        <w:rPr>
          <w:color w:val="000000"/>
          <w:lang w:val="it-IT"/>
        </w:rPr>
        <w:t>in probabil ca acesta să înregistreze un nivel scăzut al datoriei publice sau o rată stabilă a cursului de schimb. De asemenea, ratele dobânzilor vor înregistra un trend ascendent.</w:t>
      </w:r>
      <w:r w:rsidRPr="009F6C85">
        <w:rPr>
          <w:rStyle w:val="FootnoteReference"/>
          <w:color w:val="000000"/>
        </w:rPr>
        <w:footnoteReference w:id="61"/>
      </w:r>
      <w:r w:rsidRPr="004317F0">
        <w:rPr>
          <w:color w:val="000000"/>
          <w:lang w:val="it-IT"/>
        </w:rPr>
        <w:t xml:space="preserve"> </w:t>
      </w:r>
    </w:p>
    <w:p w:rsidR="000F49E7" w:rsidRPr="004317F0" w:rsidRDefault="000F49E7" w:rsidP="008B0F81">
      <w:pPr>
        <w:tabs>
          <w:tab w:val="left" w:pos="900"/>
        </w:tabs>
        <w:jc w:val="both"/>
        <w:rPr>
          <w:color w:val="000000"/>
          <w:lang w:val="it-IT"/>
        </w:rPr>
      </w:pPr>
      <w:r w:rsidRPr="004317F0">
        <w:rPr>
          <w:color w:val="000000"/>
          <w:lang w:val="it-IT"/>
        </w:rPr>
        <w:tab/>
        <w:t xml:space="preserve">Tratatul de la Maastricht condiţionează participarea în cadrul Uniunii Economice şi Monetare de îndeplinirea unor </w:t>
      </w:r>
      <w:r w:rsidRPr="004317F0">
        <w:rPr>
          <w:b/>
          <w:color w:val="000000"/>
          <w:lang w:val="it-IT"/>
        </w:rPr>
        <w:t>criterii de convergenţă nominală</w:t>
      </w:r>
      <w:r w:rsidRPr="004317F0">
        <w:rPr>
          <w:color w:val="000000"/>
          <w:lang w:val="it-IT"/>
        </w:rPr>
        <w:t>, un fel de ţinte cantitative de referinţă, cunoscute şi sub numele de criteriile de la Maastricht</w:t>
      </w:r>
      <w:r w:rsidRPr="009F6C85">
        <w:rPr>
          <w:rStyle w:val="FootnoteReference"/>
          <w:color w:val="000000"/>
        </w:rPr>
        <w:footnoteReference w:id="62"/>
      </w:r>
      <w:r w:rsidRPr="004317F0">
        <w:rPr>
          <w:color w:val="000000"/>
          <w:lang w:val="it-IT"/>
        </w:rPr>
        <w:t xml:space="preserve">  Acestea sunt:</w:t>
      </w:r>
    </w:p>
    <w:p w:rsidR="000F49E7" w:rsidRPr="004317F0" w:rsidRDefault="000F49E7" w:rsidP="00CE10A0">
      <w:pPr>
        <w:numPr>
          <w:ilvl w:val="0"/>
          <w:numId w:val="21"/>
        </w:numPr>
        <w:tabs>
          <w:tab w:val="left" w:pos="900"/>
        </w:tabs>
        <w:spacing w:line="276" w:lineRule="auto"/>
        <w:jc w:val="both"/>
        <w:rPr>
          <w:color w:val="000000"/>
          <w:lang w:val="it-IT"/>
        </w:rPr>
      </w:pPr>
      <w:r w:rsidRPr="004317F0">
        <w:rPr>
          <w:color w:val="000000"/>
          <w:lang w:val="it-IT"/>
        </w:rPr>
        <w:t>o rată scăzută a inflaţiei, care să nu depăşească cu mai mult de 1,5 % cele mai bune performanţe ale statelor membre participante în anul dinaintea examinării;</w:t>
      </w:r>
    </w:p>
    <w:p w:rsidR="000F49E7" w:rsidRPr="004317F0" w:rsidRDefault="000F49E7" w:rsidP="00CE10A0">
      <w:pPr>
        <w:numPr>
          <w:ilvl w:val="0"/>
          <w:numId w:val="21"/>
        </w:numPr>
        <w:tabs>
          <w:tab w:val="left" w:pos="900"/>
        </w:tabs>
        <w:spacing w:line="276" w:lineRule="auto"/>
        <w:jc w:val="both"/>
        <w:rPr>
          <w:color w:val="000000"/>
          <w:lang w:val="it-IT"/>
        </w:rPr>
      </w:pPr>
      <w:r w:rsidRPr="004317F0">
        <w:rPr>
          <w:color w:val="000000"/>
          <w:lang w:val="it-IT"/>
        </w:rPr>
        <w:t>dobânzi scăzute pentru creditele pe termen lung, care să nu depăşească cu mai mult de 2% dobânzile din cele mai performante state membre participante în anul dinaintea examinării;</w:t>
      </w:r>
    </w:p>
    <w:p w:rsidR="000F49E7" w:rsidRPr="009F6C85" w:rsidRDefault="000F49E7" w:rsidP="00CE10A0">
      <w:pPr>
        <w:numPr>
          <w:ilvl w:val="0"/>
          <w:numId w:val="21"/>
        </w:numPr>
        <w:tabs>
          <w:tab w:val="left" w:pos="900"/>
        </w:tabs>
        <w:spacing w:line="276" w:lineRule="auto"/>
        <w:jc w:val="both"/>
        <w:rPr>
          <w:color w:val="000000"/>
        </w:rPr>
      </w:pPr>
      <w:r w:rsidRPr="009F6C85">
        <w:rPr>
          <w:color w:val="000000"/>
        </w:rPr>
        <w:t xml:space="preserve">un deficit bugetar care să nu depăşească 3% din PIB </w:t>
      </w:r>
    </w:p>
    <w:p w:rsidR="000F49E7" w:rsidRPr="009F6C85" w:rsidRDefault="000F49E7" w:rsidP="00CE10A0">
      <w:pPr>
        <w:numPr>
          <w:ilvl w:val="0"/>
          <w:numId w:val="22"/>
        </w:numPr>
        <w:tabs>
          <w:tab w:val="left" w:pos="900"/>
        </w:tabs>
        <w:spacing w:line="276" w:lineRule="auto"/>
        <w:jc w:val="both"/>
        <w:rPr>
          <w:color w:val="000000"/>
        </w:rPr>
      </w:pPr>
      <w:r w:rsidRPr="009F6C85">
        <w:rPr>
          <w:color w:val="000000"/>
        </w:rPr>
        <w:t>o datorie publică cumulată care să nu depăşească 60% din PIB;</w:t>
      </w:r>
    </w:p>
    <w:p w:rsidR="000F49E7" w:rsidRDefault="000F49E7" w:rsidP="00CE10A0">
      <w:pPr>
        <w:numPr>
          <w:ilvl w:val="0"/>
          <w:numId w:val="22"/>
        </w:numPr>
        <w:tabs>
          <w:tab w:val="left" w:pos="900"/>
        </w:tabs>
        <w:spacing w:line="276" w:lineRule="auto"/>
        <w:jc w:val="both"/>
        <w:rPr>
          <w:color w:val="000000"/>
        </w:rPr>
      </w:pPr>
      <w:r w:rsidRPr="009F6C85">
        <w:rPr>
          <w:color w:val="000000"/>
        </w:rPr>
        <w:t>stabilitatea cursului de schimb, în sensul menţinerii cursului naţional în limitele marjelor normale de fluctuaţie ale MRS2 (+/-15%) pentru cel puţin doi ani înaintea intrării în zona euro (art. 121 din TEC).</w:t>
      </w:r>
    </w:p>
    <w:p w:rsidR="000F49E7" w:rsidRPr="003048C6" w:rsidRDefault="000F49E7" w:rsidP="008B0F81">
      <w:pPr>
        <w:tabs>
          <w:tab w:val="left" w:pos="900"/>
        </w:tabs>
        <w:ind w:left="360"/>
        <w:jc w:val="both"/>
        <w:rPr>
          <w:color w:val="000000"/>
        </w:rPr>
      </w:pPr>
    </w:p>
    <w:p w:rsidR="000F49E7" w:rsidRPr="009F6C85" w:rsidRDefault="000F49E7" w:rsidP="008B0F81">
      <w:pPr>
        <w:pStyle w:val="Heading3"/>
        <w:jc w:val="both"/>
        <w:rPr>
          <w:rFonts w:ascii="Times New Roman" w:hAnsi="Times New Roman"/>
          <w:b w:val="0"/>
          <w:i/>
          <w:color w:val="000000"/>
        </w:rPr>
      </w:pPr>
      <w:r w:rsidRPr="009F6C85">
        <w:rPr>
          <w:rFonts w:ascii="Times New Roman" w:hAnsi="Times New Roman"/>
          <w:i/>
          <w:color w:val="000000"/>
        </w:rPr>
        <w:t>4.2.1 Criteriul privind stabilitatea pre</w:t>
      </w:r>
      <w:r w:rsidRPr="009F6C85">
        <w:rPr>
          <w:rFonts w:ascii="Tahoma" w:hAnsi="Tahoma" w:cs="Tahoma"/>
          <w:i/>
          <w:color w:val="000000"/>
        </w:rPr>
        <w:t>ț</w:t>
      </w:r>
      <w:r w:rsidRPr="009F6C85">
        <w:rPr>
          <w:rFonts w:ascii="Times New Roman" w:hAnsi="Times New Roman"/>
          <w:i/>
          <w:color w:val="000000"/>
        </w:rPr>
        <w:t>urilor</w:t>
      </w:r>
    </w:p>
    <w:p w:rsidR="000F49E7" w:rsidRPr="009F6C85" w:rsidRDefault="000F49E7" w:rsidP="008B0F81">
      <w:pPr>
        <w:autoSpaceDE w:val="0"/>
        <w:autoSpaceDN w:val="0"/>
        <w:adjustRightInd w:val="0"/>
        <w:jc w:val="both"/>
        <w:rPr>
          <w:b/>
          <w:color w:val="000000"/>
        </w:rPr>
      </w:pPr>
    </w:p>
    <w:p w:rsidR="000F49E7" w:rsidRPr="009F6C85" w:rsidRDefault="000F49E7" w:rsidP="008B0F81">
      <w:pPr>
        <w:autoSpaceDE w:val="0"/>
        <w:autoSpaceDN w:val="0"/>
        <w:adjustRightInd w:val="0"/>
        <w:ind w:firstLine="360"/>
        <w:jc w:val="both"/>
        <w:rPr>
          <w:color w:val="000000"/>
        </w:rPr>
      </w:pPr>
      <w:r w:rsidRPr="009F6C85">
        <w:rPr>
          <w:color w:val="000000"/>
        </w:rPr>
        <w:t>Evolu</w:t>
      </w:r>
      <w:r w:rsidRPr="009F6C85">
        <w:rPr>
          <w:rFonts w:ascii="Tahoma" w:hAnsi="Tahoma" w:cs="Tahoma"/>
          <w:color w:val="000000"/>
        </w:rPr>
        <w:t>ț</w:t>
      </w:r>
      <w:r w:rsidRPr="009F6C85">
        <w:rPr>
          <w:color w:val="000000"/>
        </w:rPr>
        <w:t>ia pre</w:t>
      </w:r>
      <w:r w:rsidRPr="009F6C85">
        <w:rPr>
          <w:rFonts w:ascii="Tahoma" w:hAnsi="Tahoma" w:cs="Tahoma"/>
          <w:color w:val="000000"/>
        </w:rPr>
        <w:t>ț</w:t>
      </w:r>
      <w:r w:rsidRPr="009F6C85">
        <w:rPr>
          <w:color w:val="000000"/>
        </w:rPr>
        <w:t>urilor de pe o anumită pia</w:t>
      </w:r>
      <w:r w:rsidRPr="009F6C85">
        <w:rPr>
          <w:rFonts w:ascii="Tahoma" w:hAnsi="Tahoma" w:cs="Tahoma"/>
          <w:color w:val="000000"/>
        </w:rPr>
        <w:t>ț</w:t>
      </w:r>
      <w:r w:rsidRPr="009F6C85">
        <w:rPr>
          <w:color w:val="000000"/>
        </w:rPr>
        <w:t xml:space="preserve">ă este fără doar </w:t>
      </w:r>
      <w:r w:rsidRPr="009F6C85">
        <w:rPr>
          <w:rFonts w:ascii="Tahoma" w:hAnsi="Tahoma" w:cs="Tahoma"/>
          <w:color w:val="000000"/>
        </w:rPr>
        <w:t>ș</w:t>
      </w:r>
      <w:r w:rsidRPr="009F6C85">
        <w:rPr>
          <w:color w:val="000000"/>
        </w:rPr>
        <w:t xml:space="preserve">i poate unul din indicatorii de bază ai bunăstării </w:t>
      </w:r>
      <w:r w:rsidRPr="009F6C85">
        <w:rPr>
          <w:rFonts w:ascii="Tahoma" w:hAnsi="Tahoma" w:cs="Tahoma"/>
          <w:color w:val="000000"/>
        </w:rPr>
        <w:t>ș</w:t>
      </w:r>
      <w:r w:rsidRPr="009F6C85">
        <w:rPr>
          <w:color w:val="000000"/>
        </w:rPr>
        <w:t>i ai stabilită</w:t>
      </w:r>
      <w:r w:rsidRPr="009F6C85">
        <w:rPr>
          <w:rFonts w:ascii="Tahoma" w:hAnsi="Tahoma" w:cs="Tahoma"/>
          <w:color w:val="000000"/>
        </w:rPr>
        <w:t>ț</w:t>
      </w:r>
      <w:r w:rsidRPr="009F6C85">
        <w:rPr>
          <w:color w:val="000000"/>
        </w:rPr>
        <w:t>ii unei anumite economii.</w:t>
      </w:r>
      <w:r w:rsidRPr="009F6C85">
        <w:rPr>
          <w:rStyle w:val="FootnoteReference"/>
          <w:color w:val="000000"/>
        </w:rPr>
        <w:footnoteReference w:id="63"/>
      </w:r>
      <w:r w:rsidRPr="009F6C85">
        <w:rPr>
          <w:color w:val="000000"/>
        </w:rPr>
        <w:t xml:space="preserve"> Stabilitatea pre</w:t>
      </w:r>
      <w:r w:rsidRPr="009F6C85">
        <w:rPr>
          <w:rFonts w:ascii="Tahoma" w:hAnsi="Tahoma" w:cs="Tahoma"/>
          <w:color w:val="000000"/>
        </w:rPr>
        <w:t>ț</w:t>
      </w:r>
      <w:r w:rsidRPr="009F6C85">
        <w:rPr>
          <w:color w:val="000000"/>
        </w:rPr>
        <w:t xml:space="preserve">urilor a reprezentat o prioritate </w:t>
      </w:r>
      <w:r w:rsidRPr="009F6C85">
        <w:rPr>
          <w:rFonts w:ascii="Tahoma" w:hAnsi="Tahoma" w:cs="Tahoma"/>
          <w:color w:val="000000"/>
        </w:rPr>
        <w:t>ș</w:t>
      </w:r>
      <w:r w:rsidRPr="009F6C85">
        <w:rPr>
          <w:color w:val="000000"/>
        </w:rPr>
        <w:t>i în acela</w:t>
      </w:r>
      <w:r w:rsidRPr="009F6C85">
        <w:rPr>
          <w:rFonts w:ascii="Tahoma" w:hAnsi="Tahoma" w:cs="Tahoma"/>
          <w:color w:val="000000"/>
        </w:rPr>
        <w:t>ș</w:t>
      </w:r>
      <w:r w:rsidRPr="009F6C85">
        <w:rPr>
          <w:color w:val="000000"/>
        </w:rPr>
        <w:t>i timp o condi</w:t>
      </w:r>
      <w:r w:rsidRPr="009F6C85">
        <w:rPr>
          <w:rFonts w:ascii="Tahoma" w:hAnsi="Tahoma" w:cs="Tahoma"/>
          <w:color w:val="000000"/>
        </w:rPr>
        <w:t>ț</w:t>
      </w:r>
      <w:r w:rsidRPr="009F6C85">
        <w:rPr>
          <w:color w:val="000000"/>
        </w:rPr>
        <w:t>ie necesară în crearea unei pie</w:t>
      </w:r>
      <w:r w:rsidRPr="009F6C85">
        <w:rPr>
          <w:rFonts w:ascii="Tahoma" w:hAnsi="Tahoma" w:cs="Tahoma"/>
          <w:color w:val="000000"/>
        </w:rPr>
        <w:t>ț</w:t>
      </w:r>
      <w:r w:rsidRPr="009F6C85">
        <w:rPr>
          <w:color w:val="000000"/>
        </w:rPr>
        <w:t xml:space="preserve">e unice </w:t>
      </w:r>
      <w:r w:rsidRPr="009F6C85">
        <w:rPr>
          <w:rFonts w:ascii="Tahoma" w:hAnsi="Tahoma" w:cs="Tahoma"/>
          <w:color w:val="000000"/>
        </w:rPr>
        <w:t>ș</w:t>
      </w:r>
      <w:r w:rsidRPr="009F6C85">
        <w:rPr>
          <w:color w:val="000000"/>
        </w:rPr>
        <w:t>i în vederea unei continue integrări a pie</w:t>
      </w:r>
      <w:r w:rsidRPr="009F6C85">
        <w:rPr>
          <w:rFonts w:ascii="Tahoma" w:hAnsi="Tahoma" w:cs="Tahoma"/>
          <w:color w:val="000000"/>
        </w:rPr>
        <w:t>ț</w:t>
      </w:r>
      <w:r w:rsidRPr="009F6C85">
        <w:rPr>
          <w:color w:val="000000"/>
        </w:rPr>
        <w:t>elor europene. Tratatul de la Maastricht urmează astfel prevederile stabilite prin intermediul raportului Delors certificând încă o dată faptul că stabilitatea pre</w:t>
      </w:r>
      <w:r w:rsidRPr="009F6C85">
        <w:rPr>
          <w:rFonts w:ascii="Tahoma" w:hAnsi="Tahoma" w:cs="Tahoma"/>
          <w:color w:val="000000"/>
        </w:rPr>
        <w:t>ț</w:t>
      </w:r>
      <w:r w:rsidRPr="009F6C85">
        <w:rPr>
          <w:color w:val="000000"/>
        </w:rPr>
        <w:t xml:space="preserve">urilor trebuie să constituie un criteriu de bază ce trebuie evaluat înainte ca un stat să acceadă spre cel de-al treilea stagiu al Uniunii Economice </w:t>
      </w:r>
      <w:r w:rsidRPr="009F6C85">
        <w:rPr>
          <w:rFonts w:ascii="Tahoma" w:hAnsi="Tahoma" w:cs="Tahoma"/>
          <w:color w:val="000000"/>
        </w:rPr>
        <w:t>ș</w:t>
      </w:r>
      <w:r w:rsidRPr="009F6C85">
        <w:rPr>
          <w:color w:val="000000"/>
        </w:rPr>
        <w:t>i Monetare. Cu toate că există o serie de argumente care stau la baza ide</w:t>
      </w:r>
      <w:r>
        <w:rPr>
          <w:color w:val="000000"/>
        </w:rPr>
        <w:t>i</w:t>
      </w:r>
      <w:r w:rsidRPr="009F6C85">
        <w:rPr>
          <w:color w:val="000000"/>
        </w:rPr>
        <w:t>i conform căreia convergen</w:t>
      </w:r>
      <w:r w:rsidRPr="009F6C85">
        <w:rPr>
          <w:rFonts w:ascii="Tahoma" w:hAnsi="Tahoma" w:cs="Tahoma"/>
          <w:color w:val="000000"/>
        </w:rPr>
        <w:t>ț</w:t>
      </w:r>
      <w:r w:rsidRPr="009F6C85">
        <w:rPr>
          <w:color w:val="000000"/>
        </w:rPr>
        <w:t>a ratei infla</w:t>
      </w:r>
      <w:r w:rsidRPr="009F6C85">
        <w:rPr>
          <w:rFonts w:ascii="Tahoma" w:hAnsi="Tahoma" w:cs="Tahoma"/>
          <w:color w:val="000000"/>
        </w:rPr>
        <w:t>ț</w:t>
      </w:r>
      <w:r w:rsidRPr="009F6C85">
        <w:rPr>
          <w:color w:val="000000"/>
        </w:rPr>
        <w:t>iei este o condi</w:t>
      </w:r>
      <w:r w:rsidRPr="009F6C85">
        <w:rPr>
          <w:rFonts w:ascii="Tahoma" w:hAnsi="Tahoma" w:cs="Tahoma"/>
          <w:color w:val="000000"/>
        </w:rPr>
        <w:t>ț</w:t>
      </w:r>
      <w:r w:rsidRPr="009F6C85">
        <w:rPr>
          <w:color w:val="000000"/>
        </w:rPr>
        <w:t xml:space="preserve">ie necesară în cadrul unei uniuni economice </w:t>
      </w:r>
      <w:r w:rsidRPr="009F6C85">
        <w:rPr>
          <w:rFonts w:ascii="Tahoma" w:hAnsi="Tahoma" w:cs="Tahoma"/>
          <w:color w:val="000000"/>
        </w:rPr>
        <w:t>ș</w:t>
      </w:r>
      <w:r w:rsidRPr="009F6C85">
        <w:rPr>
          <w:color w:val="000000"/>
        </w:rPr>
        <w:t>i monetare, dintre care amintim cre</w:t>
      </w:r>
      <w:r w:rsidRPr="009F6C85">
        <w:rPr>
          <w:rFonts w:ascii="Tahoma" w:hAnsi="Tahoma" w:cs="Tahoma"/>
          <w:color w:val="000000"/>
        </w:rPr>
        <w:t>ș</w:t>
      </w:r>
      <w:r w:rsidRPr="009F6C85">
        <w:rPr>
          <w:color w:val="000000"/>
        </w:rPr>
        <w:t>terea competi</w:t>
      </w:r>
      <w:r>
        <w:rPr>
          <w:color w:val="000000"/>
        </w:rPr>
        <w:t>ti</w:t>
      </w:r>
      <w:r w:rsidRPr="009F6C85">
        <w:rPr>
          <w:color w:val="000000"/>
        </w:rPr>
        <w:t>vită</w:t>
      </w:r>
      <w:r w:rsidRPr="009F6C85">
        <w:rPr>
          <w:rFonts w:ascii="Tahoma" w:hAnsi="Tahoma" w:cs="Tahoma"/>
          <w:color w:val="000000"/>
        </w:rPr>
        <w:t>ț</w:t>
      </w:r>
      <w:r w:rsidRPr="009F6C85">
        <w:rPr>
          <w:color w:val="000000"/>
        </w:rPr>
        <w:t xml:space="preserve">ii </w:t>
      </w:r>
      <w:r w:rsidRPr="009F6C85">
        <w:rPr>
          <w:rFonts w:ascii="Tahoma" w:hAnsi="Tahoma" w:cs="Tahoma"/>
          <w:color w:val="000000"/>
        </w:rPr>
        <w:t>ș</w:t>
      </w:r>
      <w:r w:rsidRPr="009F6C85">
        <w:rPr>
          <w:color w:val="000000"/>
        </w:rPr>
        <w:t>i specializării în cadrul uniunii, o mai bună func</w:t>
      </w:r>
      <w:r w:rsidRPr="009F6C85">
        <w:rPr>
          <w:rFonts w:ascii="Tahoma" w:hAnsi="Tahoma" w:cs="Tahoma"/>
          <w:color w:val="000000"/>
        </w:rPr>
        <w:t>ț</w:t>
      </w:r>
      <w:r w:rsidRPr="009F6C85">
        <w:rPr>
          <w:color w:val="000000"/>
        </w:rPr>
        <w:t>ionare a mecanismului pre</w:t>
      </w:r>
      <w:r w:rsidRPr="009F6C85">
        <w:rPr>
          <w:rFonts w:ascii="Tahoma" w:hAnsi="Tahoma" w:cs="Tahoma"/>
          <w:color w:val="000000"/>
        </w:rPr>
        <w:t>ț</w:t>
      </w:r>
      <w:r w:rsidRPr="009F6C85">
        <w:rPr>
          <w:color w:val="000000"/>
        </w:rPr>
        <w:t xml:space="preserve">urilor precum </w:t>
      </w:r>
      <w:r w:rsidRPr="009F6C85">
        <w:rPr>
          <w:rFonts w:ascii="Tahoma" w:hAnsi="Tahoma" w:cs="Tahoma"/>
          <w:color w:val="000000"/>
        </w:rPr>
        <w:t>ș</w:t>
      </w:r>
      <w:r w:rsidRPr="009F6C85">
        <w:rPr>
          <w:color w:val="000000"/>
        </w:rPr>
        <w:t>i reducerea pre</w:t>
      </w:r>
      <w:r w:rsidRPr="009F6C85">
        <w:rPr>
          <w:rFonts w:ascii="Tahoma" w:hAnsi="Tahoma" w:cs="Tahoma"/>
          <w:color w:val="000000"/>
        </w:rPr>
        <w:t>ț</w:t>
      </w:r>
      <w:r w:rsidRPr="009F6C85">
        <w:rPr>
          <w:color w:val="000000"/>
        </w:rPr>
        <w:t>urilor discriminatorii între pie</w:t>
      </w:r>
      <w:r w:rsidRPr="009F6C85">
        <w:rPr>
          <w:rFonts w:ascii="Tahoma" w:hAnsi="Tahoma" w:cs="Tahoma"/>
          <w:color w:val="000000"/>
        </w:rPr>
        <w:t>ț</w:t>
      </w:r>
      <w:r w:rsidRPr="009F6C85">
        <w:rPr>
          <w:color w:val="000000"/>
        </w:rPr>
        <w:t>ele na</w:t>
      </w:r>
      <w:r w:rsidRPr="009F6C85">
        <w:rPr>
          <w:rFonts w:ascii="Tahoma" w:hAnsi="Tahoma" w:cs="Tahoma"/>
          <w:color w:val="000000"/>
        </w:rPr>
        <w:t>ț</w:t>
      </w:r>
      <w:r w:rsidRPr="009F6C85">
        <w:rPr>
          <w:color w:val="000000"/>
        </w:rPr>
        <w:t>ionale, există cel pu</w:t>
      </w:r>
      <w:r w:rsidRPr="009F6C85">
        <w:rPr>
          <w:rFonts w:ascii="Tahoma" w:hAnsi="Tahoma" w:cs="Tahoma"/>
          <w:color w:val="000000"/>
        </w:rPr>
        <w:t>ț</w:t>
      </w:r>
      <w:r w:rsidRPr="009F6C85">
        <w:rPr>
          <w:color w:val="000000"/>
        </w:rPr>
        <w:t>in un inconvenient referitor la conceptul de convergen</w:t>
      </w:r>
      <w:r w:rsidRPr="009F6C85">
        <w:rPr>
          <w:rFonts w:ascii="Tahoma" w:hAnsi="Tahoma" w:cs="Tahoma"/>
          <w:color w:val="000000"/>
        </w:rPr>
        <w:t>ț</w:t>
      </w:r>
      <w:r w:rsidRPr="009F6C85">
        <w:rPr>
          <w:color w:val="000000"/>
        </w:rPr>
        <w:t>ă a pre</w:t>
      </w:r>
      <w:r w:rsidRPr="009F6C85">
        <w:rPr>
          <w:rFonts w:ascii="Tahoma" w:hAnsi="Tahoma" w:cs="Tahoma"/>
          <w:color w:val="000000"/>
        </w:rPr>
        <w:t>ț</w:t>
      </w:r>
      <w:r w:rsidRPr="009F6C85">
        <w:rPr>
          <w:color w:val="000000"/>
        </w:rPr>
        <w:t xml:space="preserve">urilor </w:t>
      </w:r>
      <w:r w:rsidRPr="009F6C85">
        <w:rPr>
          <w:rFonts w:ascii="Tahoma" w:hAnsi="Tahoma" w:cs="Tahoma"/>
          <w:color w:val="000000"/>
        </w:rPr>
        <w:t>ș</w:t>
      </w:r>
      <w:r w:rsidRPr="009F6C85">
        <w:rPr>
          <w:color w:val="000000"/>
        </w:rPr>
        <w:t>i anume alegerea unui indice de pre</w:t>
      </w:r>
      <w:r w:rsidRPr="009F6C85">
        <w:rPr>
          <w:rFonts w:ascii="Tahoma" w:hAnsi="Tahoma" w:cs="Tahoma"/>
          <w:color w:val="000000"/>
        </w:rPr>
        <w:t>ț</w:t>
      </w:r>
      <w:r w:rsidRPr="009F6C85">
        <w:rPr>
          <w:color w:val="000000"/>
        </w:rPr>
        <w:t xml:space="preserve"> convenabil. Definirea convergen</w:t>
      </w:r>
      <w:r w:rsidRPr="009F6C85">
        <w:rPr>
          <w:rFonts w:ascii="Tahoma" w:hAnsi="Tahoma" w:cs="Tahoma"/>
          <w:color w:val="000000"/>
        </w:rPr>
        <w:t>ț</w:t>
      </w:r>
      <w:r w:rsidRPr="009F6C85">
        <w:rPr>
          <w:color w:val="000000"/>
        </w:rPr>
        <w:t>ei în ceea ce prive</w:t>
      </w:r>
      <w:r w:rsidRPr="009F6C85">
        <w:rPr>
          <w:rFonts w:ascii="Tahoma" w:hAnsi="Tahoma" w:cs="Tahoma"/>
          <w:color w:val="000000"/>
        </w:rPr>
        <w:t>ș</w:t>
      </w:r>
      <w:r w:rsidRPr="009F6C85">
        <w:rPr>
          <w:color w:val="000000"/>
        </w:rPr>
        <w:t>te nivelul pre</w:t>
      </w:r>
      <w:r w:rsidRPr="009F6C85">
        <w:rPr>
          <w:rFonts w:ascii="Tahoma" w:hAnsi="Tahoma" w:cs="Tahoma"/>
          <w:color w:val="000000"/>
        </w:rPr>
        <w:t>ț</w:t>
      </w:r>
      <w:r w:rsidRPr="009F6C85">
        <w:rPr>
          <w:color w:val="000000"/>
        </w:rPr>
        <w:t>urilor include trei elemente de bază: definirea în primă fază a ceea ce înseamnă o performan</w:t>
      </w:r>
      <w:r w:rsidRPr="009F6C85">
        <w:rPr>
          <w:rFonts w:ascii="Tahoma" w:hAnsi="Tahoma" w:cs="Tahoma"/>
          <w:color w:val="000000"/>
        </w:rPr>
        <w:t>ț</w:t>
      </w:r>
      <w:r w:rsidRPr="009F6C85">
        <w:rPr>
          <w:color w:val="000000"/>
        </w:rPr>
        <w:t>ă sustenabilă în sfera pre</w:t>
      </w:r>
      <w:r w:rsidRPr="009F6C85">
        <w:rPr>
          <w:rFonts w:ascii="Tahoma" w:hAnsi="Tahoma" w:cs="Tahoma"/>
          <w:color w:val="000000"/>
        </w:rPr>
        <w:t>ț</w:t>
      </w:r>
      <w:r w:rsidRPr="009F6C85">
        <w:rPr>
          <w:color w:val="000000"/>
        </w:rPr>
        <w:t>urilor, stabilirea unui indice al pre</w:t>
      </w:r>
      <w:r w:rsidRPr="009F6C85">
        <w:rPr>
          <w:rFonts w:ascii="Tahoma" w:hAnsi="Tahoma" w:cs="Tahoma"/>
          <w:color w:val="000000"/>
        </w:rPr>
        <w:t>ț</w:t>
      </w:r>
      <w:r w:rsidRPr="009F6C85">
        <w:rPr>
          <w:color w:val="000000"/>
        </w:rPr>
        <w:t>urilor de consum având în vedere o bază comparabilă prin intermediul căruia să poată fi cuantificată convergen</w:t>
      </w:r>
      <w:r w:rsidRPr="009F6C85">
        <w:rPr>
          <w:rFonts w:ascii="Tahoma" w:hAnsi="Tahoma" w:cs="Tahoma"/>
          <w:color w:val="000000"/>
        </w:rPr>
        <w:t>ț</w:t>
      </w:r>
      <w:r w:rsidRPr="009F6C85">
        <w:rPr>
          <w:color w:val="000000"/>
        </w:rPr>
        <w:t xml:space="preserve">a </w:t>
      </w:r>
      <w:r w:rsidRPr="009F6C85">
        <w:rPr>
          <w:rFonts w:ascii="Tahoma" w:hAnsi="Tahoma" w:cs="Tahoma"/>
          <w:color w:val="000000"/>
        </w:rPr>
        <w:t>ș</w:t>
      </w:r>
      <w:r w:rsidRPr="009F6C85">
        <w:rPr>
          <w:color w:val="000000"/>
        </w:rPr>
        <w:t>i nu în ultimul rând agregarea exactă a indicelui de pre</w:t>
      </w:r>
      <w:r w:rsidRPr="009F6C85">
        <w:rPr>
          <w:rFonts w:ascii="Tahoma" w:hAnsi="Tahoma" w:cs="Tahoma"/>
          <w:color w:val="000000"/>
        </w:rPr>
        <w:t>ț</w:t>
      </w:r>
      <w:r w:rsidRPr="009F6C85">
        <w:rPr>
          <w:color w:val="000000"/>
        </w:rPr>
        <w:t xml:space="preserve"> a celor mai performante trei economii. </w:t>
      </w:r>
    </w:p>
    <w:p w:rsidR="000F49E7" w:rsidRPr="009F6C85" w:rsidRDefault="000F49E7" w:rsidP="008B0F81">
      <w:pPr>
        <w:autoSpaceDE w:val="0"/>
        <w:autoSpaceDN w:val="0"/>
        <w:adjustRightInd w:val="0"/>
        <w:ind w:firstLine="360"/>
        <w:jc w:val="both"/>
        <w:rPr>
          <w:color w:val="000000"/>
        </w:rPr>
      </w:pPr>
      <w:r w:rsidRPr="009F6C85">
        <w:rPr>
          <w:color w:val="000000"/>
        </w:rPr>
        <w:t>Pe lângă argumentele men</w:t>
      </w:r>
      <w:r w:rsidRPr="009F6C85">
        <w:rPr>
          <w:rFonts w:ascii="Tahoma" w:hAnsi="Tahoma" w:cs="Tahoma"/>
          <w:color w:val="000000"/>
        </w:rPr>
        <w:t>ț</w:t>
      </w:r>
      <w:r w:rsidRPr="009F6C85">
        <w:rPr>
          <w:color w:val="000000"/>
        </w:rPr>
        <w:t>ionate care au stat la baza adoptării criteriului privind stabilitatea pre</w:t>
      </w:r>
      <w:r w:rsidRPr="009F6C85">
        <w:rPr>
          <w:rFonts w:ascii="Tahoma" w:hAnsi="Tahoma" w:cs="Tahoma"/>
          <w:color w:val="000000"/>
        </w:rPr>
        <w:t>ț</w:t>
      </w:r>
      <w:r w:rsidRPr="009F6C85">
        <w:rPr>
          <w:color w:val="000000"/>
        </w:rPr>
        <w:t xml:space="preserve">urilor în literatura de specialitate mai pot fi identificate </w:t>
      </w:r>
      <w:r w:rsidRPr="009F6C85">
        <w:rPr>
          <w:rFonts w:ascii="Tahoma" w:hAnsi="Tahoma" w:cs="Tahoma"/>
          <w:color w:val="000000"/>
        </w:rPr>
        <w:t>ș</w:t>
      </w:r>
      <w:r w:rsidRPr="009F6C85">
        <w:rPr>
          <w:color w:val="000000"/>
        </w:rPr>
        <w:t xml:space="preserve">i altele. În primul rând în momentul stabilirii acestor criterii exista teama ca viitorul Uniunii Economice </w:t>
      </w:r>
      <w:r w:rsidRPr="009F6C85">
        <w:rPr>
          <w:rFonts w:ascii="Tahoma" w:hAnsi="Tahoma" w:cs="Tahoma"/>
          <w:color w:val="000000"/>
        </w:rPr>
        <w:t>ș</w:t>
      </w:r>
      <w:r w:rsidRPr="009F6C85">
        <w:rPr>
          <w:color w:val="000000"/>
        </w:rPr>
        <w:t>i Monetare va fi înclinat înspre infla</w:t>
      </w:r>
      <w:r w:rsidRPr="009F6C85">
        <w:rPr>
          <w:rFonts w:ascii="Tahoma" w:hAnsi="Tahoma" w:cs="Tahoma"/>
          <w:color w:val="000000"/>
        </w:rPr>
        <w:t>ț</w:t>
      </w:r>
      <w:r w:rsidRPr="009F6C85">
        <w:rPr>
          <w:color w:val="000000"/>
        </w:rPr>
        <w:t xml:space="preserve">ie. Germania a fost </w:t>
      </w:r>
      <w:r w:rsidRPr="009F6C85">
        <w:rPr>
          <w:rFonts w:ascii="Tahoma" w:hAnsi="Tahoma" w:cs="Tahoma"/>
          <w:color w:val="000000"/>
        </w:rPr>
        <w:t>ț</w:t>
      </w:r>
      <w:r w:rsidRPr="009F6C85">
        <w:rPr>
          <w:color w:val="000000"/>
        </w:rPr>
        <w:t>ara care a insistat cel mai mult asupra introducerii acestui criteriu în ideea alinierii politicii monetare a Uniunii la cea dezvoltată de Bundesbank. În al doilea rând realizarea unei convergen</w:t>
      </w:r>
      <w:r w:rsidRPr="009F6C85">
        <w:rPr>
          <w:rFonts w:ascii="Tahoma" w:hAnsi="Tahoma" w:cs="Tahoma"/>
          <w:color w:val="000000"/>
        </w:rPr>
        <w:t>ț</w:t>
      </w:r>
      <w:r w:rsidRPr="009F6C85">
        <w:rPr>
          <w:color w:val="000000"/>
        </w:rPr>
        <w:t>e a ratelor infla</w:t>
      </w:r>
      <w:r w:rsidRPr="009F6C85">
        <w:rPr>
          <w:rFonts w:ascii="Tahoma" w:hAnsi="Tahoma" w:cs="Tahoma"/>
          <w:color w:val="000000"/>
        </w:rPr>
        <w:t>ț</w:t>
      </w:r>
      <w:r w:rsidRPr="009F6C85">
        <w:rPr>
          <w:color w:val="000000"/>
        </w:rPr>
        <w:t xml:space="preserve">iei </w:t>
      </w:r>
      <w:r w:rsidRPr="009F6C85">
        <w:rPr>
          <w:rFonts w:ascii="Tahoma" w:hAnsi="Tahoma" w:cs="Tahoma"/>
          <w:color w:val="000000"/>
        </w:rPr>
        <w:t>ș</w:t>
      </w:r>
      <w:r w:rsidRPr="009F6C85">
        <w:rPr>
          <w:color w:val="000000"/>
        </w:rPr>
        <w:t>i men</w:t>
      </w:r>
      <w:r w:rsidRPr="009F6C85">
        <w:rPr>
          <w:rFonts w:ascii="Tahoma" w:hAnsi="Tahoma" w:cs="Tahoma"/>
          <w:color w:val="000000"/>
        </w:rPr>
        <w:t>ț</w:t>
      </w:r>
      <w:r w:rsidRPr="009F6C85">
        <w:rPr>
          <w:color w:val="000000"/>
        </w:rPr>
        <w:t xml:space="preserve">inerea acestora la niveluri scăzute urmărea limitarea riscurilor provocate de conflictele sociale </w:t>
      </w:r>
      <w:r w:rsidRPr="009F6C85">
        <w:rPr>
          <w:rFonts w:ascii="Tahoma" w:hAnsi="Tahoma" w:cs="Tahoma"/>
          <w:color w:val="000000"/>
        </w:rPr>
        <w:t>ș</w:t>
      </w:r>
      <w:r w:rsidRPr="009F6C85">
        <w:rPr>
          <w:color w:val="000000"/>
        </w:rPr>
        <w:t xml:space="preserve">i care ar fi afectat în mod negativ activitatea economică. </w:t>
      </w:r>
    </w:p>
    <w:p w:rsidR="000F49E7" w:rsidRPr="009F6C85" w:rsidRDefault="000F49E7" w:rsidP="008B0F81">
      <w:pPr>
        <w:pStyle w:val="Heading3"/>
        <w:jc w:val="both"/>
        <w:rPr>
          <w:rFonts w:ascii="Times New Roman" w:hAnsi="Times New Roman"/>
          <w:b w:val="0"/>
          <w:i/>
          <w:color w:val="000000"/>
        </w:rPr>
      </w:pPr>
      <w:bookmarkStart w:id="2" w:name="_Toc360190602"/>
      <w:r w:rsidRPr="009F6C85">
        <w:rPr>
          <w:rFonts w:ascii="Times New Roman" w:hAnsi="Times New Roman"/>
          <w:i/>
          <w:color w:val="000000"/>
        </w:rPr>
        <w:t>4.2.2 Criteriul de convergen</w:t>
      </w:r>
      <w:r w:rsidRPr="009F6C85">
        <w:rPr>
          <w:rFonts w:ascii="Tahoma" w:hAnsi="Tahoma" w:cs="Tahoma"/>
          <w:i/>
          <w:color w:val="000000"/>
        </w:rPr>
        <w:t>ț</w:t>
      </w:r>
      <w:r w:rsidRPr="009F6C85">
        <w:rPr>
          <w:rFonts w:ascii="Times New Roman" w:hAnsi="Times New Roman"/>
          <w:i/>
          <w:color w:val="000000"/>
        </w:rPr>
        <w:t>ă nominală privind rata dobânzilor pe termen lung</w:t>
      </w:r>
      <w:bookmarkEnd w:id="2"/>
    </w:p>
    <w:p w:rsidR="000F49E7" w:rsidRPr="009F6C85" w:rsidRDefault="000F49E7" w:rsidP="008B0F81">
      <w:pPr>
        <w:autoSpaceDE w:val="0"/>
        <w:autoSpaceDN w:val="0"/>
        <w:adjustRightInd w:val="0"/>
        <w:jc w:val="both"/>
        <w:rPr>
          <w:color w:val="000000"/>
        </w:rPr>
      </w:pPr>
    </w:p>
    <w:p w:rsidR="000F49E7" w:rsidRPr="009F6C85" w:rsidRDefault="000F49E7" w:rsidP="008B0F81">
      <w:pPr>
        <w:autoSpaceDE w:val="0"/>
        <w:autoSpaceDN w:val="0"/>
        <w:adjustRightInd w:val="0"/>
        <w:ind w:firstLine="708"/>
        <w:jc w:val="both"/>
        <w:rPr>
          <w:color w:val="000000"/>
        </w:rPr>
      </w:pPr>
      <w:r w:rsidRPr="009F6C85">
        <w:rPr>
          <w:color w:val="000000"/>
        </w:rPr>
        <w:t>Nucleul central al criteriului privind rata dobânzilor pe termen lung este cel al evaluării sustenabilită</w:t>
      </w:r>
      <w:r w:rsidRPr="009F6C85">
        <w:rPr>
          <w:rFonts w:ascii="Tahoma" w:hAnsi="Tahoma" w:cs="Tahoma"/>
          <w:color w:val="000000"/>
        </w:rPr>
        <w:t>ț</w:t>
      </w:r>
      <w:r w:rsidRPr="009F6C85">
        <w:rPr>
          <w:color w:val="000000"/>
        </w:rPr>
        <w:t>ii convergen</w:t>
      </w:r>
      <w:r w:rsidRPr="009F6C85">
        <w:rPr>
          <w:rFonts w:ascii="Tahoma" w:hAnsi="Tahoma" w:cs="Tahoma"/>
          <w:color w:val="000000"/>
        </w:rPr>
        <w:t>ț</w:t>
      </w:r>
      <w:r w:rsidRPr="009F6C85">
        <w:rPr>
          <w:color w:val="000000"/>
        </w:rPr>
        <w:t>ei determinată de libera mi</w:t>
      </w:r>
      <w:r w:rsidRPr="009F6C85">
        <w:rPr>
          <w:rFonts w:ascii="Tahoma" w:hAnsi="Tahoma" w:cs="Tahoma"/>
          <w:color w:val="000000"/>
        </w:rPr>
        <w:t>ș</w:t>
      </w:r>
      <w:r w:rsidRPr="009F6C85">
        <w:rPr>
          <w:color w:val="000000"/>
        </w:rPr>
        <w:t>care a pie</w:t>
      </w:r>
      <w:r w:rsidRPr="009F6C85">
        <w:rPr>
          <w:rFonts w:ascii="Tahoma" w:hAnsi="Tahoma" w:cs="Tahoma"/>
          <w:color w:val="000000"/>
        </w:rPr>
        <w:t>ț</w:t>
      </w:r>
      <w:r w:rsidRPr="009F6C85">
        <w:rPr>
          <w:color w:val="000000"/>
        </w:rPr>
        <w:t>ei. Rate scăzute asociate acestui indicator sunt expresia clară a faptului că pie</w:t>
      </w:r>
      <w:r w:rsidRPr="009F6C85">
        <w:rPr>
          <w:rFonts w:ascii="Tahoma" w:hAnsi="Tahoma" w:cs="Tahoma"/>
          <w:color w:val="000000"/>
        </w:rPr>
        <w:t>ț</w:t>
      </w:r>
      <w:r w:rsidRPr="009F6C85">
        <w:rPr>
          <w:color w:val="000000"/>
        </w:rPr>
        <w:t>ele consideră economiile respective ca fiind cu risc de depreciere foarte mic sau chiar inexistent. Tratatul de la Maastricht scoate în eviden</w:t>
      </w:r>
      <w:r w:rsidRPr="009F6C85">
        <w:rPr>
          <w:rFonts w:ascii="Tahoma" w:hAnsi="Tahoma" w:cs="Tahoma"/>
          <w:color w:val="000000"/>
        </w:rPr>
        <w:t>ț</w:t>
      </w:r>
      <w:r w:rsidRPr="009F6C85">
        <w:rPr>
          <w:color w:val="000000"/>
        </w:rPr>
        <w:t>ă rolul deosebit de important pe care îl are convergen</w:t>
      </w:r>
      <w:r w:rsidRPr="009F6C85">
        <w:rPr>
          <w:rFonts w:ascii="Tahoma" w:hAnsi="Tahoma" w:cs="Tahoma"/>
          <w:color w:val="000000"/>
        </w:rPr>
        <w:t>ț</w:t>
      </w:r>
      <w:r w:rsidRPr="009F6C85">
        <w:rPr>
          <w:color w:val="000000"/>
        </w:rPr>
        <w:t>a în sfera ratelor dobânzilor pe termen lung cu privire la evolu</w:t>
      </w:r>
      <w:r w:rsidRPr="009F6C85">
        <w:rPr>
          <w:rFonts w:ascii="Tahoma" w:hAnsi="Tahoma" w:cs="Tahoma"/>
          <w:color w:val="000000"/>
        </w:rPr>
        <w:t>ț</w:t>
      </w:r>
      <w:r w:rsidRPr="009F6C85">
        <w:rPr>
          <w:color w:val="000000"/>
        </w:rPr>
        <w:t xml:space="preserve">iile viitoare ale Uniunii Economice </w:t>
      </w:r>
      <w:r w:rsidRPr="009F6C85">
        <w:rPr>
          <w:rFonts w:ascii="Tahoma" w:hAnsi="Tahoma" w:cs="Tahoma"/>
          <w:color w:val="000000"/>
        </w:rPr>
        <w:t>ș</w:t>
      </w:r>
      <w:r w:rsidRPr="009F6C85">
        <w:rPr>
          <w:color w:val="000000"/>
        </w:rPr>
        <w:t>i Monetare. Acesta prevede ca rata medie a dobânzilor pe termen lung în cadrul statelor membre să nu depă</w:t>
      </w:r>
      <w:r w:rsidRPr="009F6C85">
        <w:rPr>
          <w:rFonts w:ascii="Tahoma" w:hAnsi="Tahoma" w:cs="Tahoma"/>
          <w:color w:val="000000"/>
        </w:rPr>
        <w:t>ș</w:t>
      </w:r>
      <w:r w:rsidRPr="009F6C85">
        <w:rPr>
          <w:color w:val="000000"/>
        </w:rPr>
        <w:t>ească cu mai mult de 2 %  nivelul celor mai performante trei economii membre privind stabili</w:t>
      </w:r>
      <w:r>
        <w:rPr>
          <w:color w:val="000000"/>
        </w:rPr>
        <w:t>t</w:t>
      </w:r>
      <w:r w:rsidRPr="009F6C85">
        <w:rPr>
          <w:color w:val="000000"/>
        </w:rPr>
        <w:t>atea pre</w:t>
      </w:r>
      <w:r w:rsidRPr="009F6C85">
        <w:rPr>
          <w:rFonts w:ascii="Tahoma" w:hAnsi="Tahoma" w:cs="Tahoma"/>
          <w:color w:val="000000"/>
        </w:rPr>
        <w:t>ț</w:t>
      </w:r>
      <w:r w:rsidRPr="009F6C85">
        <w:rPr>
          <w:color w:val="000000"/>
        </w:rPr>
        <w:t xml:space="preserve">urilor pe o perioadă de un an anterioară accederii la UEM. </w:t>
      </w:r>
    </w:p>
    <w:p w:rsidR="000F49E7" w:rsidRPr="004317F0" w:rsidRDefault="000F49E7" w:rsidP="008B0F81">
      <w:pPr>
        <w:autoSpaceDE w:val="0"/>
        <w:autoSpaceDN w:val="0"/>
        <w:adjustRightInd w:val="0"/>
        <w:ind w:firstLine="708"/>
        <w:jc w:val="both"/>
        <w:rPr>
          <w:color w:val="000000"/>
          <w:lang w:val="it-IT"/>
        </w:rPr>
      </w:pPr>
      <w:r w:rsidRPr="009F6C85">
        <w:rPr>
          <w:color w:val="000000"/>
        </w:rPr>
        <w:t>Importan</w:t>
      </w:r>
      <w:r w:rsidRPr="009F6C85">
        <w:rPr>
          <w:rFonts w:ascii="Tahoma" w:hAnsi="Tahoma" w:cs="Tahoma"/>
          <w:color w:val="000000"/>
        </w:rPr>
        <w:t>ț</w:t>
      </w:r>
      <w:r w:rsidRPr="009F6C85">
        <w:rPr>
          <w:color w:val="000000"/>
        </w:rPr>
        <w:t>a deosebit de mare atribuită criteriului privind convergen</w:t>
      </w:r>
      <w:r w:rsidRPr="009F6C85">
        <w:rPr>
          <w:rFonts w:ascii="Tahoma" w:hAnsi="Tahoma" w:cs="Tahoma"/>
          <w:color w:val="000000"/>
        </w:rPr>
        <w:t>ț</w:t>
      </w:r>
      <w:r w:rsidRPr="009F6C85">
        <w:rPr>
          <w:color w:val="000000"/>
        </w:rPr>
        <w:t xml:space="preserve">a ratelor dobânzilor este dată </w:t>
      </w:r>
      <w:r w:rsidRPr="009F6C85">
        <w:rPr>
          <w:rFonts w:ascii="Tahoma" w:hAnsi="Tahoma" w:cs="Tahoma"/>
          <w:color w:val="000000"/>
        </w:rPr>
        <w:t>ș</w:t>
      </w:r>
      <w:r w:rsidRPr="009F6C85">
        <w:rPr>
          <w:color w:val="000000"/>
        </w:rPr>
        <w:t>i de faptul că acest indicator este puntea de leg</w:t>
      </w:r>
      <w:r>
        <w:rPr>
          <w:color w:val="000000"/>
        </w:rPr>
        <w:t>ă</w:t>
      </w:r>
      <w:r w:rsidRPr="009F6C85">
        <w:rPr>
          <w:color w:val="000000"/>
        </w:rPr>
        <w:t xml:space="preserve">tură între politica fiscală </w:t>
      </w:r>
      <w:r w:rsidRPr="009F6C85">
        <w:rPr>
          <w:rFonts w:ascii="Tahoma" w:hAnsi="Tahoma" w:cs="Tahoma"/>
          <w:color w:val="000000"/>
        </w:rPr>
        <w:t>ș</w:t>
      </w:r>
      <w:r w:rsidRPr="009F6C85">
        <w:rPr>
          <w:color w:val="000000"/>
        </w:rPr>
        <w:t>i politica monetară în cadrul UEM. O serie de anali</w:t>
      </w:r>
      <w:r w:rsidRPr="009F6C85">
        <w:rPr>
          <w:rFonts w:ascii="Tahoma" w:hAnsi="Tahoma" w:cs="Tahoma"/>
          <w:color w:val="000000"/>
        </w:rPr>
        <w:t>ș</w:t>
      </w:r>
      <w:r w:rsidRPr="009F6C85">
        <w:rPr>
          <w:color w:val="000000"/>
        </w:rPr>
        <w:t xml:space="preserve">ti economici </w:t>
      </w:r>
      <w:r w:rsidRPr="009F6C85">
        <w:rPr>
          <w:rFonts w:ascii="Tahoma" w:hAnsi="Tahoma" w:cs="Tahoma"/>
          <w:color w:val="000000"/>
        </w:rPr>
        <w:t>ș</w:t>
      </w:r>
      <w:r w:rsidRPr="009F6C85">
        <w:rPr>
          <w:color w:val="000000"/>
        </w:rPr>
        <w:t>i nu numai au eviden</w:t>
      </w:r>
      <w:r w:rsidRPr="009F6C85">
        <w:rPr>
          <w:rFonts w:ascii="Tahoma" w:hAnsi="Tahoma" w:cs="Tahoma"/>
          <w:color w:val="000000"/>
        </w:rPr>
        <w:t>ț</w:t>
      </w:r>
      <w:r w:rsidRPr="009F6C85">
        <w:rPr>
          <w:color w:val="000000"/>
        </w:rPr>
        <w:t xml:space="preserve">iat conexiunea extrem de strânsă între politica monetară </w:t>
      </w:r>
      <w:r w:rsidRPr="009F6C85">
        <w:rPr>
          <w:rFonts w:ascii="Tahoma" w:hAnsi="Tahoma" w:cs="Tahoma"/>
          <w:color w:val="000000"/>
        </w:rPr>
        <w:t>ș</w:t>
      </w:r>
      <w:r w:rsidRPr="009F6C85">
        <w:rPr>
          <w:color w:val="000000"/>
        </w:rPr>
        <w:t>i cea fiscală din zona Euro. O politică fiscală în neconcordan</w:t>
      </w:r>
      <w:r w:rsidRPr="009F6C85">
        <w:rPr>
          <w:rFonts w:ascii="Tahoma" w:hAnsi="Tahoma" w:cs="Tahoma"/>
          <w:color w:val="000000"/>
        </w:rPr>
        <w:t>ț</w:t>
      </w:r>
      <w:r w:rsidRPr="009F6C85">
        <w:rPr>
          <w:color w:val="000000"/>
        </w:rPr>
        <w:t>ă cu cerin</w:t>
      </w:r>
      <w:r w:rsidRPr="009F6C85">
        <w:rPr>
          <w:rFonts w:ascii="Tahoma" w:hAnsi="Tahoma" w:cs="Tahoma"/>
          <w:color w:val="000000"/>
        </w:rPr>
        <w:t>ț</w:t>
      </w:r>
      <w:r w:rsidRPr="009F6C85">
        <w:rPr>
          <w:color w:val="000000"/>
        </w:rPr>
        <w:t xml:space="preserve">ele </w:t>
      </w:r>
      <w:r w:rsidRPr="009F6C85">
        <w:rPr>
          <w:rFonts w:ascii="Tahoma" w:hAnsi="Tahoma" w:cs="Tahoma"/>
          <w:color w:val="000000"/>
        </w:rPr>
        <w:t>ș</w:t>
      </w:r>
      <w:r w:rsidRPr="009F6C85">
        <w:rPr>
          <w:color w:val="000000"/>
        </w:rPr>
        <w:t xml:space="preserve">i nevoile unei economii poate sabota o politică monetară eficientă. </w:t>
      </w:r>
      <w:r w:rsidRPr="004317F0">
        <w:rPr>
          <w:color w:val="000000"/>
          <w:lang w:val="it-IT"/>
        </w:rPr>
        <w:t>Deficitele fiscale excesive pot contribui fie la cre</w:t>
      </w:r>
      <w:r w:rsidRPr="004317F0">
        <w:rPr>
          <w:rFonts w:ascii="Tahoma" w:hAnsi="Tahoma" w:cs="Tahoma"/>
          <w:color w:val="000000"/>
          <w:lang w:val="it-IT"/>
        </w:rPr>
        <w:t>ș</w:t>
      </w:r>
      <w:r w:rsidRPr="004317F0">
        <w:rPr>
          <w:color w:val="000000"/>
          <w:lang w:val="it-IT"/>
        </w:rPr>
        <w:t>terea infla</w:t>
      </w:r>
      <w:r w:rsidRPr="004317F0">
        <w:rPr>
          <w:rFonts w:ascii="Tahoma" w:hAnsi="Tahoma" w:cs="Tahoma"/>
          <w:color w:val="000000"/>
          <w:lang w:val="it-IT"/>
        </w:rPr>
        <w:t>ț</w:t>
      </w:r>
      <w:r w:rsidRPr="004317F0">
        <w:rPr>
          <w:color w:val="000000"/>
          <w:lang w:val="it-IT"/>
        </w:rPr>
        <w:t xml:space="preserve">iei prin crearea de monedă excesivă, fie la stagnare datorită ratelor crescute asupra datoriei publice. </w:t>
      </w:r>
    </w:p>
    <w:p w:rsidR="000F49E7" w:rsidRPr="004317F0" w:rsidRDefault="000F49E7" w:rsidP="008B0F81">
      <w:pPr>
        <w:autoSpaceDE w:val="0"/>
        <w:autoSpaceDN w:val="0"/>
        <w:adjustRightInd w:val="0"/>
        <w:ind w:firstLine="708"/>
        <w:jc w:val="both"/>
        <w:rPr>
          <w:color w:val="000000"/>
          <w:lang w:val="it-IT"/>
        </w:rPr>
      </w:pPr>
      <w:r w:rsidRPr="004317F0">
        <w:rPr>
          <w:color w:val="000000"/>
          <w:lang w:val="it-IT"/>
        </w:rPr>
        <w:t>Un alt argument în favoarea eviden</w:t>
      </w:r>
      <w:r w:rsidRPr="004317F0">
        <w:rPr>
          <w:rFonts w:ascii="Tahoma" w:hAnsi="Tahoma" w:cs="Tahoma"/>
          <w:color w:val="000000"/>
          <w:lang w:val="it-IT"/>
        </w:rPr>
        <w:t>ț</w:t>
      </w:r>
      <w:r w:rsidRPr="004317F0">
        <w:rPr>
          <w:color w:val="000000"/>
          <w:lang w:val="it-IT"/>
        </w:rPr>
        <w:t>ierii rolului deosebit de important de</w:t>
      </w:r>
      <w:r w:rsidRPr="004317F0">
        <w:rPr>
          <w:rFonts w:ascii="Tahoma" w:hAnsi="Tahoma" w:cs="Tahoma"/>
          <w:color w:val="000000"/>
          <w:lang w:val="it-IT"/>
        </w:rPr>
        <w:t>ț</w:t>
      </w:r>
      <w:r w:rsidRPr="004317F0">
        <w:rPr>
          <w:color w:val="000000"/>
          <w:lang w:val="it-IT"/>
        </w:rPr>
        <w:t>inut de criteriul de convergen</w:t>
      </w:r>
      <w:r w:rsidRPr="004317F0">
        <w:rPr>
          <w:rFonts w:ascii="Tahoma" w:hAnsi="Tahoma" w:cs="Tahoma"/>
          <w:color w:val="000000"/>
          <w:lang w:val="it-IT"/>
        </w:rPr>
        <w:t>ț</w:t>
      </w:r>
      <w:r w:rsidRPr="004317F0">
        <w:rPr>
          <w:color w:val="000000"/>
          <w:lang w:val="it-IT"/>
        </w:rPr>
        <w:t xml:space="preserve">ă privind ratele dobânzilor îl constituie acela că spre deosebire de celelalte criterii acesta include </w:t>
      </w:r>
      <w:r w:rsidRPr="004317F0">
        <w:rPr>
          <w:rFonts w:ascii="Tahoma" w:hAnsi="Tahoma" w:cs="Tahoma"/>
          <w:color w:val="000000"/>
          <w:lang w:val="it-IT"/>
        </w:rPr>
        <w:t>ș</w:t>
      </w:r>
      <w:r w:rsidRPr="004317F0">
        <w:rPr>
          <w:color w:val="000000"/>
          <w:lang w:val="it-IT"/>
        </w:rPr>
        <w:t>i informa</w:t>
      </w:r>
      <w:r w:rsidRPr="004317F0">
        <w:rPr>
          <w:rFonts w:ascii="Tahoma" w:hAnsi="Tahoma" w:cs="Tahoma"/>
          <w:color w:val="000000"/>
          <w:lang w:val="it-IT"/>
        </w:rPr>
        <w:t>ț</w:t>
      </w:r>
      <w:r w:rsidRPr="004317F0">
        <w:rPr>
          <w:color w:val="000000"/>
          <w:lang w:val="it-IT"/>
        </w:rPr>
        <w:t>ii cu privire la a</w:t>
      </w:r>
      <w:r w:rsidRPr="004317F0">
        <w:rPr>
          <w:rFonts w:ascii="Tahoma" w:hAnsi="Tahoma" w:cs="Tahoma"/>
          <w:color w:val="000000"/>
          <w:lang w:val="it-IT"/>
        </w:rPr>
        <w:t>ș</w:t>
      </w:r>
      <w:r w:rsidRPr="004317F0">
        <w:rPr>
          <w:color w:val="000000"/>
          <w:lang w:val="it-IT"/>
        </w:rPr>
        <w:t>teptări. Un astfel de exemplu poate fi acela în care atunci când rata dobânzilor dintr-un stat membru este mult mai mare decât în cazul celorlalte state, acesta se poate datora a</w:t>
      </w:r>
      <w:r w:rsidRPr="004317F0">
        <w:rPr>
          <w:rFonts w:ascii="Tahoma" w:hAnsi="Tahoma" w:cs="Tahoma"/>
          <w:color w:val="000000"/>
          <w:lang w:val="it-IT"/>
        </w:rPr>
        <w:t>ș</w:t>
      </w:r>
      <w:r w:rsidRPr="004317F0">
        <w:rPr>
          <w:color w:val="000000"/>
          <w:lang w:val="it-IT"/>
        </w:rPr>
        <w:t>teptărilor pie</w:t>
      </w:r>
      <w:r w:rsidRPr="004317F0">
        <w:rPr>
          <w:rFonts w:ascii="Tahoma" w:hAnsi="Tahoma" w:cs="Tahoma"/>
          <w:color w:val="000000"/>
          <w:lang w:val="it-IT"/>
        </w:rPr>
        <w:t>ț</w:t>
      </w:r>
      <w:r w:rsidRPr="004317F0">
        <w:rPr>
          <w:color w:val="000000"/>
          <w:lang w:val="it-IT"/>
        </w:rPr>
        <w:t>elor privind o posibilă cre</w:t>
      </w:r>
      <w:r w:rsidRPr="004317F0">
        <w:rPr>
          <w:rFonts w:ascii="Tahoma" w:hAnsi="Tahoma" w:cs="Tahoma"/>
          <w:color w:val="000000"/>
          <w:lang w:val="it-IT"/>
        </w:rPr>
        <w:t>ș</w:t>
      </w:r>
      <w:r w:rsidRPr="004317F0">
        <w:rPr>
          <w:color w:val="000000"/>
          <w:lang w:val="it-IT"/>
        </w:rPr>
        <w:t>tere a ratelor dobânzilor pe termen scurt din cadrul statelor membre. Pe de altă parte, aceasta poate fi un indicator al unei posibile cre</w:t>
      </w:r>
      <w:r w:rsidRPr="004317F0">
        <w:rPr>
          <w:rFonts w:ascii="Tahoma" w:hAnsi="Tahoma" w:cs="Tahoma"/>
          <w:color w:val="000000"/>
          <w:lang w:val="it-IT"/>
        </w:rPr>
        <w:t>ș</w:t>
      </w:r>
      <w:r w:rsidRPr="004317F0">
        <w:rPr>
          <w:color w:val="000000"/>
          <w:lang w:val="it-IT"/>
        </w:rPr>
        <w:t>teri în ceea ce prive</w:t>
      </w:r>
      <w:r w:rsidRPr="004317F0">
        <w:rPr>
          <w:rFonts w:ascii="Tahoma" w:hAnsi="Tahoma" w:cs="Tahoma"/>
          <w:color w:val="000000"/>
          <w:lang w:val="it-IT"/>
        </w:rPr>
        <w:t>ș</w:t>
      </w:r>
      <w:r w:rsidRPr="004317F0">
        <w:rPr>
          <w:color w:val="000000"/>
          <w:lang w:val="it-IT"/>
        </w:rPr>
        <w:t>te rata infla</w:t>
      </w:r>
      <w:r w:rsidRPr="004317F0">
        <w:rPr>
          <w:rFonts w:ascii="Tahoma" w:hAnsi="Tahoma" w:cs="Tahoma"/>
          <w:color w:val="000000"/>
          <w:lang w:val="it-IT"/>
        </w:rPr>
        <w:t>ț</w:t>
      </w:r>
      <w:r w:rsidRPr="004317F0">
        <w:rPr>
          <w:color w:val="000000"/>
          <w:lang w:val="it-IT"/>
        </w:rPr>
        <w:t>iei.</w:t>
      </w:r>
      <w:r w:rsidRPr="009F6C85">
        <w:rPr>
          <w:rStyle w:val="FootnoteReference"/>
          <w:color w:val="000000"/>
        </w:rPr>
        <w:footnoteReference w:id="64"/>
      </w:r>
      <w:r w:rsidRPr="004317F0">
        <w:rPr>
          <w:color w:val="000000"/>
          <w:lang w:val="it-IT"/>
        </w:rPr>
        <w:t xml:space="preserve"> Luând în considerare toate aceste aspecte, ne putem referi la criteriul privind rata dobânzilor ca </w:t>
      </w:r>
      <w:r w:rsidRPr="004317F0">
        <w:rPr>
          <w:rFonts w:ascii="Tahoma" w:hAnsi="Tahoma" w:cs="Tahoma"/>
          <w:color w:val="000000"/>
          <w:lang w:val="it-IT"/>
        </w:rPr>
        <w:t>ș</w:t>
      </w:r>
      <w:r w:rsidRPr="004317F0">
        <w:rPr>
          <w:color w:val="000000"/>
          <w:lang w:val="it-IT"/>
        </w:rPr>
        <w:t>i la un indicator al credibilită</w:t>
      </w:r>
      <w:r w:rsidRPr="004317F0">
        <w:rPr>
          <w:rFonts w:ascii="Tahoma" w:hAnsi="Tahoma" w:cs="Tahoma"/>
          <w:color w:val="000000"/>
          <w:lang w:val="it-IT"/>
        </w:rPr>
        <w:t>ț</w:t>
      </w:r>
      <w:r w:rsidRPr="004317F0">
        <w:rPr>
          <w:color w:val="000000"/>
          <w:lang w:val="it-IT"/>
        </w:rPr>
        <w:t>ii în ceea ce prive</w:t>
      </w:r>
      <w:r w:rsidRPr="004317F0">
        <w:rPr>
          <w:rFonts w:ascii="Tahoma" w:hAnsi="Tahoma" w:cs="Tahoma"/>
          <w:color w:val="000000"/>
          <w:lang w:val="it-IT"/>
        </w:rPr>
        <w:t>ș</w:t>
      </w:r>
      <w:r w:rsidRPr="004317F0">
        <w:rPr>
          <w:color w:val="000000"/>
          <w:lang w:val="it-IT"/>
        </w:rPr>
        <w:t>te angajamentul autorită</w:t>
      </w:r>
      <w:r w:rsidRPr="004317F0">
        <w:rPr>
          <w:rFonts w:ascii="Tahoma" w:hAnsi="Tahoma" w:cs="Tahoma"/>
          <w:color w:val="000000"/>
          <w:lang w:val="it-IT"/>
        </w:rPr>
        <w:t>ț</w:t>
      </w:r>
      <w:r w:rsidRPr="004317F0">
        <w:rPr>
          <w:color w:val="000000"/>
          <w:lang w:val="it-IT"/>
        </w:rPr>
        <w:t>ilor responsabile de a men</w:t>
      </w:r>
      <w:r w:rsidRPr="004317F0">
        <w:rPr>
          <w:rFonts w:ascii="Tahoma" w:hAnsi="Tahoma" w:cs="Tahoma"/>
          <w:color w:val="000000"/>
          <w:lang w:val="it-IT"/>
        </w:rPr>
        <w:t>ț</w:t>
      </w:r>
      <w:r w:rsidRPr="004317F0">
        <w:rPr>
          <w:color w:val="000000"/>
          <w:lang w:val="it-IT"/>
        </w:rPr>
        <w:t>ine un nivel scăzut al ratei infla</w:t>
      </w:r>
      <w:r w:rsidRPr="004317F0">
        <w:rPr>
          <w:rFonts w:ascii="Tahoma" w:hAnsi="Tahoma" w:cs="Tahoma"/>
          <w:color w:val="000000"/>
          <w:lang w:val="it-IT"/>
        </w:rPr>
        <w:t>ț</w:t>
      </w:r>
      <w:r w:rsidRPr="004317F0">
        <w:rPr>
          <w:color w:val="000000"/>
          <w:lang w:val="it-IT"/>
        </w:rPr>
        <w:t>iei.</w:t>
      </w:r>
    </w:p>
    <w:p w:rsidR="000F49E7" w:rsidRPr="004317F0" w:rsidRDefault="000F49E7" w:rsidP="008B0F81">
      <w:pPr>
        <w:pStyle w:val="Heading3"/>
        <w:jc w:val="both"/>
        <w:rPr>
          <w:rFonts w:ascii="Times New Roman" w:hAnsi="Times New Roman"/>
          <w:color w:val="000000"/>
          <w:lang w:val="it-IT"/>
        </w:rPr>
      </w:pPr>
      <w:bookmarkStart w:id="3" w:name="_Toc360190603"/>
    </w:p>
    <w:p w:rsidR="000F49E7" w:rsidRPr="004317F0" w:rsidRDefault="000F49E7" w:rsidP="008B0F81">
      <w:pPr>
        <w:pStyle w:val="Heading3"/>
        <w:jc w:val="both"/>
        <w:rPr>
          <w:rFonts w:ascii="Times New Roman" w:hAnsi="Times New Roman"/>
          <w:b w:val="0"/>
          <w:i/>
          <w:color w:val="000000"/>
          <w:lang w:val="it-IT"/>
        </w:rPr>
      </w:pPr>
      <w:r w:rsidRPr="004317F0">
        <w:rPr>
          <w:rFonts w:ascii="Times New Roman" w:hAnsi="Times New Roman"/>
          <w:i/>
          <w:color w:val="000000"/>
          <w:lang w:val="it-IT"/>
        </w:rPr>
        <w:t>4.2.3 Criteriul de convergen</w:t>
      </w:r>
      <w:r w:rsidRPr="004317F0">
        <w:rPr>
          <w:rFonts w:ascii="Tahoma" w:hAnsi="Tahoma" w:cs="Tahoma"/>
          <w:i/>
          <w:color w:val="000000"/>
          <w:lang w:val="it-IT"/>
        </w:rPr>
        <w:t>ț</w:t>
      </w:r>
      <w:r w:rsidRPr="004317F0">
        <w:rPr>
          <w:rFonts w:ascii="Times New Roman" w:hAnsi="Times New Roman"/>
          <w:i/>
          <w:color w:val="000000"/>
          <w:lang w:val="it-IT"/>
        </w:rPr>
        <w:t>ă nominală privind ratele de schimb</w:t>
      </w:r>
      <w:bookmarkEnd w:id="3"/>
    </w:p>
    <w:p w:rsidR="000F49E7" w:rsidRPr="004317F0" w:rsidRDefault="000F49E7" w:rsidP="008B0F81">
      <w:pPr>
        <w:jc w:val="both"/>
        <w:rPr>
          <w:b/>
          <w:i/>
          <w:color w:val="000000"/>
          <w:lang w:val="it-IT"/>
        </w:rPr>
      </w:pPr>
    </w:p>
    <w:p w:rsidR="000F49E7" w:rsidRPr="004317F0" w:rsidRDefault="000F49E7" w:rsidP="008B0F81">
      <w:pPr>
        <w:autoSpaceDE w:val="0"/>
        <w:autoSpaceDN w:val="0"/>
        <w:adjustRightInd w:val="0"/>
        <w:ind w:firstLine="708"/>
        <w:jc w:val="both"/>
        <w:rPr>
          <w:b/>
          <w:color w:val="000000"/>
          <w:lang w:val="it-IT"/>
        </w:rPr>
      </w:pPr>
      <w:r w:rsidRPr="004317F0">
        <w:rPr>
          <w:color w:val="000000"/>
          <w:lang w:val="it-IT"/>
        </w:rPr>
        <w:t>Fluctua</w:t>
      </w:r>
      <w:r w:rsidRPr="004317F0">
        <w:rPr>
          <w:rFonts w:ascii="Tahoma" w:hAnsi="Tahoma" w:cs="Tahoma"/>
          <w:color w:val="000000"/>
          <w:lang w:val="it-IT"/>
        </w:rPr>
        <w:t>ț</w:t>
      </w:r>
      <w:r w:rsidRPr="004317F0">
        <w:rPr>
          <w:color w:val="000000"/>
          <w:lang w:val="it-IT"/>
        </w:rPr>
        <w:t>iile cursului de schimb reprezintă un indicator vital în cadrul structurii interna</w:t>
      </w:r>
      <w:r w:rsidRPr="004317F0">
        <w:rPr>
          <w:rFonts w:ascii="Tahoma" w:hAnsi="Tahoma" w:cs="Tahoma"/>
          <w:color w:val="000000"/>
          <w:lang w:val="it-IT"/>
        </w:rPr>
        <w:t>ț</w:t>
      </w:r>
      <w:r w:rsidRPr="004317F0">
        <w:rPr>
          <w:color w:val="000000"/>
          <w:lang w:val="it-IT"/>
        </w:rPr>
        <w:t xml:space="preserve">ionale contemporane. Ratele de schimb din diferite </w:t>
      </w:r>
      <w:r w:rsidRPr="004317F0">
        <w:rPr>
          <w:rFonts w:ascii="Tahoma" w:hAnsi="Tahoma" w:cs="Tahoma"/>
          <w:color w:val="000000"/>
          <w:lang w:val="it-IT"/>
        </w:rPr>
        <w:t>ț</w:t>
      </w:r>
      <w:r w:rsidRPr="004317F0">
        <w:rPr>
          <w:color w:val="000000"/>
          <w:lang w:val="it-IT"/>
        </w:rPr>
        <w:t xml:space="preserve">ări sunt considerate a fi veriga de legătură între nivelul micro </w:t>
      </w:r>
      <w:r w:rsidRPr="004317F0">
        <w:rPr>
          <w:rFonts w:ascii="Tahoma" w:hAnsi="Tahoma" w:cs="Tahoma"/>
          <w:color w:val="000000"/>
          <w:lang w:val="it-IT"/>
        </w:rPr>
        <w:t>ș</w:t>
      </w:r>
      <w:r w:rsidRPr="004317F0">
        <w:rPr>
          <w:color w:val="000000"/>
          <w:lang w:val="it-IT"/>
        </w:rPr>
        <w:t xml:space="preserve">i macro al economiei respective </w:t>
      </w:r>
      <w:r w:rsidRPr="004317F0">
        <w:rPr>
          <w:rFonts w:ascii="Tahoma" w:hAnsi="Tahoma" w:cs="Tahoma"/>
          <w:color w:val="000000"/>
          <w:lang w:val="it-IT"/>
        </w:rPr>
        <w:t>ș</w:t>
      </w:r>
      <w:r w:rsidRPr="004317F0">
        <w:rPr>
          <w:color w:val="000000"/>
          <w:lang w:val="it-IT"/>
        </w:rPr>
        <w:t>i restul lumii prin intermediul pie</w:t>
      </w:r>
      <w:r w:rsidRPr="004317F0">
        <w:rPr>
          <w:rFonts w:ascii="Tahoma" w:hAnsi="Tahoma" w:cs="Tahoma"/>
          <w:color w:val="000000"/>
          <w:lang w:val="it-IT"/>
        </w:rPr>
        <w:t>ț</w:t>
      </w:r>
      <w:r w:rsidRPr="004317F0">
        <w:rPr>
          <w:color w:val="000000"/>
          <w:lang w:val="it-IT"/>
        </w:rPr>
        <w:t xml:space="preserve">ei bunurilor </w:t>
      </w:r>
      <w:r w:rsidRPr="004317F0">
        <w:rPr>
          <w:rFonts w:ascii="Tahoma" w:hAnsi="Tahoma" w:cs="Tahoma"/>
          <w:color w:val="000000"/>
          <w:lang w:val="it-IT"/>
        </w:rPr>
        <w:t>ș</w:t>
      </w:r>
      <w:r w:rsidRPr="004317F0">
        <w:rPr>
          <w:color w:val="000000"/>
          <w:lang w:val="it-IT"/>
        </w:rPr>
        <w:t>i a pie</w:t>
      </w:r>
      <w:r w:rsidRPr="004317F0">
        <w:rPr>
          <w:rFonts w:ascii="Tahoma" w:hAnsi="Tahoma" w:cs="Tahoma"/>
          <w:color w:val="000000"/>
          <w:lang w:val="it-IT"/>
        </w:rPr>
        <w:t>ț</w:t>
      </w:r>
      <w:r w:rsidRPr="004317F0">
        <w:rPr>
          <w:color w:val="000000"/>
          <w:lang w:val="it-IT"/>
        </w:rPr>
        <w:t>ei de capital. Modificările care au loc în cadrul ratelor de schimb au un efect imediat asupra modului de alocare a resurselor în cadrul unei economii datorită faptului că distribu</w:t>
      </w:r>
      <w:r w:rsidRPr="004317F0">
        <w:rPr>
          <w:rFonts w:ascii="Tahoma" w:hAnsi="Tahoma" w:cs="Tahoma"/>
          <w:color w:val="000000"/>
          <w:lang w:val="it-IT"/>
        </w:rPr>
        <w:t>ț</w:t>
      </w:r>
      <w:r w:rsidRPr="004317F0">
        <w:rPr>
          <w:color w:val="000000"/>
          <w:lang w:val="it-IT"/>
        </w:rPr>
        <w:t>ia veniturilor sau distribu</w:t>
      </w:r>
      <w:r w:rsidRPr="004317F0">
        <w:rPr>
          <w:rFonts w:ascii="Tahoma" w:hAnsi="Tahoma" w:cs="Tahoma"/>
          <w:color w:val="000000"/>
          <w:lang w:val="it-IT"/>
        </w:rPr>
        <w:t>ț</w:t>
      </w:r>
      <w:r w:rsidRPr="004317F0">
        <w:rPr>
          <w:color w:val="000000"/>
          <w:lang w:val="it-IT"/>
        </w:rPr>
        <w:t>ia diferitelor sectoare depinde în mod primordial de nivelul de competitivitate. Faptul că ratele de schimb sunt responsabile pentru legătura ce se stabile</w:t>
      </w:r>
      <w:r w:rsidRPr="004317F0">
        <w:rPr>
          <w:rFonts w:ascii="Tahoma" w:hAnsi="Tahoma" w:cs="Tahoma"/>
          <w:color w:val="000000"/>
          <w:lang w:val="it-IT"/>
        </w:rPr>
        <w:t>ș</w:t>
      </w:r>
      <w:r w:rsidRPr="004317F0">
        <w:rPr>
          <w:color w:val="000000"/>
          <w:lang w:val="it-IT"/>
        </w:rPr>
        <w:t xml:space="preserve">te între economia internă </w:t>
      </w:r>
      <w:r w:rsidRPr="004317F0">
        <w:rPr>
          <w:rFonts w:ascii="Tahoma" w:hAnsi="Tahoma" w:cs="Tahoma"/>
          <w:color w:val="000000"/>
          <w:lang w:val="it-IT"/>
        </w:rPr>
        <w:t>ș</w:t>
      </w:r>
      <w:r w:rsidRPr="004317F0">
        <w:rPr>
          <w:color w:val="000000"/>
          <w:lang w:val="it-IT"/>
        </w:rPr>
        <w:t>i restul lumii înseamnă că orice modificare în ceea ce prive</w:t>
      </w:r>
      <w:r w:rsidRPr="004317F0">
        <w:rPr>
          <w:rFonts w:ascii="Tahoma" w:hAnsi="Tahoma" w:cs="Tahoma"/>
          <w:color w:val="000000"/>
          <w:lang w:val="it-IT"/>
        </w:rPr>
        <w:t>ș</w:t>
      </w:r>
      <w:r w:rsidRPr="004317F0">
        <w:rPr>
          <w:color w:val="000000"/>
          <w:lang w:val="it-IT"/>
        </w:rPr>
        <w:t>te traiectoria acestora este atent monitorizată de către autorită</w:t>
      </w:r>
      <w:r w:rsidRPr="004317F0">
        <w:rPr>
          <w:rFonts w:ascii="Tahoma" w:hAnsi="Tahoma" w:cs="Tahoma"/>
          <w:color w:val="000000"/>
          <w:lang w:val="it-IT"/>
        </w:rPr>
        <w:t>ț</w:t>
      </w:r>
      <w:r w:rsidRPr="004317F0">
        <w:rPr>
          <w:color w:val="000000"/>
          <w:lang w:val="it-IT"/>
        </w:rPr>
        <w:t xml:space="preserve">ile responsabile. Acesta este </w:t>
      </w:r>
      <w:r w:rsidRPr="004317F0">
        <w:rPr>
          <w:rFonts w:ascii="Tahoma" w:hAnsi="Tahoma" w:cs="Tahoma"/>
          <w:color w:val="000000"/>
          <w:lang w:val="it-IT"/>
        </w:rPr>
        <w:t>ș</w:t>
      </w:r>
      <w:r w:rsidRPr="004317F0">
        <w:rPr>
          <w:color w:val="000000"/>
          <w:lang w:val="it-IT"/>
        </w:rPr>
        <w:t xml:space="preserve">i motivul pentru care subiectul privind valoarea ratelor de schimb a fost unul extrem de dezbătut între anii 1870 </w:t>
      </w:r>
      <w:r w:rsidRPr="004317F0">
        <w:rPr>
          <w:rFonts w:ascii="Tahoma" w:hAnsi="Tahoma" w:cs="Tahoma"/>
          <w:color w:val="000000"/>
          <w:lang w:val="it-IT"/>
        </w:rPr>
        <w:t>ș</w:t>
      </w:r>
      <w:r w:rsidRPr="004317F0">
        <w:rPr>
          <w:color w:val="000000"/>
          <w:lang w:val="it-IT"/>
        </w:rPr>
        <w:t>i 1930 fiind unul din aspectele economice cele mai intens aduse în discu</w:t>
      </w:r>
      <w:r w:rsidRPr="004317F0">
        <w:rPr>
          <w:rFonts w:ascii="Tahoma" w:hAnsi="Tahoma" w:cs="Tahoma"/>
          <w:color w:val="000000"/>
          <w:lang w:val="it-IT"/>
        </w:rPr>
        <w:t>ț</w:t>
      </w:r>
      <w:r w:rsidRPr="004317F0">
        <w:rPr>
          <w:color w:val="000000"/>
          <w:lang w:val="it-IT"/>
        </w:rPr>
        <w:t>ie în cadrul forumurilor na</w:t>
      </w:r>
      <w:r w:rsidRPr="004317F0">
        <w:rPr>
          <w:rFonts w:ascii="Tahoma" w:hAnsi="Tahoma" w:cs="Tahoma"/>
          <w:color w:val="000000"/>
          <w:lang w:val="it-IT"/>
        </w:rPr>
        <w:t>ț</w:t>
      </w:r>
      <w:r w:rsidRPr="004317F0">
        <w:rPr>
          <w:color w:val="000000"/>
          <w:lang w:val="it-IT"/>
        </w:rPr>
        <w:t xml:space="preserve">ionale </w:t>
      </w:r>
      <w:r w:rsidRPr="004317F0">
        <w:rPr>
          <w:rFonts w:ascii="Tahoma" w:hAnsi="Tahoma" w:cs="Tahoma"/>
          <w:color w:val="000000"/>
          <w:lang w:val="it-IT"/>
        </w:rPr>
        <w:t>ș</w:t>
      </w:r>
      <w:r w:rsidRPr="004317F0">
        <w:rPr>
          <w:color w:val="000000"/>
          <w:lang w:val="it-IT"/>
        </w:rPr>
        <w:t>i interna</w:t>
      </w:r>
      <w:r w:rsidRPr="004317F0">
        <w:rPr>
          <w:rFonts w:ascii="Tahoma" w:hAnsi="Tahoma" w:cs="Tahoma"/>
          <w:color w:val="000000"/>
          <w:lang w:val="it-IT"/>
        </w:rPr>
        <w:t>ț</w:t>
      </w:r>
      <w:r w:rsidRPr="004317F0">
        <w:rPr>
          <w:color w:val="000000"/>
          <w:lang w:val="it-IT"/>
        </w:rPr>
        <w:t>ionale. De asemenea, perioada de după anii 1970 î</w:t>
      </w:r>
      <w:r w:rsidRPr="004317F0">
        <w:rPr>
          <w:rFonts w:ascii="Tahoma" w:hAnsi="Tahoma" w:cs="Tahoma"/>
          <w:color w:val="000000"/>
          <w:lang w:val="it-IT"/>
        </w:rPr>
        <w:t>ș</w:t>
      </w:r>
      <w:r w:rsidRPr="004317F0">
        <w:rPr>
          <w:color w:val="000000"/>
          <w:lang w:val="it-IT"/>
        </w:rPr>
        <w:t xml:space="preserve">i fixează punctul de interes asupra politicii privind rata de schimb. Acest interes a fost determinat </w:t>
      </w:r>
      <w:r w:rsidRPr="004317F0">
        <w:rPr>
          <w:rFonts w:ascii="Tahoma" w:hAnsi="Tahoma" w:cs="Tahoma"/>
          <w:color w:val="000000"/>
          <w:lang w:val="it-IT"/>
        </w:rPr>
        <w:t>ș</w:t>
      </w:r>
      <w:r w:rsidRPr="004317F0">
        <w:rPr>
          <w:color w:val="000000"/>
          <w:lang w:val="it-IT"/>
        </w:rPr>
        <w:t xml:space="preserve">i de schimbările de la nivel economic </w:t>
      </w:r>
      <w:r w:rsidRPr="004317F0">
        <w:rPr>
          <w:rFonts w:ascii="Tahoma" w:hAnsi="Tahoma" w:cs="Tahoma"/>
          <w:color w:val="000000"/>
          <w:lang w:val="it-IT"/>
        </w:rPr>
        <w:t>ș</w:t>
      </w:r>
      <w:r w:rsidRPr="004317F0">
        <w:rPr>
          <w:color w:val="000000"/>
          <w:lang w:val="it-IT"/>
        </w:rPr>
        <w:t>i politic care au avut loc în această perioadă. Un moment critic a fost cel al prăbu</w:t>
      </w:r>
      <w:r w:rsidRPr="004317F0">
        <w:rPr>
          <w:rFonts w:ascii="Tahoma" w:hAnsi="Tahoma" w:cs="Tahoma"/>
          <w:color w:val="000000"/>
          <w:lang w:val="it-IT"/>
        </w:rPr>
        <w:t>ș</w:t>
      </w:r>
      <w:r w:rsidRPr="004317F0">
        <w:rPr>
          <w:color w:val="000000"/>
          <w:lang w:val="it-IT"/>
        </w:rPr>
        <w:t>irii sistemului de la Bretton-Woods în cadrul căruia statele men</w:t>
      </w:r>
      <w:r w:rsidRPr="004317F0">
        <w:rPr>
          <w:rFonts w:ascii="Tahoma" w:hAnsi="Tahoma" w:cs="Tahoma"/>
          <w:color w:val="000000"/>
          <w:lang w:val="it-IT"/>
        </w:rPr>
        <w:t>ț</w:t>
      </w:r>
      <w:r w:rsidRPr="004317F0">
        <w:rPr>
          <w:color w:val="000000"/>
          <w:lang w:val="it-IT"/>
        </w:rPr>
        <w:t>ineau un sistem fix al ratelor de schimb cu ajustări ocazionale. Acesta a fost momentul în care importan</w:t>
      </w:r>
      <w:r w:rsidRPr="004317F0">
        <w:rPr>
          <w:rFonts w:ascii="Tahoma" w:hAnsi="Tahoma" w:cs="Tahoma"/>
          <w:color w:val="000000"/>
          <w:lang w:val="it-IT"/>
        </w:rPr>
        <w:t>ț</w:t>
      </w:r>
      <w:r w:rsidRPr="004317F0">
        <w:rPr>
          <w:color w:val="000000"/>
          <w:lang w:val="it-IT"/>
        </w:rPr>
        <w:t>a politicii privind cursul de schimb a căpătat un rol crucial.</w:t>
      </w:r>
    </w:p>
    <w:p w:rsidR="000F49E7" w:rsidRPr="004317F0" w:rsidRDefault="000F49E7" w:rsidP="008B0F81">
      <w:pPr>
        <w:ind w:firstLine="708"/>
        <w:jc w:val="both"/>
        <w:rPr>
          <w:b/>
          <w:color w:val="000000"/>
          <w:lang w:val="it-IT"/>
        </w:rPr>
      </w:pPr>
      <w:r w:rsidRPr="004317F0">
        <w:rPr>
          <w:color w:val="000000"/>
          <w:lang w:val="it-IT"/>
        </w:rPr>
        <w:t xml:space="preserve">Regimul ratelor de schimb poate fi clasificate în două mari categorii. În prima categorie regăsim regimuri flexibile în totalitate, iar cea de a doua categorie cele fixe. Pe lângă aceste două categorii menţionate o economie poate apela </w:t>
      </w:r>
      <w:r w:rsidRPr="004317F0">
        <w:rPr>
          <w:rFonts w:ascii="Tahoma" w:hAnsi="Tahoma" w:cs="Tahoma"/>
          <w:color w:val="000000"/>
          <w:lang w:val="it-IT"/>
        </w:rPr>
        <w:t>ș</w:t>
      </w:r>
      <w:r w:rsidRPr="004317F0">
        <w:rPr>
          <w:color w:val="000000"/>
          <w:lang w:val="it-IT"/>
        </w:rPr>
        <w:t>i la diferite combinaţii în ceea ce prive</w:t>
      </w:r>
      <w:r w:rsidRPr="004317F0">
        <w:rPr>
          <w:rFonts w:ascii="Tahoma" w:hAnsi="Tahoma" w:cs="Tahoma"/>
          <w:color w:val="000000"/>
          <w:lang w:val="it-IT"/>
        </w:rPr>
        <w:t>ș</w:t>
      </w:r>
      <w:r w:rsidRPr="004317F0">
        <w:rPr>
          <w:color w:val="000000"/>
          <w:lang w:val="it-IT"/>
        </w:rPr>
        <w:t xml:space="preserve">te ratele de schimb sau diferite acorduri. </w:t>
      </w:r>
    </w:p>
    <w:p w:rsidR="000F49E7" w:rsidRPr="004317F0" w:rsidRDefault="000F49E7" w:rsidP="008B0F81">
      <w:pPr>
        <w:ind w:firstLine="708"/>
        <w:jc w:val="both"/>
        <w:rPr>
          <w:color w:val="000000"/>
          <w:lang w:val="it-IT"/>
        </w:rPr>
      </w:pPr>
      <w:r w:rsidRPr="004317F0">
        <w:rPr>
          <w:color w:val="000000"/>
          <w:lang w:val="it-IT"/>
        </w:rPr>
        <w:t>Importan</w:t>
      </w:r>
      <w:r w:rsidRPr="004317F0">
        <w:rPr>
          <w:rFonts w:ascii="Tahoma" w:hAnsi="Tahoma" w:cs="Tahoma"/>
          <w:color w:val="000000"/>
          <w:lang w:val="it-IT"/>
        </w:rPr>
        <w:t>ț</w:t>
      </w:r>
      <w:r w:rsidRPr="004317F0">
        <w:rPr>
          <w:color w:val="000000"/>
          <w:lang w:val="it-IT"/>
        </w:rPr>
        <w:t>a criteriului privind cursul de schimb se dovede</w:t>
      </w:r>
      <w:r w:rsidRPr="004317F0">
        <w:rPr>
          <w:rFonts w:ascii="Tahoma" w:hAnsi="Tahoma" w:cs="Tahoma"/>
          <w:color w:val="000000"/>
          <w:lang w:val="it-IT"/>
        </w:rPr>
        <w:t>ș</w:t>
      </w:r>
      <w:r w:rsidRPr="004317F0">
        <w:rPr>
          <w:color w:val="000000"/>
          <w:lang w:val="it-IT"/>
        </w:rPr>
        <w:t>te a fi una extrem de mare în condi</w:t>
      </w:r>
      <w:r w:rsidRPr="004317F0">
        <w:rPr>
          <w:rFonts w:ascii="Tahoma" w:hAnsi="Tahoma" w:cs="Tahoma"/>
          <w:color w:val="000000"/>
          <w:lang w:val="it-IT"/>
        </w:rPr>
        <w:t>ț</w:t>
      </w:r>
      <w:r w:rsidRPr="004317F0">
        <w:rPr>
          <w:color w:val="000000"/>
          <w:lang w:val="it-IT"/>
        </w:rPr>
        <w:t xml:space="preserve">iile în care regimul ratelor de schimb atât la nivelul Uniunii Europene cât </w:t>
      </w:r>
      <w:r w:rsidRPr="004317F0">
        <w:rPr>
          <w:rFonts w:ascii="Tahoma" w:hAnsi="Tahoma" w:cs="Tahoma"/>
          <w:color w:val="000000"/>
          <w:lang w:val="it-IT"/>
        </w:rPr>
        <w:t>ș</w:t>
      </w:r>
      <w:r w:rsidRPr="004317F0">
        <w:rPr>
          <w:color w:val="000000"/>
          <w:lang w:val="it-IT"/>
        </w:rPr>
        <w:t>i la nivelul fiecărui stat membru trebuie să aibă în vedere îndeplinirea următoarelor obiective: sus</w:t>
      </w:r>
      <w:r w:rsidRPr="004317F0">
        <w:rPr>
          <w:rFonts w:ascii="Tahoma" w:hAnsi="Tahoma" w:cs="Tahoma"/>
          <w:color w:val="000000"/>
          <w:lang w:val="it-IT"/>
        </w:rPr>
        <w:t>ț</w:t>
      </w:r>
      <w:r w:rsidRPr="004317F0">
        <w:rPr>
          <w:color w:val="000000"/>
          <w:lang w:val="it-IT"/>
        </w:rPr>
        <w:t>inerea integrării economice, men</w:t>
      </w:r>
      <w:r w:rsidRPr="004317F0">
        <w:rPr>
          <w:rFonts w:ascii="Tahoma" w:hAnsi="Tahoma" w:cs="Tahoma"/>
          <w:color w:val="000000"/>
          <w:lang w:val="it-IT"/>
        </w:rPr>
        <w:t>ț</w:t>
      </w:r>
      <w:r w:rsidRPr="004317F0">
        <w:rPr>
          <w:color w:val="000000"/>
          <w:lang w:val="it-IT"/>
        </w:rPr>
        <w:t>inerea unui nivel scăzut în ceea ce prive</w:t>
      </w:r>
      <w:r w:rsidRPr="004317F0">
        <w:rPr>
          <w:rFonts w:ascii="Tahoma" w:hAnsi="Tahoma" w:cs="Tahoma"/>
          <w:color w:val="000000"/>
          <w:lang w:val="it-IT"/>
        </w:rPr>
        <w:t>ș</w:t>
      </w:r>
      <w:r w:rsidRPr="004317F0">
        <w:rPr>
          <w:color w:val="000000"/>
          <w:lang w:val="it-IT"/>
        </w:rPr>
        <w:t>te rata infla</w:t>
      </w:r>
      <w:r w:rsidRPr="004317F0">
        <w:rPr>
          <w:rFonts w:ascii="Tahoma" w:hAnsi="Tahoma" w:cs="Tahoma"/>
          <w:color w:val="000000"/>
          <w:lang w:val="it-IT"/>
        </w:rPr>
        <w:t>ț</w:t>
      </w:r>
      <w:r w:rsidRPr="004317F0">
        <w:rPr>
          <w:color w:val="000000"/>
          <w:lang w:val="it-IT"/>
        </w:rPr>
        <w:t>iei, asigurarea stabilită</w:t>
      </w:r>
      <w:r w:rsidRPr="004317F0">
        <w:rPr>
          <w:rFonts w:ascii="Tahoma" w:hAnsi="Tahoma" w:cs="Tahoma"/>
          <w:color w:val="000000"/>
          <w:lang w:val="it-IT"/>
        </w:rPr>
        <w:t>ț</w:t>
      </w:r>
      <w:r w:rsidRPr="004317F0">
        <w:rPr>
          <w:color w:val="000000"/>
          <w:lang w:val="it-IT"/>
        </w:rPr>
        <w:t xml:space="preserve">ii financiare </w:t>
      </w:r>
      <w:r w:rsidRPr="004317F0">
        <w:rPr>
          <w:rFonts w:ascii="Tahoma" w:hAnsi="Tahoma" w:cs="Tahoma"/>
          <w:color w:val="000000"/>
          <w:lang w:val="it-IT"/>
        </w:rPr>
        <w:t>ș</w:t>
      </w:r>
      <w:r w:rsidRPr="004317F0">
        <w:rPr>
          <w:color w:val="000000"/>
          <w:lang w:val="it-IT"/>
        </w:rPr>
        <w:t>i sporirea gradului de competitivitate  pe pie</w:t>
      </w:r>
      <w:r w:rsidRPr="004317F0">
        <w:rPr>
          <w:rFonts w:ascii="Tahoma" w:hAnsi="Tahoma" w:cs="Tahoma"/>
          <w:color w:val="000000"/>
          <w:lang w:val="it-IT"/>
        </w:rPr>
        <w:t>ț</w:t>
      </w:r>
      <w:r w:rsidRPr="004317F0">
        <w:rPr>
          <w:color w:val="000000"/>
          <w:lang w:val="it-IT"/>
        </w:rPr>
        <w:t>ele externe.</w:t>
      </w:r>
    </w:p>
    <w:p w:rsidR="000F49E7" w:rsidRPr="004317F0" w:rsidRDefault="000F49E7" w:rsidP="008B0F81">
      <w:pPr>
        <w:pStyle w:val="Heading3"/>
        <w:jc w:val="both"/>
        <w:rPr>
          <w:rFonts w:ascii="Times New Roman" w:hAnsi="Times New Roman"/>
          <w:b w:val="0"/>
          <w:i/>
          <w:color w:val="000000"/>
          <w:lang w:val="it-IT"/>
        </w:rPr>
      </w:pPr>
      <w:bookmarkStart w:id="4" w:name="_Toc360190604"/>
      <w:r w:rsidRPr="004317F0">
        <w:rPr>
          <w:rFonts w:ascii="Times New Roman" w:hAnsi="Times New Roman"/>
          <w:i/>
          <w:color w:val="000000"/>
          <w:lang w:val="it-IT"/>
        </w:rPr>
        <w:t>4.2.4 Criteriul de convergen</w:t>
      </w:r>
      <w:r w:rsidRPr="004317F0">
        <w:rPr>
          <w:rFonts w:ascii="Tahoma" w:hAnsi="Tahoma" w:cs="Tahoma"/>
          <w:i/>
          <w:color w:val="000000"/>
          <w:lang w:val="it-IT"/>
        </w:rPr>
        <w:t>ț</w:t>
      </w:r>
      <w:r w:rsidRPr="004317F0">
        <w:rPr>
          <w:rFonts w:ascii="Times New Roman" w:hAnsi="Times New Roman"/>
          <w:i/>
          <w:color w:val="000000"/>
          <w:lang w:val="it-IT"/>
        </w:rPr>
        <w:t>ă nominală privind disciplina bugetară</w:t>
      </w:r>
      <w:bookmarkEnd w:id="4"/>
    </w:p>
    <w:p w:rsidR="000F49E7" w:rsidRPr="004317F0" w:rsidRDefault="000F49E7" w:rsidP="008B0F81">
      <w:pPr>
        <w:rPr>
          <w:lang w:val="it-IT"/>
        </w:rPr>
      </w:pPr>
    </w:p>
    <w:p w:rsidR="000F49E7" w:rsidRPr="004317F0" w:rsidRDefault="000F49E7" w:rsidP="008B0F81">
      <w:pPr>
        <w:autoSpaceDE w:val="0"/>
        <w:autoSpaceDN w:val="0"/>
        <w:adjustRightInd w:val="0"/>
        <w:ind w:firstLine="708"/>
        <w:jc w:val="both"/>
        <w:rPr>
          <w:color w:val="000000"/>
          <w:lang w:val="it-IT"/>
        </w:rPr>
      </w:pPr>
      <w:r w:rsidRPr="004317F0">
        <w:rPr>
          <w:color w:val="000000"/>
          <w:lang w:val="it-IT"/>
        </w:rPr>
        <w:t xml:space="preserve">Sustenabilitatea bugetară continuă să rămână o preocupare de bază atunci când se are în vedere politica monetară a unei </w:t>
      </w:r>
      <w:r w:rsidRPr="004317F0">
        <w:rPr>
          <w:rFonts w:ascii="Tahoma" w:hAnsi="Tahoma" w:cs="Tahoma"/>
          <w:color w:val="000000"/>
          <w:lang w:val="it-IT"/>
        </w:rPr>
        <w:t>ț</w:t>
      </w:r>
      <w:r w:rsidRPr="004317F0">
        <w:rPr>
          <w:color w:val="000000"/>
          <w:lang w:val="it-IT"/>
        </w:rPr>
        <w:t>ări deoarece există un grad foarte mare de interdependen</w:t>
      </w:r>
      <w:r w:rsidRPr="004317F0">
        <w:rPr>
          <w:rFonts w:ascii="Tahoma" w:hAnsi="Tahoma" w:cs="Tahoma"/>
          <w:color w:val="000000"/>
          <w:lang w:val="it-IT"/>
        </w:rPr>
        <w:t>ț</w:t>
      </w:r>
      <w:r w:rsidRPr="004317F0">
        <w:rPr>
          <w:color w:val="000000"/>
          <w:lang w:val="it-IT"/>
        </w:rPr>
        <w:t xml:space="preserve">ă între politica bugetară </w:t>
      </w:r>
      <w:r w:rsidRPr="004317F0">
        <w:rPr>
          <w:rFonts w:ascii="Tahoma" w:hAnsi="Tahoma" w:cs="Tahoma"/>
          <w:color w:val="000000"/>
          <w:lang w:val="it-IT"/>
        </w:rPr>
        <w:t>ș</w:t>
      </w:r>
      <w:r w:rsidRPr="004317F0">
        <w:rPr>
          <w:color w:val="000000"/>
          <w:lang w:val="it-IT"/>
        </w:rPr>
        <w:t>i monetară în ceea ce prive</w:t>
      </w:r>
      <w:r w:rsidRPr="004317F0">
        <w:rPr>
          <w:rFonts w:ascii="Tahoma" w:hAnsi="Tahoma" w:cs="Tahoma"/>
          <w:color w:val="000000"/>
          <w:lang w:val="it-IT"/>
        </w:rPr>
        <w:t>ș</w:t>
      </w:r>
      <w:r w:rsidRPr="004317F0">
        <w:rPr>
          <w:color w:val="000000"/>
          <w:lang w:val="it-IT"/>
        </w:rPr>
        <w:t>te strategia economică pe termen lung avută în vedere de fiecare stat în parte. Este bine-cunoscut faptul că fiecare guvern aspiră la ceea ce numim disciplină bugetară. Cu toate acestea aceasta no</w:t>
      </w:r>
      <w:r w:rsidRPr="004317F0">
        <w:rPr>
          <w:rFonts w:ascii="Tahoma" w:hAnsi="Tahoma" w:cs="Tahoma"/>
          <w:color w:val="000000"/>
          <w:lang w:val="it-IT"/>
        </w:rPr>
        <w:t>ț</w:t>
      </w:r>
      <w:r w:rsidRPr="004317F0">
        <w:rPr>
          <w:color w:val="000000"/>
          <w:lang w:val="it-IT"/>
        </w:rPr>
        <w:t xml:space="preserve">iune este extrem de greu de definit. Disciplina bugetară este cunoscută </w:t>
      </w:r>
      <w:r w:rsidRPr="004317F0">
        <w:rPr>
          <w:rFonts w:ascii="Tahoma" w:hAnsi="Tahoma" w:cs="Tahoma"/>
          <w:color w:val="000000"/>
          <w:lang w:val="it-IT"/>
        </w:rPr>
        <w:t>ș</w:t>
      </w:r>
      <w:r w:rsidRPr="004317F0">
        <w:rPr>
          <w:color w:val="000000"/>
          <w:lang w:val="it-IT"/>
        </w:rPr>
        <w:t>i sub numele de condi</w:t>
      </w:r>
      <w:r w:rsidRPr="004317F0">
        <w:rPr>
          <w:rFonts w:ascii="Tahoma" w:hAnsi="Tahoma" w:cs="Tahoma"/>
          <w:color w:val="000000"/>
          <w:lang w:val="it-IT"/>
        </w:rPr>
        <w:t>ț</w:t>
      </w:r>
      <w:r w:rsidRPr="004317F0">
        <w:rPr>
          <w:color w:val="000000"/>
          <w:lang w:val="it-IT"/>
        </w:rPr>
        <w:t xml:space="preserve">ia de sustenabilitate a traiectoriei datorie-deficit cunoscută </w:t>
      </w:r>
      <w:r w:rsidRPr="004317F0">
        <w:rPr>
          <w:rFonts w:ascii="Tahoma" w:hAnsi="Tahoma" w:cs="Tahoma"/>
          <w:color w:val="000000"/>
          <w:lang w:val="it-IT"/>
        </w:rPr>
        <w:t>ș</w:t>
      </w:r>
      <w:r w:rsidRPr="004317F0">
        <w:rPr>
          <w:color w:val="000000"/>
          <w:lang w:val="it-IT"/>
        </w:rPr>
        <w:t xml:space="preserve">i ca fiind </w:t>
      </w:r>
      <w:r w:rsidRPr="004317F0">
        <w:rPr>
          <w:i/>
          <w:color w:val="000000"/>
          <w:lang w:val="it-IT"/>
        </w:rPr>
        <w:t>constrângerea inter-temporală a bugetului</w:t>
      </w:r>
      <w:r w:rsidRPr="004317F0">
        <w:rPr>
          <w:color w:val="000000"/>
          <w:lang w:val="it-IT"/>
        </w:rPr>
        <w:t xml:space="preserve">. </w:t>
      </w:r>
    </w:p>
    <w:p w:rsidR="000F49E7" w:rsidRPr="004317F0" w:rsidRDefault="000F49E7" w:rsidP="008B0F81">
      <w:pPr>
        <w:autoSpaceDE w:val="0"/>
        <w:autoSpaceDN w:val="0"/>
        <w:adjustRightInd w:val="0"/>
        <w:ind w:firstLine="708"/>
        <w:jc w:val="both"/>
        <w:rPr>
          <w:color w:val="000000"/>
          <w:lang w:val="it-IT"/>
        </w:rPr>
      </w:pPr>
      <w:r w:rsidRPr="004317F0">
        <w:rPr>
          <w:color w:val="000000"/>
          <w:lang w:val="it-IT"/>
        </w:rPr>
        <w:t xml:space="preserve">Există o serie de argumente pentru care rate crescute ale deficitelor </w:t>
      </w:r>
      <w:r w:rsidRPr="004317F0">
        <w:rPr>
          <w:rFonts w:ascii="Tahoma" w:hAnsi="Tahoma" w:cs="Tahoma"/>
          <w:color w:val="000000"/>
          <w:lang w:val="it-IT"/>
        </w:rPr>
        <w:t>ș</w:t>
      </w:r>
      <w:r w:rsidRPr="004317F0">
        <w:rPr>
          <w:color w:val="000000"/>
          <w:lang w:val="it-IT"/>
        </w:rPr>
        <w:t>i datoriei publice na</w:t>
      </w:r>
      <w:r w:rsidRPr="004317F0">
        <w:rPr>
          <w:rFonts w:ascii="Tahoma" w:hAnsi="Tahoma" w:cs="Tahoma"/>
          <w:color w:val="000000"/>
          <w:lang w:val="it-IT"/>
        </w:rPr>
        <w:t>ț</w:t>
      </w:r>
      <w:r w:rsidRPr="004317F0">
        <w:rPr>
          <w:color w:val="000000"/>
          <w:lang w:val="it-IT"/>
        </w:rPr>
        <w:t>ionale constituie motive de preocupare. În primul rând, acestea pot avea un efect extrem de nociv asupra procesului de cre</w:t>
      </w:r>
      <w:r w:rsidRPr="004317F0">
        <w:rPr>
          <w:rFonts w:ascii="Tahoma" w:hAnsi="Tahoma" w:cs="Tahoma"/>
          <w:color w:val="000000"/>
          <w:lang w:val="it-IT"/>
        </w:rPr>
        <w:t>ș</w:t>
      </w:r>
      <w:r w:rsidRPr="004317F0">
        <w:rPr>
          <w:color w:val="000000"/>
          <w:lang w:val="it-IT"/>
        </w:rPr>
        <w:t>tere economică în cazul în care nevoia de finan</w:t>
      </w:r>
      <w:r w:rsidRPr="004317F0">
        <w:rPr>
          <w:rFonts w:ascii="Tahoma" w:hAnsi="Tahoma" w:cs="Tahoma"/>
          <w:color w:val="000000"/>
          <w:lang w:val="it-IT"/>
        </w:rPr>
        <w:t>ț</w:t>
      </w:r>
      <w:r w:rsidRPr="004317F0">
        <w:rPr>
          <w:color w:val="000000"/>
          <w:lang w:val="it-IT"/>
        </w:rPr>
        <w:t>are a datoriei presupune cre</w:t>
      </w:r>
      <w:r w:rsidRPr="004317F0">
        <w:rPr>
          <w:rFonts w:ascii="Tahoma" w:hAnsi="Tahoma" w:cs="Tahoma"/>
          <w:color w:val="000000"/>
          <w:lang w:val="it-IT"/>
        </w:rPr>
        <w:t>ș</w:t>
      </w:r>
      <w:r w:rsidRPr="004317F0">
        <w:rPr>
          <w:color w:val="000000"/>
          <w:lang w:val="it-IT"/>
        </w:rPr>
        <w:t>terea ratelor dobânzilor. Un alt argument în favoarea acestei situa</w:t>
      </w:r>
      <w:r w:rsidRPr="004317F0">
        <w:rPr>
          <w:rFonts w:ascii="Tahoma" w:hAnsi="Tahoma" w:cs="Tahoma"/>
          <w:color w:val="000000"/>
          <w:lang w:val="it-IT"/>
        </w:rPr>
        <w:t>ț</w:t>
      </w:r>
      <w:r w:rsidRPr="004317F0">
        <w:rPr>
          <w:color w:val="000000"/>
          <w:lang w:val="it-IT"/>
        </w:rPr>
        <w:t>ii este acela că datoria publică poate atinge un nivel care nu mai pot fi sus</w:t>
      </w:r>
      <w:r w:rsidRPr="004317F0">
        <w:rPr>
          <w:rFonts w:ascii="Tahoma" w:hAnsi="Tahoma" w:cs="Tahoma"/>
          <w:color w:val="000000"/>
          <w:lang w:val="it-IT"/>
        </w:rPr>
        <w:t>ț</w:t>
      </w:r>
      <w:r w:rsidRPr="004317F0">
        <w:rPr>
          <w:color w:val="000000"/>
          <w:lang w:val="it-IT"/>
        </w:rPr>
        <w:t>inut, ceea ce conduce la situa</w:t>
      </w:r>
      <w:r w:rsidRPr="004317F0">
        <w:rPr>
          <w:rFonts w:ascii="Tahoma" w:hAnsi="Tahoma" w:cs="Tahoma"/>
          <w:color w:val="000000"/>
          <w:lang w:val="it-IT"/>
        </w:rPr>
        <w:t>ț</w:t>
      </w:r>
      <w:r w:rsidRPr="004317F0">
        <w:rPr>
          <w:color w:val="000000"/>
          <w:lang w:val="it-IT"/>
        </w:rPr>
        <w:t xml:space="preserve">ii dezastroase pentru o economie. În cel de-al treilea rând, rate crescute asociate deficitelor </w:t>
      </w:r>
      <w:r w:rsidRPr="004317F0">
        <w:rPr>
          <w:rFonts w:ascii="Tahoma" w:hAnsi="Tahoma" w:cs="Tahoma"/>
          <w:color w:val="000000"/>
          <w:lang w:val="it-IT"/>
        </w:rPr>
        <w:t>ș</w:t>
      </w:r>
      <w:r w:rsidRPr="004317F0">
        <w:rPr>
          <w:color w:val="000000"/>
          <w:lang w:val="it-IT"/>
        </w:rPr>
        <w:t xml:space="preserve">i datoriilor pot conduce la presiuni mari asupra băncilor centrale la nivelul </w:t>
      </w:r>
      <w:r w:rsidRPr="004317F0">
        <w:rPr>
          <w:rFonts w:ascii="Tahoma" w:hAnsi="Tahoma" w:cs="Tahoma"/>
          <w:color w:val="000000"/>
          <w:lang w:val="it-IT"/>
        </w:rPr>
        <w:t>ț</w:t>
      </w:r>
      <w:r w:rsidRPr="004317F0">
        <w:rPr>
          <w:color w:val="000000"/>
          <w:lang w:val="it-IT"/>
        </w:rPr>
        <w:t>ărilor care în încercarea de finan</w:t>
      </w:r>
      <w:r w:rsidRPr="004317F0">
        <w:rPr>
          <w:rFonts w:ascii="Tahoma" w:hAnsi="Tahoma" w:cs="Tahoma"/>
          <w:color w:val="000000"/>
          <w:lang w:val="it-IT"/>
        </w:rPr>
        <w:t>ț</w:t>
      </w:r>
      <w:r w:rsidRPr="004317F0">
        <w:rPr>
          <w:color w:val="000000"/>
          <w:lang w:val="it-IT"/>
        </w:rPr>
        <w:t>are a acestora pot determina sporirea infla</w:t>
      </w:r>
      <w:r w:rsidRPr="004317F0">
        <w:rPr>
          <w:rFonts w:ascii="Tahoma" w:hAnsi="Tahoma" w:cs="Tahoma"/>
          <w:color w:val="000000"/>
          <w:lang w:val="it-IT"/>
        </w:rPr>
        <w:t>ț</w:t>
      </w:r>
      <w:r w:rsidRPr="004317F0">
        <w:rPr>
          <w:color w:val="000000"/>
          <w:lang w:val="it-IT"/>
        </w:rPr>
        <w:t>iei prin crearea de monedă.</w:t>
      </w:r>
    </w:p>
    <w:p w:rsidR="000F49E7" w:rsidRPr="004317F0" w:rsidRDefault="000F49E7" w:rsidP="008B0F81">
      <w:pPr>
        <w:autoSpaceDE w:val="0"/>
        <w:autoSpaceDN w:val="0"/>
        <w:adjustRightInd w:val="0"/>
        <w:ind w:firstLine="708"/>
        <w:jc w:val="both"/>
        <w:rPr>
          <w:color w:val="000000"/>
          <w:lang w:val="it-IT"/>
        </w:rPr>
      </w:pPr>
      <w:r w:rsidRPr="004317F0">
        <w:rPr>
          <w:color w:val="000000"/>
          <w:lang w:val="it-IT"/>
        </w:rPr>
        <w:t>Tratatul de la Maastricht prevede ca nivelul datoriei publice să nu depă</w:t>
      </w:r>
      <w:r w:rsidRPr="004317F0">
        <w:rPr>
          <w:rFonts w:ascii="Tahoma" w:hAnsi="Tahoma" w:cs="Tahoma"/>
          <w:color w:val="000000"/>
          <w:lang w:val="it-IT"/>
        </w:rPr>
        <w:t>ș</w:t>
      </w:r>
      <w:r w:rsidRPr="004317F0">
        <w:rPr>
          <w:color w:val="000000"/>
          <w:lang w:val="it-IT"/>
        </w:rPr>
        <w:t>ească 60% din PIB, în timp ce deficitul bugetar 3% din PIB. Dar care este legătura ce se stabile</w:t>
      </w:r>
      <w:r w:rsidRPr="004317F0">
        <w:rPr>
          <w:rFonts w:ascii="Tahoma" w:hAnsi="Tahoma" w:cs="Tahoma"/>
          <w:color w:val="000000"/>
          <w:lang w:val="it-IT"/>
        </w:rPr>
        <w:t>ș</w:t>
      </w:r>
      <w:r w:rsidRPr="004317F0">
        <w:rPr>
          <w:color w:val="000000"/>
          <w:lang w:val="it-IT"/>
        </w:rPr>
        <w:t>te între aceste două cifre? Răspunsul poate fi argumentat prin intermediul unui exemplu. Dacă presupunem ca nivelul PIB-ului cre</w:t>
      </w:r>
      <w:r w:rsidRPr="004317F0">
        <w:rPr>
          <w:rFonts w:ascii="Tahoma" w:hAnsi="Tahoma" w:cs="Tahoma"/>
          <w:color w:val="000000"/>
          <w:lang w:val="it-IT"/>
        </w:rPr>
        <w:t>ș</w:t>
      </w:r>
      <w:r w:rsidRPr="004317F0">
        <w:rPr>
          <w:color w:val="000000"/>
          <w:lang w:val="it-IT"/>
        </w:rPr>
        <w:t>te la o rata anuală de 5%, nivelul datoriei publice poate cre</w:t>
      </w:r>
      <w:r w:rsidRPr="004317F0">
        <w:rPr>
          <w:rFonts w:ascii="Tahoma" w:hAnsi="Tahoma" w:cs="Tahoma"/>
          <w:color w:val="000000"/>
          <w:lang w:val="it-IT"/>
        </w:rPr>
        <w:t>ș</w:t>
      </w:r>
      <w:r w:rsidRPr="004317F0">
        <w:rPr>
          <w:color w:val="000000"/>
          <w:lang w:val="it-IT"/>
        </w:rPr>
        <w:t>te la rândul său cu acela</w:t>
      </w:r>
      <w:r w:rsidRPr="004317F0">
        <w:rPr>
          <w:rFonts w:ascii="Tahoma" w:hAnsi="Tahoma" w:cs="Tahoma"/>
          <w:color w:val="000000"/>
          <w:lang w:val="it-IT"/>
        </w:rPr>
        <w:t>ș</w:t>
      </w:r>
      <w:r w:rsidRPr="004317F0">
        <w:rPr>
          <w:color w:val="000000"/>
          <w:lang w:val="it-IT"/>
        </w:rPr>
        <w:t xml:space="preserve">i procent </w:t>
      </w:r>
      <w:r w:rsidRPr="004317F0">
        <w:rPr>
          <w:rFonts w:ascii="Tahoma" w:hAnsi="Tahoma" w:cs="Tahoma"/>
          <w:color w:val="000000"/>
          <w:lang w:val="it-IT"/>
        </w:rPr>
        <w:t>ș</w:t>
      </w:r>
      <w:r w:rsidRPr="004317F0">
        <w:rPr>
          <w:color w:val="000000"/>
          <w:lang w:val="it-IT"/>
        </w:rPr>
        <w:t>i să fie considerat încă sustenabil. Dat fiind un nivel al datoriei publice de 60% din PIB, datoria publică poate cre</w:t>
      </w:r>
      <w:r w:rsidRPr="004317F0">
        <w:rPr>
          <w:rFonts w:ascii="Tahoma" w:hAnsi="Tahoma" w:cs="Tahoma"/>
          <w:color w:val="000000"/>
          <w:lang w:val="it-IT"/>
        </w:rPr>
        <w:t>ș</w:t>
      </w:r>
      <w:r w:rsidRPr="004317F0">
        <w:rPr>
          <w:color w:val="000000"/>
          <w:lang w:val="it-IT"/>
        </w:rPr>
        <w:t>te anual cu 5% din 60% adică 0.05x0.60=0.03 sau 3 % din PIB, păstrând procentul de 60% din PIB al datoriei constant.</w:t>
      </w:r>
    </w:p>
    <w:p w:rsidR="000F49E7" w:rsidRPr="004317F0" w:rsidRDefault="000F49E7" w:rsidP="008B0F81">
      <w:pPr>
        <w:tabs>
          <w:tab w:val="left" w:pos="900"/>
        </w:tabs>
        <w:jc w:val="both"/>
        <w:rPr>
          <w:b/>
          <w:bCs/>
          <w:i/>
          <w:iCs/>
          <w:color w:val="000000"/>
          <w:lang w:val="it-IT"/>
        </w:rPr>
      </w:pPr>
      <w:r w:rsidRPr="004317F0">
        <w:rPr>
          <w:b/>
          <w:bCs/>
          <w:i/>
          <w:iCs/>
          <w:color w:val="000000"/>
          <w:lang w:val="it-IT"/>
        </w:rPr>
        <w:t>4.3. Criteriile de convergen</w:t>
      </w:r>
      <w:r w:rsidRPr="004317F0">
        <w:rPr>
          <w:rFonts w:ascii="Tahoma" w:hAnsi="Tahoma" w:cs="Tahoma"/>
          <w:b/>
          <w:bCs/>
          <w:i/>
          <w:iCs/>
          <w:color w:val="000000"/>
          <w:lang w:val="it-IT"/>
        </w:rPr>
        <w:t>ț</w:t>
      </w:r>
      <w:r w:rsidRPr="004317F0">
        <w:rPr>
          <w:b/>
          <w:bCs/>
          <w:i/>
          <w:iCs/>
          <w:color w:val="000000"/>
          <w:lang w:val="it-IT"/>
        </w:rPr>
        <w:t xml:space="preserve">ă reală </w:t>
      </w:r>
    </w:p>
    <w:p w:rsidR="000F49E7" w:rsidRPr="009F6C85" w:rsidRDefault="000F49E7" w:rsidP="008B0F81">
      <w:pPr>
        <w:tabs>
          <w:tab w:val="left" w:pos="900"/>
        </w:tabs>
        <w:jc w:val="both"/>
        <w:rPr>
          <w:color w:val="000000"/>
        </w:rPr>
      </w:pPr>
      <w:r w:rsidRPr="004317F0">
        <w:rPr>
          <w:color w:val="000000"/>
          <w:lang w:val="it-IT"/>
        </w:rPr>
        <w:tab/>
        <w:t xml:space="preserve">Alături de criteriile de convergenţă nominală, însă fără a face obiectul Tratatului de la Maastricht, au apărut, la iniţiativa Comisiei Europene şi a Băncii Centrale Europene o serie de criterii care merg pe asigurarea convergenţei şi coeziunii structurilor economice ale statelor membre şi ale celor candidate. </w:t>
      </w:r>
      <w:r w:rsidRPr="009F6C85">
        <w:rPr>
          <w:color w:val="000000"/>
        </w:rPr>
        <w:t xml:space="preserve">Aceste criterii numite şi </w:t>
      </w:r>
      <w:r w:rsidRPr="009F6C85">
        <w:rPr>
          <w:b/>
          <w:color w:val="000000"/>
        </w:rPr>
        <w:t>criteriile de convergenţă reală</w:t>
      </w:r>
      <w:r w:rsidRPr="009F6C85">
        <w:rPr>
          <w:color w:val="000000"/>
        </w:rPr>
        <w:t xml:space="preserve"> privesc:</w:t>
      </w:r>
    </w:p>
    <w:p w:rsidR="000F49E7" w:rsidRPr="009F6C85" w:rsidRDefault="000F49E7" w:rsidP="00CE10A0">
      <w:pPr>
        <w:numPr>
          <w:ilvl w:val="0"/>
          <w:numId w:val="23"/>
        </w:numPr>
        <w:tabs>
          <w:tab w:val="num" w:pos="420"/>
          <w:tab w:val="left" w:pos="900"/>
        </w:tabs>
        <w:spacing w:line="276" w:lineRule="auto"/>
        <w:ind w:left="420"/>
        <w:jc w:val="both"/>
        <w:rPr>
          <w:color w:val="000000"/>
        </w:rPr>
      </w:pPr>
      <w:r w:rsidRPr="009F6C85">
        <w:rPr>
          <w:color w:val="000000"/>
        </w:rPr>
        <w:t>gradul de deschidere a economiei, calculat ca pondere a schimburilor comerciale externe în PIB;</w:t>
      </w:r>
    </w:p>
    <w:p w:rsidR="000F49E7" w:rsidRPr="004317F0" w:rsidRDefault="000F49E7" w:rsidP="00CE10A0">
      <w:pPr>
        <w:numPr>
          <w:ilvl w:val="0"/>
          <w:numId w:val="23"/>
        </w:numPr>
        <w:tabs>
          <w:tab w:val="num" w:pos="420"/>
          <w:tab w:val="left" w:pos="900"/>
        </w:tabs>
        <w:spacing w:line="276" w:lineRule="auto"/>
        <w:ind w:left="420"/>
        <w:jc w:val="both"/>
        <w:rPr>
          <w:color w:val="000000"/>
          <w:lang w:val="it-IT"/>
        </w:rPr>
      </w:pPr>
      <w:r w:rsidRPr="004317F0">
        <w:rPr>
          <w:color w:val="000000"/>
          <w:lang w:val="it-IT"/>
        </w:rPr>
        <w:t>ponderea comerţului bilateral cu ţările membre ale Uniunii Europene în totalul comerţului exterior;</w:t>
      </w:r>
    </w:p>
    <w:p w:rsidR="000F49E7" w:rsidRPr="004317F0" w:rsidRDefault="000F49E7" w:rsidP="00CE10A0">
      <w:pPr>
        <w:numPr>
          <w:ilvl w:val="0"/>
          <w:numId w:val="23"/>
        </w:numPr>
        <w:tabs>
          <w:tab w:val="num" w:pos="420"/>
          <w:tab w:val="left" w:pos="900"/>
        </w:tabs>
        <w:spacing w:line="276" w:lineRule="auto"/>
        <w:ind w:left="420"/>
        <w:jc w:val="both"/>
        <w:rPr>
          <w:color w:val="000000"/>
          <w:lang w:val="it-IT"/>
        </w:rPr>
      </w:pPr>
      <w:r w:rsidRPr="004317F0">
        <w:rPr>
          <w:color w:val="000000"/>
          <w:lang w:val="it-IT"/>
        </w:rPr>
        <w:t>structura economiei pe cele trei ramuri principale (industrie, agricultură şi servicii);</w:t>
      </w:r>
    </w:p>
    <w:p w:rsidR="000F49E7" w:rsidRPr="009F6C85" w:rsidRDefault="000F49E7" w:rsidP="00CE10A0">
      <w:pPr>
        <w:numPr>
          <w:ilvl w:val="0"/>
          <w:numId w:val="23"/>
        </w:numPr>
        <w:tabs>
          <w:tab w:val="num" w:pos="420"/>
          <w:tab w:val="left" w:pos="900"/>
        </w:tabs>
        <w:spacing w:line="276" w:lineRule="auto"/>
        <w:ind w:left="420"/>
        <w:jc w:val="both"/>
        <w:rPr>
          <w:color w:val="000000"/>
        </w:rPr>
      </w:pPr>
      <w:r w:rsidRPr="009F6C85">
        <w:rPr>
          <w:color w:val="000000"/>
        </w:rPr>
        <w:t xml:space="preserve">PIB-ul pe cap de locuitor, calculat în funcţie de paritatea puterii de cumpărare; </w:t>
      </w:r>
    </w:p>
    <w:p w:rsidR="000F49E7" w:rsidRPr="009F6C85" w:rsidRDefault="000F49E7" w:rsidP="008B0F81">
      <w:pPr>
        <w:jc w:val="both"/>
        <w:rPr>
          <w:color w:val="000000"/>
        </w:rPr>
      </w:pPr>
    </w:p>
    <w:p w:rsidR="000F49E7" w:rsidRPr="009F6C85" w:rsidRDefault="000F49E7" w:rsidP="008B0F81">
      <w:pPr>
        <w:jc w:val="both"/>
        <w:rPr>
          <w:b/>
          <w:bCs/>
          <w:i/>
          <w:iCs/>
          <w:color w:val="000000"/>
        </w:rPr>
      </w:pPr>
      <w:r w:rsidRPr="009F6C85">
        <w:rPr>
          <w:b/>
          <w:bCs/>
          <w:i/>
          <w:iCs/>
          <w:color w:val="000000"/>
        </w:rPr>
        <w:t>4.4. Adoptarea monedei Euro</w:t>
      </w:r>
    </w:p>
    <w:p w:rsidR="000F49E7" w:rsidRPr="009F6C85" w:rsidRDefault="000F49E7" w:rsidP="008B0F81">
      <w:pPr>
        <w:ind w:firstLine="360"/>
        <w:jc w:val="both"/>
        <w:rPr>
          <w:color w:val="000000"/>
        </w:rPr>
      </w:pPr>
      <w:r w:rsidRPr="009F6C85">
        <w:rPr>
          <w:color w:val="000000"/>
        </w:rPr>
        <w:t xml:space="preserve">Începând cu 1 mai 1998, ca urmare a procedurilor şi foii de parcurs stabilite prin tratatul CE, pe baza  recomandării Comisiei, Consiliul a decis că Belgia, Germania, Spania, Franţa, Irlanda, Italia, Luxemburg, Olanda, Austria, Portugalia şi Finlanda au îndeplinit condiţiile de adoptare a monedei unice, adică: </w:t>
      </w:r>
    </w:p>
    <w:p w:rsidR="000F49E7" w:rsidRPr="009F6C85" w:rsidRDefault="000F49E7" w:rsidP="00CE10A0">
      <w:pPr>
        <w:numPr>
          <w:ilvl w:val="0"/>
          <w:numId w:val="17"/>
        </w:numPr>
        <w:spacing w:line="276" w:lineRule="auto"/>
        <w:jc w:val="both"/>
        <w:rPr>
          <w:color w:val="000000"/>
        </w:rPr>
      </w:pPr>
      <w:r w:rsidRPr="009F6C85">
        <w:rPr>
          <w:color w:val="000000"/>
        </w:rPr>
        <w:t>îndeplinirea criteriilor de convergenţa nominală;</w:t>
      </w:r>
    </w:p>
    <w:p w:rsidR="000F49E7" w:rsidRPr="009F6C85" w:rsidRDefault="000F49E7" w:rsidP="00CE10A0">
      <w:pPr>
        <w:numPr>
          <w:ilvl w:val="0"/>
          <w:numId w:val="17"/>
        </w:numPr>
        <w:spacing w:line="276" w:lineRule="auto"/>
        <w:jc w:val="both"/>
        <w:rPr>
          <w:color w:val="000000"/>
        </w:rPr>
      </w:pPr>
      <w:r w:rsidRPr="009F6C85">
        <w:rPr>
          <w:color w:val="000000"/>
        </w:rPr>
        <w:t xml:space="preserve">faptul că legislaţiile naţionale, inclusiv statutul băncilor centrale erau compatibile cu Tratatul şi cu statutul Sistemului European al Băncilor Centrale. </w:t>
      </w:r>
    </w:p>
    <w:p w:rsidR="000F49E7" w:rsidRPr="009F6C85" w:rsidRDefault="000F49E7" w:rsidP="008B0F81">
      <w:pPr>
        <w:ind w:left="360"/>
        <w:jc w:val="both"/>
        <w:rPr>
          <w:color w:val="000000"/>
        </w:rPr>
      </w:pPr>
    </w:p>
    <w:p w:rsidR="000F49E7" w:rsidRPr="009F6C85" w:rsidRDefault="000F49E7" w:rsidP="008B0F81">
      <w:pPr>
        <w:ind w:firstLine="360"/>
        <w:jc w:val="both"/>
        <w:rPr>
          <w:color w:val="000000"/>
        </w:rPr>
      </w:pPr>
      <w:r w:rsidRPr="009F6C85">
        <w:rPr>
          <w:color w:val="000000"/>
        </w:rPr>
        <w:t xml:space="preserve">Cu aceeaşi ocazie, Consiliul a decis că Grecia şi Suedia nu îndeplineau condiţiile necesare pentru adoptarea monedei unice şi nu a examinat situaţia Marii Britanii şi a Danemarcei, deoarece, în concordanţă cu prevederile Tratatului acestea au trimis o notificare Consiliului prin care îl anunţau că nu doresc să  participe la cea de a treia etapa a uniunii economice şi monetare.      </w:t>
      </w:r>
    </w:p>
    <w:p w:rsidR="000F49E7" w:rsidRPr="009F6C85" w:rsidRDefault="000F49E7" w:rsidP="008B0F81">
      <w:pPr>
        <w:ind w:firstLine="360"/>
        <w:jc w:val="both"/>
        <w:rPr>
          <w:color w:val="000000"/>
        </w:rPr>
      </w:pPr>
      <w:r w:rsidRPr="009F6C85">
        <w:rPr>
          <w:color w:val="000000"/>
        </w:rPr>
        <w:t xml:space="preserve">În fapt, în analizarea modului în care s-a realizat îndeplinirea criteriilor de convergenţă s-au făcut o serie de concesii dintre care le amintim pe cele legate de ponderea datoriei publice în PIB în cazul Italiei şi al Belgiei sau a deficitului bugetar în cazul Germaniei. </w:t>
      </w:r>
    </w:p>
    <w:p w:rsidR="000F49E7" w:rsidRPr="009F6C85" w:rsidRDefault="000F49E7" w:rsidP="008B0F81">
      <w:pPr>
        <w:jc w:val="both"/>
        <w:rPr>
          <w:color w:val="000000"/>
        </w:rPr>
      </w:pPr>
      <w:r w:rsidRPr="009F6C85">
        <w:rPr>
          <w:color w:val="000000"/>
        </w:rPr>
        <w:t xml:space="preserve"> </w:t>
      </w:r>
      <w:r w:rsidRPr="009F6C85">
        <w:rPr>
          <w:color w:val="000000"/>
        </w:rPr>
        <w:tab/>
        <w:t xml:space="preserve">Pentru a se evita controlul guvernelor asupra chestiunilor financiare ale statelor membre, s-a semnat, ca urmare a Tratatului de la Amsterdam, </w:t>
      </w:r>
      <w:r w:rsidRPr="009F6C85">
        <w:rPr>
          <w:b/>
          <w:color w:val="000000"/>
        </w:rPr>
        <w:t>Pactul de Stabilitate şi Creştere (1997)</w:t>
      </w:r>
      <w:r w:rsidRPr="009F6C85">
        <w:rPr>
          <w:color w:val="000000"/>
        </w:rPr>
        <w:t xml:space="preserve"> prin care era asigurată disciplina financiară prin evitarea unor deficite bugetare peste limitele stabilite. Statelor membre care nu au îndeplinit condiţiile pentru adoptarea monedei unice de la început le-a fost acordată o perioadă de derogare, nedeterminată, în cadrul căreia nu li se aplică prevederile legate de politica monetară şi sancţiunile legate de deficitele excesive. În acelaşi timp însă, guvernatorii băncilor lor centrale sunt membrii ai Consiliului general al Băncii Centrale Europene. În iulie 2002, pe baza deciziei Consiliului, Greciei i-a fost permisă adoptarea monedei Euro, ca urmare a îndeplinirii criteriilor de convergenţă.  </w:t>
      </w:r>
    </w:p>
    <w:p w:rsidR="000F49E7" w:rsidRPr="009F6C85" w:rsidRDefault="000F49E7" w:rsidP="008B0F81">
      <w:pPr>
        <w:jc w:val="both"/>
        <w:rPr>
          <w:b/>
          <w:i/>
          <w:color w:val="000000"/>
        </w:rPr>
      </w:pPr>
      <w:r w:rsidRPr="009F6C85">
        <w:rPr>
          <w:b/>
          <w:i/>
          <w:color w:val="000000"/>
        </w:rPr>
        <w:t xml:space="preserve">5. Convergenţa economică în Uniunea Europeană </w:t>
      </w:r>
    </w:p>
    <w:p w:rsidR="000F49E7" w:rsidRPr="004317F0" w:rsidRDefault="000F49E7" w:rsidP="008B0F81">
      <w:pPr>
        <w:ind w:firstLine="720"/>
        <w:jc w:val="both"/>
        <w:rPr>
          <w:color w:val="000000"/>
          <w:lang w:val="it-IT"/>
        </w:rPr>
      </w:pPr>
      <w:r w:rsidRPr="009F6C85">
        <w:rPr>
          <w:color w:val="000000"/>
        </w:rPr>
        <w:t xml:space="preserve">Spre deosebire de situaţia politicii monetare, statele membre îşi menţin responsabilitatea asupra politicii economice, în condiţiile respectării principiilor economiei de piaţă deschise în cadrul unui mediu concurenţial corect. </w:t>
      </w:r>
      <w:r w:rsidRPr="004317F0">
        <w:rPr>
          <w:color w:val="000000"/>
          <w:lang w:val="it-IT"/>
        </w:rPr>
        <w:t xml:space="preserve">Începând cu 1 ianuarie 1994, politicile economice ale statelor membre sunt coordonate la nivel comunitar. Decizia Consiliului din Decembrie 1990 este direcţionată spre întărirea capacităţii statelor membre de a atinge în mod progresiv convergenţa în privinţa performanţelor economice înregistrate. În acest context, Consiliul pentru Afaceri Economice şi Financiare (ECOFIN), acţionând pe baza majorităţii calificate, la recomandarea Comisiei, formulează, în fiecare an, un document care cuprinde cadrul  general al  politicii  economice pentru statele membre şi pentru Uniune în ansamblul ei şi raportează rezultatele Consiliului. Pe această bază, la recomandarea Comisiei, Consiliul prin majoritate calificată, aprobă cadrul general al politicii economice prin care sunt stabilite obiectivele comune legate de inflaţie, finanţe publice, stabilitatea cursului de schimb şi ocuparea forţei de muncă. (art. 99 din TEC). </w:t>
      </w:r>
    </w:p>
    <w:p w:rsidR="000F49E7" w:rsidRPr="004317F0" w:rsidRDefault="000F49E7" w:rsidP="008B0F81">
      <w:pPr>
        <w:ind w:firstLine="720"/>
        <w:jc w:val="both"/>
        <w:rPr>
          <w:color w:val="000000"/>
          <w:lang w:val="it-IT"/>
        </w:rPr>
      </w:pPr>
      <w:r w:rsidRPr="004317F0">
        <w:rPr>
          <w:color w:val="000000"/>
          <w:lang w:val="it-IT"/>
        </w:rPr>
        <w:t xml:space="preserve">Acest document se află în centrul coordonării politicii economice a Uniunii Europene. Consiliul, pe baza rapoartelor întocmite de către Comisie monitorizează dezvoltările economice ale fiecărui stat membru şi ale Uniunii, prin aşa numita monitorizare multilaterală  fundamentată pe programele de convergenţă prezentate de către fiecare din statele membre (art. 99.3 din TEC). Procesul de monitorizare este însoţit şi de o revizuire a politicilor bugetare, cu referire particulară la mărimea şi finanţarea deficitelor. </w:t>
      </w:r>
    </w:p>
    <w:p w:rsidR="000F49E7" w:rsidRPr="004317F0" w:rsidRDefault="000F49E7" w:rsidP="008B0F81">
      <w:pPr>
        <w:ind w:firstLine="720"/>
        <w:jc w:val="both"/>
        <w:rPr>
          <w:color w:val="000000"/>
          <w:lang w:val="it-IT"/>
        </w:rPr>
      </w:pPr>
      <w:r w:rsidRPr="004317F0">
        <w:rPr>
          <w:color w:val="000000"/>
          <w:lang w:val="it-IT"/>
        </w:rPr>
        <w:t>Monitorizarea multilaterală are drept scop obţinerea de angajamente reciproce din partea statelor membre de a-şi coordona politicile economice. În situaţia în care se constată că politicile elaborate de către un stat membru nu sunt în concordanţă cu cadrul general stabilit, Consiliul poate, pe baza majorităţii calificate, sa facă recomandări statului  membru în cauza.</w:t>
      </w:r>
    </w:p>
    <w:p w:rsidR="000F49E7" w:rsidRPr="004317F0" w:rsidRDefault="000F49E7" w:rsidP="008B0F81">
      <w:pPr>
        <w:ind w:firstLine="720"/>
        <w:jc w:val="both"/>
        <w:rPr>
          <w:color w:val="000000"/>
          <w:lang w:val="it-IT"/>
        </w:rPr>
      </w:pPr>
      <w:r w:rsidRPr="004317F0">
        <w:rPr>
          <w:color w:val="000000"/>
          <w:lang w:val="it-IT"/>
        </w:rPr>
        <w:t>De asemenea, prin unanimitate, Consiliul poate să decidă asupra măsurilor ce urmează a fi luate atunci când se consideră că situaţia dintr-un stat membru prezintă dificultăţi legate de aprovizionarea cu un anumit produs. În situaţia în care un stat membru se afla în dificultate sau este ameninţat de o situaţie dificilă, din cauze care nu se afla sub controlul acestuia, Consiliul poate, pe baza de unanimitate să decidă, la propunerea Comisiei, acordarea de asistenţă financiară statului membru respectiv (art. 100 TEC). Intrarea în etapa a treia a uniunii economice şi monetare şi adoptarea monedei Euro a legat economiile statelor membre şi mai mult prin adoptarea politicii monetare şi a cursului de schimb comun.</w:t>
      </w:r>
    </w:p>
    <w:p w:rsidR="000F49E7" w:rsidRPr="004317F0" w:rsidRDefault="000F49E7" w:rsidP="008B0F81">
      <w:pPr>
        <w:jc w:val="both"/>
        <w:rPr>
          <w:color w:val="000000"/>
          <w:lang w:val="it-IT"/>
        </w:rPr>
      </w:pPr>
      <w:r w:rsidRPr="004317F0">
        <w:rPr>
          <w:color w:val="000000"/>
          <w:lang w:val="it-IT"/>
        </w:rPr>
        <w:t xml:space="preserve"> </w:t>
      </w:r>
      <w:r w:rsidRPr="004317F0">
        <w:rPr>
          <w:color w:val="000000"/>
          <w:lang w:val="it-IT"/>
        </w:rPr>
        <w:tab/>
        <w:t xml:space="preserve">Politicile economice şi determinarea nivelului salariilor au rămas în responsabilitatea guvernelor naţionale, în conformitate cu art. 104 din TEC şi cu prevederile Pactului de Creştere şi Stabilitate. Deoarece dezvoltarea economiilor naţionale are impact asupra perspectivelor inflaţiei în zona Euro, ele influenţează condiţiile monetare ale zonei. Din acest motiv, introducerea monedei unice presupune o mai puternica monitorizare şi coordonare a politicilor economice ale statelor membre care formează zona Euro. O mai puternica coordonare va putea, în schimb, sa contribuie la atingerea obiectivelor propuse prin art. 2 din tratatul EC. </w:t>
      </w:r>
    </w:p>
    <w:p w:rsidR="000F49E7" w:rsidRPr="004317F0" w:rsidRDefault="000F49E7" w:rsidP="008B0F81">
      <w:pPr>
        <w:ind w:firstLine="708"/>
        <w:jc w:val="both"/>
        <w:rPr>
          <w:color w:val="000000"/>
          <w:lang w:val="it-IT"/>
        </w:rPr>
      </w:pPr>
      <w:r w:rsidRPr="004317F0">
        <w:rPr>
          <w:color w:val="000000"/>
          <w:lang w:val="it-IT"/>
        </w:rPr>
        <w:t>Pentru a asigura creşterea convergenţei şi bunei funcţionari a pieţei interne, statele membre care nu fac parte din zona Euro, dar fac parte din mecanismul ratei de schimb  trebuie incluse în coordonarea politicilor economice.</w:t>
      </w:r>
    </w:p>
    <w:p w:rsidR="000F49E7" w:rsidRPr="004317F0" w:rsidRDefault="000F49E7" w:rsidP="008B0F81">
      <w:pPr>
        <w:tabs>
          <w:tab w:val="left" w:pos="900"/>
        </w:tabs>
        <w:jc w:val="both"/>
        <w:rPr>
          <w:b/>
          <w:i/>
          <w:color w:val="000000"/>
          <w:lang w:val="it-IT"/>
        </w:rPr>
      </w:pPr>
      <w:r w:rsidRPr="004317F0">
        <w:rPr>
          <w:b/>
          <w:i/>
          <w:color w:val="000000"/>
          <w:lang w:val="it-IT"/>
        </w:rPr>
        <w:t>6. Solidaritatea financiară</w:t>
      </w:r>
    </w:p>
    <w:p w:rsidR="000F49E7" w:rsidRPr="004317F0" w:rsidRDefault="000F49E7" w:rsidP="008B0F81">
      <w:pPr>
        <w:tabs>
          <w:tab w:val="left" w:pos="900"/>
        </w:tabs>
        <w:jc w:val="both"/>
        <w:rPr>
          <w:color w:val="000000"/>
          <w:lang w:val="it-IT"/>
        </w:rPr>
      </w:pPr>
      <w:r w:rsidRPr="004317F0">
        <w:rPr>
          <w:color w:val="000000"/>
          <w:lang w:val="it-IT"/>
        </w:rPr>
        <w:tab/>
        <w:t xml:space="preserve">Instrumentul comunitar prioritar pentru solidaritate financiară este Banca Europeană de Investiţii. În conformitate cu art. 267 din TEC obiectivul Băncii îl reprezintă contribuţia la menţinerea stabilităţii macroeconomice în spaţiul comunitar. Datorită încrederii financiare de care se bucură, banca cumpără de pe pieţele de capital  credite la o rată scăzută a dobânzii, pe care le redistribuie apoi statelor membre pentru ca acestea, la rândul lor să le direcţioneze spre dezvoltarea întreprinderilor mici şi mijlocii. Banca reprezintă o sursă majoră de finanţare a activităţilor industriale noi şi a sectoarelor cu tehnologie avansată, contribuind, în egală măsură, la formarea reţelelor de transport şi energie trans europene, protejarea mediului înconjurător sau cooperarea cu statele din afara spaţiului comunitar. Fondul European de Investiţii, înfiinţat în 1994, are o structură a acţionariatului formată din Banca Europeană de Investiţii (60%), Comisia Europeană (30%) şi membrii din sectorul bancar comunitar. Scopul acestuia îl reprezintă dezvoltarea legăturilor dintre organismele comunitare şi mediul financiar în dorinţa de a contribui, alături de BEI, la crearea de locuri de muncă în spaţiul comunitar şi în ţările aflate în curs de aderare. </w:t>
      </w:r>
    </w:p>
    <w:p w:rsidR="000F49E7" w:rsidRPr="004317F0" w:rsidRDefault="000F49E7" w:rsidP="008B0F81">
      <w:pPr>
        <w:tabs>
          <w:tab w:val="left" w:pos="900"/>
        </w:tabs>
        <w:jc w:val="both"/>
        <w:rPr>
          <w:color w:val="000000"/>
          <w:lang w:val="it-IT"/>
        </w:rPr>
      </w:pPr>
      <w:r w:rsidRPr="004317F0">
        <w:rPr>
          <w:b/>
          <w:color w:val="000000"/>
          <w:lang w:val="it-IT"/>
        </w:rPr>
        <w:t xml:space="preserve">7. Structura instituţională </w:t>
      </w:r>
    </w:p>
    <w:p w:rsidR="000F49E7" w:rsidRPr="004317F0" w:rsidRDefault="000F49E7" w:rsidP="008B0F81">
      <w:pPr>
        <w:tabs>
          <w:tab w:val="left" w:pos="900"/>
        </w:tabs>
        <w:jc w:val="both"/>
        <w:rPr>
          <w:color w:val="000000"/>
          <w:lang w:val="it-IT"/>
        </w:rPr>
      </w:pPr>
      <w:r w:rsidRPr="004317F0">
        <w:rPr>
          <w:color w:val="000000"/>
          <w:lang w:val="it-IT"/>
        </w:rPr>
        <w:t xml:space="preserve"> </w:t>
      </w:r>
      <w:r w:rsidRPr="004317F0">
        <w:rPr>
          <w:color w:val="000000"/>
          <w:lang w:val="it-IT"/>
        </w:rPr>
        <w:tab/>
        <w:t xml:space="preserve">Structura instituţională a Uniunii Economice şi Monetare este dată în principal de către Banca Centrală Europeană şi băncile centrale ale statelor membre care, împreună formează  Sistemul European al Băncilor Centrale. Din acest sistem mai fac parte şi băncile centrale ale statelor membre care nu fac parte din zona Euro, şi care nu participă la luarea deciziilor cu privire la politica monetară unică pentru zona Euro. </w:t>
      </w:r>
    </w:p>
    <w:p w:rsidR="000F49E7" w:rsidRPr="009F6C85" w:rsidRDefault="000F49E7" w:rsidP="008B0F81">
      <w:pPr>
        <w:tabs>
          <w:tab w:val="left" w:pos="900"/>
        </w:tabs>
        <w:jc w:val="both"/>
        <w:rPr>
          <w:color w:val="000000"/>
        </w:rPr>
      </w:pPr>
      <w:r w:rsidRPr="004317F0">
        <w:rPr>
          <w:color w:val="000000"/>
          <w:lang w:val="it-IT"/>
        </w:rPr>
        <w:tab/>
        <w:t xml:space="preserve">Obiectivul declarat al SEBC îl constituie menţinerea stabilităţii preţurilor. </w:t>
      </w:r>
      <w:r w:rsidRPr="009F6C85">
        <w:rPr>
          <w:color w:val="000000"/>
        </w:rPr>
        <w:t>Adiţional acestui obiectiv, sistemul urmăreşte:</w:t>
      </w:r>
    </w:p>
    <w:p w:rsidR="000F49E7" w:rsidRPr="004317F0" w:rsidRDefault="000F49E7" w:rsidP="00CE10A0">
      <w:pPr>
        <w:numPr>
          <w:ilvl w:val="0"/>
          <w:numId w:val="24"/>
        </w:numPr>
        <w:tabs>
          <w:tab w:val="left" w:pos="900"/>
        </w:tabs>
        <w:spacing w:line="276" w:lineRule="auto"/>
        <w:jc w:val="both"/>
        <w:rPr>
          <w:color w:val="000000"/>
          <w:lang w:val="it-IT"/>
        </w:rPr>
      </w:pPr>
      <w:r w:rsidRPr="004317F0">
        <w:rPr>
          <w:color w:val="000000"/>
          <w:lang w:val="it-IT"/>
        </w:rPr>
        <w:t xml:space="preserve">definirea şi implementarea politicii monetare unice; </w:t>
      </w:r>
    </w:p>
    <w:p w:rsidR="000F49E7" w:rsidRPr="004317F0" w:rsidRDefault="000F49E7" w:rsidP="00CE10A0">
      <w:pPr>
        <w:numPr>
          <w:ilvl w:val="0"/>
          <w:numId w:val="24"/>
        </w:numPr>
        <w:tabs>
          <w:tab w:val="left" w:pos="900"/>
        </w:tabs>
        <w:spacing w:line="276" w:lineRule="auto"/>
        <w:jc w:val="both"/>
        <w:rPr>
          <w:color w:val="000000"/>
          <w:lang w:val="it-IT"/>
        </w:rPr>
      </w:pPr>
      <w:r w:rsidRPr="004317F0">
        <w:rPr>
          <w:color w:val="000000"/>
          <w:lang w:val="it-IT"/>
        </w:rPr>
        <w:t>crearea şi deţinerea de rezerve valutare ale statelor participante;</w:t>
      </w:r>
    </w:p>
    <w:p w:rsidR="000F49E7" w:rsidRPr="009F6C85" w:rsidRDefault="000F49E7" w:rsidP="00CE10A0">
      <w:pPr>
        <w:numPr>
          <w:ilvl w:val="0"/>
          <w:numId w:val="24"/>
        </w:numPr>
        <w:tabs>
          <w:tab w:val="left" w:pos="900"/>
        </w:tabs>
        <w:spacing w:line="276" w:lineRule="auto"/>
        <w:jc w:val="both"/>
        <w:rPr>
          <w:color w:val="000000"/>
        </w:rPr>
      </w:pPr>
      <w:r w:rsidRPr="004317F0">
        <w:rPr>
          <w:color w:val="000000"/>
          <w:lang w:val="it-IT"/>
        </w:rPr>
        <w:t xml:space="preserve"> </w:t>
      </w:r>
      <w:r w:rsidRPr="009F6C85">
        <w:rPr>
          <w:color w:val="000000"/>
        </w:rPr>
        <w:t xml:space="preserve">asigurarea  stabilităţii sistemului  financiar; </w:t>
      </w:r>
    </w:p>
    <w:p w:rsidR="000F49E7" w:rsidRPr="009F6C85" w:rsidRDefault="000F49E7" w:rsidP="008B0F81">
      <w:pPr>
        <w:tabs>
          <w:tab w:val="left" w:pos="900"/>
        </w:tabs>
        <w:jc w:val="both"/>
        <w:rPr>
          <w:color w:val="000000"/>
        </w:rPr>
      </w:pPr>
    </w:p>
    <w:p w:rsidR="000F49E7" w:rsidRPr="009F6C85" w:rsidRDefault="000F49E7" w:rsidP="008B0F81">
      <w:pPr>
        <w:tabs>
          <w:tab w:val="left" w:pos="900"/>
        </w:tabs>
        <w:jc w:val="both"/>
        <w:rPr>
          <w:color w:val="000000"/>
        </w:rPr>
      </w:pPr>
      <w:r w:rsidRPr="004317F0">
        <w:rPr>
          <w:color w:val="000000"/>
          <w:lang w:val="it-IT"/>
        </w:rPr>
        <w:t xml:space="preserve">Începând cu 1 ianuarie 1999, politica monetară a Uniunii Europene nu a mai fost concepută la nivel naţional, ci la nivel comunitar de către Banca Centrală Europeană.  </w:t>
      </w:r>
      <w:r w:rsidRPr="009F6C85">
        <w:rPr>
          <w:color w:val="000000"/>
        </w:rPr>
        <w:t>Instrumentele şi procedurile de politică monetară utilizate de către BCE sunt:</w:t>
      </w:r>
    </w:p>
    <w:p w:rsidR="000F49E7" w:rsidRPr="009F6C85" w:rsidRDefault="000F49E7" w:rsidP="00CE10A0">
      <w:pPr>
        <w:numPr>
          <w:ilvl w:val="0"/>
          <w:numId w:val="25"/>
        </w:numPr>
        <w:tabs>
          <w:tab w:val="left" w:pos="900"/>
        </w:tabs>
        <w:spacing w:line="276" w:lineRule="auto"/>
        <w:jc w:val="both"/>
        <w:rPr>
          <w:color w:val="000000"/>
        </w:rPr>
      </w:pPr>
      <w:r w:rsidRPr="009F6C85">
        <w:rPr>
          <w:color w:val="000000"/>
        </w:rPr>
        <w:t>operaţiunile pe piaţa deschisă, din care fac parte operaţiunile de cesiune temporară, operaţiile ferme de vânzare de active de către SEBC, emisiunea de certificate de depozit, operaţiuni de schimburi de devize şi lichidităţi în alb</w:t>
      </w:r>
      <w:r w:rsidRPr="009F6C85">
        <w:rPr>
          <w:rStyle w:val="FootnoteReference"/>
          <w:color w:val="000000"/>
        </w:rPr>
        <w:footnoteReference w:id="65"/>
      </w:r>
      <w:r w:rsidRPr="009F6C85">
        <w:rPr>
          <w:color w:val="000000"/>
        </w:rPr>
        <w:t>;</w:t>
      </w:r>
    </w:p>
    <w:p w:rsidR="000F49E7" w:rsidRPr="009F6C85" w:rsidRDefault="000F49E7" w:rsidP="00CE10A0">
      <w:pPr>
        <w:numPr>
          <w:ilvl w:val="0"/>
          <w:numId w:val="25"/>
        </w:numPr>
        <w:tabs>
          <w:tab w:val="left" w:pos="900"/>
        </w:tabs>
        <w:spacing w:line="276" w:lineRule="auto"/>
        <w:jc w:val="both"/>
        <w:rPr>
          <w:color w:val="000000"/>
        </w:rPr>
      </w:pPr>
      <w:r w:rsidRPr="009F6C85">
        <w:rPr>
          <w:color w:val="000000"/>
        </w:rPr>
        <w:t>facilităţi permanente care permit furnizarea sau retragerea de lichidităţi;</w:t>
      </w:r>
    </w:p>
    <w:p w:rsidR="000F49E7" w:rsidRPr="009F6C85" w:rsidRDefault="000F49E7" w:rsidP="00CE10A0">
      <w:pPr>
        <w:numPr>
          <w:ilvl w:val="0"/>
          <w:numId w:val="25"/>
        </w:numPr>
        <w:tabs>
          <w:tab w:val="left" w:pos="900"/>
        </w:tabs>
        <w:spacing w:line="276" w:lineRule="auto"/>
        <w:jc w:val="both"/>
        <w:rPr>
          <w:color w:val="000000"/>
        </w:rPr>
      </w:pPr>
      <w:r w:rsidRPr="009F6C85">
        <w:rPr>
          <w:color w:val="000000"/>
        </w:rPr>
        <w:t xml:space="preserve">rezervele obligatorii; </w:t>
      </w:r>
    </w:p>
    <w:p w:rsidR="000F49E7" w:rsidRPr="004317F0" w:rsidRDefault="000F49E7" w:rsidP="00CE10A0">
      <w:pPr>
        <w:numPr>
          <w:ilvl w:val="0"/>
          <w:numId w:val="25"/>
        </w:numPr>
        <w:tabs>
          <w:tab w:val="left" w:pos="900"/>
        </w:tabs>
        <w:spacing w:line="276" w:lineRule="auto"/>
        <w:jc w:val="both"/>
        <w:rPr>
          <w:color w:val="000000"/>
          <w:lang w:val="it-IT"/>
        </w:rPr>
      </w:pPr>
      <w:r w:rsidRPr="004317F0">
        <w:rPr>
          <w:color w:val="000000"/>
          <w:lang w:val="it-IT"/>
        </w:rPr>
        <w:t xml:space="preserve">controlul  dobânzii la împrumuturile pe termen scurt. </w:t>
      </w:r>
    </w:p>
    <w:p w:rsidR="000F49E7" w:rsidRPr="004317F0" w:rsidRDefault="000F49E7" w:rsidP="008B0F81">
      <w:pPr>
        <w:jc w:val="both"/>
        <w:rPr>
          <w:color w:val="000000"/>
          <w:lang w:val="it-IT"/>
        </w:rPr>
      </w:pPr>
    </w:p>
    <w:p w:rsidR="000F49E7" w:rsidRPr="004317F0" w:rsidRDefault="000F49E7" w:rsidP="008B0F81">
      <w:pPr>
        <w:ind w:firstLine="360"/>
        <w:jc w:val="both"/>
        <w:rPr>
          <w:color w:val="000000"/>
          <w:lang w:val="pt-BR"/>
        </w:rPr>
      </w:pPr>
      <w:r w:rsidRPr="004317F0">
        <w:rPr>
          <w:color w:val="000000"/>
          <w:lang w:val="it-IT"/>
        </w:rPr>
        <w:t xml:space="preserve">Politica monetară comună este adoptată de către Banca Centrală Europeană şi apoi implementată de către băncile centrale ale statelor membre participante la moneda unică. Banca Centrală Europeană este independentă şi nu execută dispoziţiile instituţiilor Uniunii Europene şi nici pe cele ale guvernelor statelor membre. Ea are dreptul exclusiv de a autoriza emisiunea de bancnote în cadrul zonei Euro, în timp ce băncile centrale naţionale sunt unicii acţionari şi deţinători ai capitalului Băncii Central Europene. </w:t>
      </w:r>
      <w:r w:rsidRPr="004317F0">
        <w:rPr>
          <w:color w:val="000000"/>
          <w:lang w:val="pt-BR"/>
        </w:rPr>
        <w:t xml:space="preserve">Capitalul subscris este proporţional cu ponderea PIB-ului şi respectiv a populaţiei statului membru respectiv în totalul comunitar.   </w:t>
      </w: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Default="000F49E7" w:rsidP="008B0F81">
      <w:pPr>
        <w:pStyle w:val="PlainText"/>
        <w:spacing w:line="276" w:lineRule="auto"/>
        <w:jc w:val="both"/>
        <w:rPr>
          <w:rFonts w:ascii="Times New Roman" w:hAnsi="Times New Roman" w:cs="Times New Roman"/>
          <w:b/>
          <w:color w:val="000000"/>
          <w:sz w:val="24"/>
          <w:szCs w:val="24"/>
        </w:rPr>
      </w:pPr>
    </w:p>
    <w:p w:rsidR="000F49E7" w:rsidRDefault="000F49E7" w:rsidP="008B0F81">
      <w:pPr>
        <w:pStyle w:val="PlainText"/>
        <w:spacing w:line="276" w:lineRule="auto"/>
        <w:jc w:val="both"/>
        <w:rPr>
          <w:rFonts w:ascii="Times New Roman" w:hAnsi="Times New Roman" w:cs="Times New Roman"/>
          <w:b/>
          <w:color w:val="000000"/>
          <w:sz w:val="24"/>
          <w:szCs w:val="24"/>
        </w:rPr>
      </w:pPr>
    </w:p>
    <w:p w:rsidR="000F49E7" w:rsidRDefault="000F49E7" w:rsidP="008B0F81">
      <w:pPr>
        <w:pStyle w:val="PlainText"/>
        <w:spacing w:line="276" w:lineRule="auto"/>
        <w:jc w:val="both"/>
        <w:rPr>
          <w:rFonts w:ascii="Times New Roman" w:hAnsi="Times New Roman" w:cs="Times New Roman"/>
          <w:b/>
          <w:color w:val="000000"/>
          <w:sz w:val="24"/>
          <w:szCs w:val="24"/>
        </w:rPr>
      </w:pPr>
    </w:p>
    <w:p w:rsidR="000F49E7" w:rsidRDefault="000F49E7" w:rsidP="008B0F81">
      <w:pPr>
        <w:pStyle w:val="PlainText"/>
        <w:spacing w:line="276" w:lineRule="auto"/>
        <w:jc w:val="both"/>
        <w:rPr>
          <w:rFonts w:ascii="Times New Roman" w:hAnsi="Times New Roman" w:cs="Times New Roman"/>
          <w:b/>
          <w:color w:val="000000"/>
          <w:sz w:val="24"/>
          <w:szCs w:val="24"/>
        </w:rPr>
      </w:pPr>
    </w:p>
    <w:p w:rsidR="000F49E7" w:rsidRPr="009F6C85" w:rsidRDefault="000F49E7" w:rsidP="008B0F81">
      <w:pPr>
        <w:pStyle w:val="PlainText"/>
        <w:spacing w:line="276" w:lineRule="auto"/>
        <w:jc w:val="both"/>
        <w:rPr>
          <w:rFonts w:ascii="Times New Roman" w:hAnsi="Times New Roman" w:cs="Times New Roman"/>
          <w:b/>
          <w:color w:val="000000"/>
          <w:sz w:val="24"/>
          <w:szCs w:val="24"/>
        </w:rPr>
      </w:pPr>
      <w:r w:rsidRPr="009F6C85">
        <w:rPr>
          <w:rFonts w:ascii="Times New Roman" w:hAnsi="Times New Roman" w:cs="Times New Roman"/>
          <w:b/>
          <w:color w:val="000000"/>
          <w:sz w:val="24"/>
          <w:szCs w:val="24"/>
        </w:rPr>
        <w:t xml:space="preserve">8. Uniunea Economică </w:t>
      </w:r>
      <w:r w:rsidRPr="009F6C85">
        <w:rPr>
          <w:rFonts w:ascii="Tahoma" w:hAnsi="Tahoma" w:cs="Tahoma"/>
          <w:b/>
          <w:color w:val="000000"/>
          <w:sz w:val="24"/>
          <w:szCs w:val="24"/>
        </w:rPr>
        <w:t>ș</w:t>
      </w:r>
      <w:r w:rsidRPr="009F6C85">
        <w:rPr>
          <w:rFonts w:ascii="Times New Roman" w:hAnsi="Times New Roman" w:cs="Times New Roman"/>
          <w:b/>
          <w:color w:val="000000"/>
          <w:sz w:val="24"/>
          <w:szCs w:val="24"/>
        </w:rPr>
        <w:t>i Monetară în perspectivă</w:t>
      </w:r>
      <w:r w:rsidRPr="009F6C85">
        <w:rPr>
          <w:rStyle w:val="FootnoteReference"/>
          <w:rFonts w:ascii="Times New Roman" w:hAnsi="Times New Roman"/>
          <w:b/>
          <w:color w:val="000000"/>
          <w:sz w:val="24"/>
          <w:szCs w:val="24"/>
        </w:rPr>
        <w:footnoteReference w:id="66"/>
      </w:r>
    </w:p>
    <w:p w:rsidR="000F49E7" w:rsidRPr="009F6C85" w:rsidRDefault="000F49E7" w:rsidP="008B0F81">
      <w:pPr>
        <w:pStyle w:val="PlainText"/>
        <w:spacing w:line="276" w:lineRule="auto"/>
        <w:jc w:val="both"/>
        <w:rPr>
          <w:rFonts w:ascii="Times New Roman" w:hAnsi="Times New Roman" w:cs="Times New Roman"/>
          <w:b/>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4317F0" w:rsidRDefault="000F49E7" w:rsidP="008B0F81">
      <w:pPr>
        <w:ind w:firstLine="708"/>
        <w:jc w:val="both"/>
        <w:rPr>
          <w:bCs/>
          <w:lang w:val="it-IT"/>
        </w:rPr>
      </w:pPr>
      <w:r w:rsidRPr="004317F0">
        <w:rPr>
          <w:bCs/>
          <w:lang w:val="ro-RO"/>
        </w:rPr>
        <w:t xml:space="preserve">În prezent 19 din cele 27 de state membre ale Uniunii Europene sunt </w:t>
      </w:r>
      <w:r w:rsidRPr="004317F0">
        <w:rPr>
          <w:rFonts w:ascii="Tahoma" w:hAnsi="Tahoma" w:cs="Tahoma"/>
          <w:bCs/>
          <w:lang w:val="ro-RO"/>
        </w:rPr>
        <w:t>ș</w:t>
      </w:r>
      <w:r w:rsidRPr="004317F0">
        <w:rPr>
          <w:bCs/>
          <w:lang w:val="ro-RO"/>
        </w:rPr>
        <w:t xml:space="preserve">i membre ale zonei Euro. Zona Euro implică dincolo de moneda comună </w:t>
      </w:r>
      <w:r w:rsidRPr="004317F0">
        <w:rPr>
          <w:rFonts w:ascii="Tahoma" w:hAnsi="Tahoma" w:cs="Tahoma"/>
          <w:bCs/>
          <w:lang w:val="ro-RO"/>
        </w:rPr>
        <w:t>ș</w:t>
      </w:r>
      <w:r w:rsidRPr="004317F0">
        <w:rPr>
          <w:bCs/>
          <w:lang w:val="ro-RO"/>
        </w:rPr>
        <w:t>i un sistem monetar integrat între băncile na</w:t>
      </w:r>
      <w:r w:rsidRPr="004317F0">
        <w:rPr>
          <w:rFonts w:ascii="Tahoma" w:hAnsi="Tahoma" w:cs="Tahoma"/>
          <w:bCs/>
          <w:lang w:val="ro-RO"/>
        </w:rPr>
        <w:t>ț</w:t>
      </w:r>
      <w:r w:rsidRPr="004317F0">
        <w:rPr>
          <w:bCs/>
          <w:lang w:val="ro-RO"/>
        </w:rPr>
        <w:t>ionale, o institu</w:t>
      </w:r>
      <w:r w:rsidRPr="004317F0">
        <w:rPr>
          <w:rFonts w:ascii="Tahoma" w:hAnsi="Tahoma" w:cs="Tahoma"/>
          <w:bCs/>
          <w:lang w:val="ro-RO"/>
        </w:rPr>
        <w:t>ț</w:t>
      </w:r>
      <w:r w:rsidRPr="004317F0">
        <w:rPr>
          <w:bCs/>
          <w:lang w:val="ro-RO"/>
        </w:rPr>
        <w:t>ie supra-na</w:t>
      </w:r>
      <w:r w:rsidRPr="004317F0">
        <w:rPr>
          <w:rFonts w:ascii="Tahoma" w:hAnsi="Tahoma" w:cs="Tahoma"/>
          <w:bCs/>
          <w:lang w:val="ro-RO"/>
        </w:rPr>
        <w:t>ț</w:t>
      </w:r>
      <w:r w:rsidRPr="004317F0">
        <w:rPr>
          <w:bCs/>
          <w:lang w:val="ro-RO"/>
        </w:rPr>
        <w:t xml:space="preserve">ională care coordonează politica monetară la nivelul acestei zone </w:t>
      </w:r>
      <w:r w:rsidRPr="004317F0">
        <w:rPr>
          <w:rFonts w:ascii="Tahoma" w:hAnsi="Tahoma" w:cs="Tahoma"/>
          <w:bCs/>
          <w:lang w:val="ro-RO"/>
        </w:rPr>
        <w:t>ș</w:t>
      </w:r>
      <w:r w:rsidRPr="004317F0">
        <w:rPr>
          <w:bCs/>
          <w:lang w:val="ro-RO"/>
        </w:rPr>
        <w:t xml:space="preserve">i anume Banca Centrală Europeană. </w:t>
      </w:r>
      <w:r w:rsidRPr="004317F0">
        <w:rPr>
          <w:bCs/>
          <w:lang w:val="it-IT"/>
        </w:rPr>
        <w:t>Odată ce un stat aderă la zona Euro, acesta cedează suveranitatea în ceea ce prive</w:t>
      </w:r>
      <w:r w:rsidRPr="004317F0">
        <w:rPr>
          <w:rFonts w:ascii="Tahoma" w:hAnsi="Tahoma" w:cs="Tahoma"/>
          <w:bCs/>
          <w:lang w:val="it-IT"/>
        </w:rPr>
        <w:t>ș</w:t>
      </w:r>
      <w:r w:rsidRPr="004317F0">
        <w:rPr>
          <w:bCs/>
          <w:lang w:val="it-IT"/>
        </w:rPr>
        <w:t xml:space="preserve">te politica monetară înspre Banca Centrală Europeană. Acest aspect implică atât un efect pozitiv </w:t>
      </w:r>
      <w:r w:rsidRPr="004317F0">
        <w:rPr>
          <w:rFonts w:ascii="Tahoma" w:hAnsi="Tahoma" w:cs="Tahoma"/>
          <w:bCs/>
          <w:lang w:val="it-IT"/>
        </w:rPr>
        <w:t>ș</w:t>
      </w:r>
      <w:r w:rsidRPr="004317F0">
        <w:rPr>
          <w:bCs/>
          <w:lang w:val="it-IT"/>
        </w:rPr>
        <w:t>i anume faptul că deciziile se iau la nivelul unei autorită</w:t>
      </w:r>
      <w:r w:rsidRPr="004317F0">
        <w:rPr>
          <w:rFonts w:ascii="Tahoma" w:hAnsi="Tahoma" w:cs="Tahoma"/>
          <w:bCs/>
          <w:lang w:val="it-IT"/>
        </w:rPr>
        <w:t>ț</w:t>
      </w:r>
      <w:r w:rsidRPr="004317F0">
        <w:rPr>
          <w:bCs/>
          <w:lang w:val="it-IT"/>
        </w:rPr>
        <w:t>i supra-na</w:t>
      </w:r>
      <w:r w:rsidRPr="004317F0">
        <w:rPr>
          <w:rFonts w:ascii="Tahoma" w:hAnsi="Tahoma" w:cs="Tahoma"/>
          <w:bCs/>
          <w:lang w:val="it-IT"/>
        </w:rPr>
        <w:t>ț</w:t>
      </w:r>
      <w:r w:rsidRPr="004317F0">
        <w:rPr>
          <w:bCs/>
          <w:lang w:val="it-IT"/>
        </w:rPr>
        <w:t>ionale care ac</w:t>
      </w:r>
      <w:r w:rsidRPr="004317F0">
        <w:rPr>
          <w:rFonts w:ascii="Tahoma" w:hAnsi="Tahoma" w:cs="Tahoma"/>
          <w:bCs/>
          <w:lang w:val="it-IT"/>
        </w:rPr>
        <w:t>ț</w:t>
      </w:r>
      <w:r w:rsidRPr="004317F0">
        <w:rPr>
          <w:bCs/>
          <w:lang w:val="it-IT"/>
        </w:rPr>
        <w:t xml:space="preserve">ionează în numele </w:t>
      </w:r>
      <w:r w:rsidRPr="004317F0">
        <w:rPr>
          <w:rFonts w:ascii="Tahoma" w:hAnsi="Tahoma" w:cs="Tahoma"/>
          <w:bCs/>
          <w:lang w:val="it-IT"/>
        </w:rPr>
        <w:t>ș</w:t>
      </w:r>
      <w:r w:rsidRPr="004317F0">
        <w:rPr>
          <w:bCs/>
          <w:lang w:val="it-IT"/>
        </w:rPr>
        <w:t xml:space="preserve">i în interesul tuturor statelor membre, dar </w:t>
      </w:r>
      <w:r w:rsidRPr="004317F0">
        <w:rPr>
          <w:rFonts w:ascii="Tahoma" w:hAnsi="Tahoma" w:cs="Tahoma"/>
          <w:bCs/>
          <w:lang w:val="it-IT"/>
        </w:rPr>
        <w:t>ș</w:t>
      </w:r>
      <w:r w:rsidRPr="004317F0">
        <w:rPr>
          <w:bCs/>
          <w:lang w:val="it-IT"/>
        </w:rPr>
        <w:t>i un efect negativ cuantificat prin faptul că statele membre ale Uniunii Europene nu-</w:t>
      </w:r>
      <w:r w:rsidRPr="004317F0">
        <w:rPr>
          <w:rFonts w:ascii="Tahoma" w:hAnsi="Tahoma" w:cs="Tahoma"/>
          <w:bCs/>
          <w:lang w:val="it-IT"/>
        </w:rPr>
        <w:t>ș</w:t>
      </w:r>
      <w:r w:rsidRPr="004317F0">
        <w:rPr>
          <w:bCs/>
          <w:lang w:val="it-IT"/>
        </w:rPr>
        <w:t>i mai pot folosi instrumentele de politică monetară pentru contracararea unor evolu</w:t>
      </w:r>
      <w:r w:rsidRPr="004317F0">
        <w:rPr>
          <w:rFonts w:ascii="Tahoma" w:hAnsi="Tahoma" w:cs="Tahoma"/>
          <w:bCs/>
          <w:lang w:val="it-IT"/>
        </w:rPr>
        <w:t>ț</w:t>
      </w:r>
      <w:r w:rsidRPr="004317F0">
        <w:rPr>
          <w:bCs/>
          <w:lang w:val="it-IT"/>
        </w:rPr>
        <w:t>ii negative ce pot apărea pe pia</w:t>
      </w:r>
      <w:r w:rsidRPr="004317F0">
        <w:rPr>
          <w:rFonts w:ascii="Tahoma" w:hAnsi="Tahoma" w:cs="Tahoma"/>
          <w:bCs/>
          <w:lang w:val="it-IT"/>
        </w:rPr>
        <w:t>ț</w:t>
      </w:r>
      <w:r w:rsidRPr="004317F0">
        <w:rPr>
          <w:bCs/>
          <w:lang w:val="it-IT"/>
        </w:rPr>
        <w:t>ă.</w:t>
      </w:r>
    </w:p>
    <w:p w:rsidR="000F49E7" w:rsidRPr="004317F0" w:rsidRDefault="000F49E7" w:rsidP="008B0F81">
      <w:pPr>
        <w:ind w:firstLine="708"/>
        <w:jc w:val="both"/>
        <w:rPr>
          <w:bCs/>
          <w:lang w:val="it-IT"/>
        </w:rPr>
      </w:pPr>
      <w:r w:rsidRPr="004317F0">
        <w:rPr>
          <w:bCs/>
          <w:lang w:val="it-IT"/>
        </w:rPr>
        <w:t>Potrivit elementelor definitorii ale unei zone monetare optime, existen</w:t>
      </w:r>
      <w:r w:rsidRPr="004317F0">
        <w:rPr>
          <w:rFonts w:ascii="Tahoma" w:hAnsi="Tahoma" w:cs="Tahoma"/>
          <w:bCs/>
          <w:lang w:val="it-IT"/>
        </w:rPr>
        <w:t>ț</w:t>
      </w:r>
      <w:r w:rsidRPr="004317F0">
        <w:rPr>
          <w:bCs/>
          <w:lang w:val="it-IT"/>
        </w:rPr>
        <w:t>a unei solidarită</w:t>
      </w:r>
      <w:r w:rsidRPr="004317F0">
        <w:rPr>
          <w:rFonts w:ascii="Tahoma" w:hAnsi="Tahoma" w:cs="Tahoma"/>
          <w:bCs/>
          <w:lang w:val="it-IT"/>
        </w:rPr>
        <w:t>ț</w:t>
      </w:r>
      <w:r w:rsidRPr="004317F0">
        <w:rPr>
          <w:bCs/>
          <w:lang w:val="it-IT"/>
        </w:rPr>
        <w:t>i fiscale între statele membre reprezintă o condi</w:t>
      </w:r>
      <w:r w:rsidRPr="004317F0">
        <w:rPr>
          <w:rFonts w:ascii="Tahoma" w:hAnsi="Tahoma" w:cs="Tahoma"/>
          <w:bCs/>
          <w:lang w:val="it-IT"/>
        </w:rPr>
        <w:t>ț</w:t>
      </w:r>
      <w:r w:rsidRPr="004317F0">
        <w:rPr>
          <w:bCs/>
          <w:lang w:val="it-IT"/>
        </w:rPr>
        <w:t>ie primordială în ceea ce prive</w:t>
      </w:r>
      <w:r w:rsidRPr="004317F0">
        <w:rPr>
          <w:rFonts w:ascii="Tahoma" w:hAnsi="Tahoma" w:cs="Tahoma"/>
          <w:bCs/>
          <w:lang w:val="it-IT"/>
        </w:rPr>
        <w:t>ș</w:t>
      </w:r>
      <w:r w:rsidRPr="004317F0">
        <w:rPr>
          <w:bCs/>
          <w:lang w:val="it-IT"/>
        </w:rPr>
        <w:t>te func</w:t>
      </w:r>
      <w:r w:rsidRPr="004317F0">
        <w:rPr>
          <w:rFonts w:ascii="Tahoma" w:hAnsi="Tahoma" w:cs="Tahoma"/>
          <w:bCs/>
          <w:lang w:val="it-IT"/>
        </w:rPr>
        <w:t>ț</w:t>
      </w:r>
      <w:r w:rsidRPr="004317F0">
        <w:rPr>
          <w:bCs/>
          <w:lang w:val="it-IT"/>
        </w:rPr>
        <w:t>ionarea optimă a unei astfel de zone. Lipsa unei solidarită</w:t>
      </w:r>
      <w:r w:rsidRPr="004317F0">
        <w:rPr>
          <w:rFonts w:ascii="Tahoma" w:hAnsi="Tahoma" w:cs="Tahoma"/>
          <w:bCs/>
          <w:lang w:val="it-IT"/>
        </w:rPr>
        <w:t>ț</w:t>
      </w:r>
      <w:r w:rsidRPr="004317F0">
        <w:rPr>
          <w:bCs/>
          <w:lang w:val="it-IT"/>
        </w:rPr>
        <w:t xml:space="preserve">i fiscale la nivel european </w:t>
      </w:r>
      <w:r w:rsidRPr="004317F0">
        <w:rPr>
          <w:rFonts w:ascii="Tahoma" w:hAnsi="Tahoma" w:cs="Tahoma"/>
          <w:bCs/>
          <w:lang w:val="it-IT"/>
        </w:rPr>
        <w:t>ș</w:t>
      </w:r>
      <w:r w:rsidRPr="004317F0">
        <w:rPr>
          <w:bCs/>
          <w:lang w:val="it-IT"/>
        </w:rPr>
        <w:t>i implicit a unei uniuni fiscale este argumentată de faptul că statele trebuie să-</w:t>
      </w:r>
      <w:r w:rsidRPr="004317F0">
        <w:rPr>
          <w:rFonts w:ascii="Tahoma" w:hAnsi="Tahoma" w:cs="Tahoma"/>
          <w:bCs/>
          <w:lang w:val="it-IT"/>
        </w:rPr>
        <w:t>ș</w:t>
      </w:r>
      <w:r w:rsidRPr="004317F0">
        <w:rPr>
          <w:bCs/>
          <w:lang w:val="it-IT"/>
        </w:rPr>
        <w:t>i coordoneze în mod individual politicile fiscale. Oficialii Uniunii Europene consideră că realizarea unei uniuni fiscale implică o serie de costuri suplimentare care ar putea fi greu suportate de către statele implicate. Dincolo de crearea unor institu</w:t>
      </w:r>
      <w:r w:rsidRPr="004317F0">
        <w:rPr>
          <w:rFonts w:ascii="Tahoma" w:hAnsi="Tahoma" w:cs="Tahoma"/>
          <w:bCs/>
          <w:lang w:val="it-IT"/>
        </w:rPr>
        <w:t>ț</w:t>
      </w:r>
      <w:r w:rsidRPr="004317F0">
        <w:rPr>
          <w:bCs/>
          <w:lang w:val="it-IT"/>
        </w:rPr>
        <w:t>ii care să gestioneze această uniune, riscul de generare a unor externalită</w:t>
      </w:r>
      <w:r w:rsidRPr="004317F0">
        <w:rPr>
          <w:rFonts w:ascii="Tahoma" w:hAnsi="Tahoma" w:cs="Tahoma"/>
          <w:bCs/>
          <w:lang w:val="it-IT"/>
        </w:rPr>
        <w:t>ț</w:t>
      </w:r>
      <w:r w:rsidRPr="004317F0">
        <w:rPr>
          <w:bCs/>
          <w:lang w:val="it-IT"/>
        </w:rPr>
        <w:t>i negative constituie un element de bază. Spre exemplu în cazul existen</w:t>
      </w:r>
      <w:r w:rsidRPr="004317F0">
        <w:rPr>
          <w:rFonts w:ascii="Tahoma" w:hAnsi="Tahoma" w:cs="Tahoma"/>
          <w:bCs/>
          <w:lang w:val="it-IT"/>
        </w:rPr>
        <w:t>ț</w:t>
      </w:r>
      <w:r w:rsidRPr="004317F0">
        <w:rPr>
          <w:bCs/>
          <w:lang w:val="it-IT"/>
        </w:rPr>
        <w:t xml:space="preserve">ei unei uniuni fiscale, un eveniment negativ ce afectează un anumit stat ar avea o viteză de propagare extrem de mare </w:t>
      </w:r>
      <w:r w:rsidRPr="004317F0">
        <w:rPr>
          <w:rFonts w:ascii="Tahoma" w:hAnsi="Tahoma" w:cs="Tahoma"/>
          <w:bCs/>
          <w:lang w:val="it-IT"/>
        </w:rPr>
        <w:t>ș</w:t>
      </w:r>
      <w:r w:rsidRPr="004317F0">
        <w:rPr>
          <w:bCs/>
          <w:lang w:val="it-IT"/>
        </w:rPr>
        <w:t>i asupra celorlalte state datorită gradului crescut de interconexiune existent. A</w:t>
      </w:r>
      <w:r w:rsidRPr="004317F0">
        <w:rPr>
          <w:rFonts w:ascii="Tahoma" w:hAnsi="Tahoma" w:cs="Tahoma"/>
          <w:bCs/>
          <w:lang w:val="it-IT"/>
        </w:rPr>
        <w:t>ș</w:t>
      </w:r>
      <w:r w:rsidRPr="004317F0">
        <w:rPr>
          <w:bCs/>
          <w:lang w:val="it-IT"/>
        </w:rPr>
        <w:t>adar solu</w:t>
      </w:r>
      <w:r w:rsidRPr="004317F0">
        <w:rPr>
          <w:rFonts w:ascii="Tahoma" w:hAnsi="Tahoma" w:cs="Tahoma"/>
          <w:bCs/>
          <w:lang w:val="it-IT"/>
        </w:rPr>
        <w:t>ț</w:t>
      </w:r>
      <w:r w:rsidRPr="004317F0">
        <w:rPr>
          <w:bCs/>
          <w:lang w:val="it-IT"/>
        </w:rPr>
        <w:t>ia găsită în acest caz a fost întărirea uniunii monetare printr-un set de amendamente în ceea ce prive</w:t>
      </w:r>
      <w:r w:rsidRPr="004317F0">
        <w:rPr>
          <w:rFonts w:ascii="Tahoma" w:hAnsi="Tahoma" w:cs="Tahoma"/>
          <w:bCs/>
          <w:lang w:val="it-IT"/>
        </w:rPr>
        <w:t>ș</w:t>
      </w:r>
      <w:r w:rsidRPr="004317F0">
        <w:rPr>
          <w:bCs/>
          <w:lang w:val="it-IT"/>
        </w:rPr>
        <w:t xml:space="preserve">te disciplina bugetară. Această regulă se aplică </w:t>
      </w:r>
      <w:r w:rsidRPr="004317F0">
        <w:rPr>
          <w:rFonts w:ascii="Tahoma" w:hAnsi="Tahoma" w:cs="Tahoma"/>
          <w:bCs/>
          <w:lang w:val="it-IT"/>
        </w:rPr>
        <w:t>ș</w:t>
      </w:r>
      <w:r w:rsidRPr="004317F0">
        <w:rPr>
          <w:bCs/>
          <w:lang w:val="it-IT"/>
        </w:rPr>
        <w:t>i în ceea ce prive</w:t>
      </w:r>
      <w:r w:rsidRPr="004317F0">
        <w:rPr>
          <w:rFonts w:ascii="Tahoma" w:hAnsi="Tahoma" w:cs="Tahoma"/>
          <w:bCs/>
          <w:lang w:val="it-IT"/>
        </w:rPr>
        <w:t>ș</w:t>
      </w:r>
      <w:r w:rsidRPr="004317F0">
        <w:rPr>
          <w:bCs/>
          <w:lang w:val="it-IT"/>
        </w:rPr>
        <w:t>te stabilitatea cadrului fiscal al Uniunii Europene, având în vedere că în acest caz statele membre nu î</w:t>
      </w:r>
      <w:r w:rsidRPr="004317F0">
        <w:rPr>
          <w:rFonts w:ascii="Tahoma" w:hAnsi="Tahoma" w:cs="Tahoma"/>
          <w:bCs/>
          <w:lang w:val="it-IT"/>
        </w:rPr>
        <w:t>ș</w:t>
      </w:r>
      <w:r w:rsidRPr="004317F0">
        <w:rPr>
          <w:bCs/>
          <w:lang w:val="it-IT"/>
        </w:rPr>
        <w:t>i transferă competen</w:t>
      </w:r>
      <w:r w:rsidRPr="004317F0">
        <w:rPr>
          <w:rFonts w:ascii="Tahoma" w:hAnsi="Tahoma" w:cs="Tahoma"/>
          <w:bCs/>
          <w:lang w:val="it-IT"/>
        </w:rPr>
        <w:t>ț</w:t>
      </w:r>
      <w:r w:rsidRPr="004317F0">
        <w:rPr>
          <w:bCs/>
          <w:lang w:val="it-IT"/>
        </w:rPr>
        <w:t>ele sau resursele fiscale la nivel european. Acest cadru fiscal implică ca statele să-</w:t>
      </w:r>
      <w:r w:rsidRPr="004317F0">
        <w:rPr>
          <w:rFonts w:ascii="Tahoma" w:hAnsi="Tahoma" w:cs="Tahoma"/>
          <w:bCs/>
          <w:lang w:val="it-IT"/>
        </w:rPr>
        <w:t>ș</w:t>
      </w:r>
      <w:r w:rsidRPr="004317F0">
        <w:rPr>
          <w:bCs/>
          <w:lang w:val="it-IT"/>
        </w:rPr>
        <w:t>i men</w:t>
      </w:r>
      <w:r w:rsidRPr="004317F0">
        <w:rPr>
          <w:rFonts w:ascii="Tahoma" w:hAnsi="Tahoma" w:cs="Tahoma"/>
          <w:bCs/>
          <w:lang w:val="it-IT"/>
        </w:rPr>
        <w:t>ț</w:t>
      </w:r>
      <w:r w:rsidRPr="004317F0">
        <w:rPr>
          <w:bCs/>
          <w:lang w:val="it-IT"/>
        </w:rPr>
        <w:t xml:space="preserve">ină indicatorii fiscali la nivelul stabilit, însă nu face referire la maniera în care se asigură stabilitatea fiscală. </w:t>
      </w:r>
    </w:p>
    <w:p w:rsidR="000F49E7" w:rsidRPr="009F6C85" w:rsidRDefault="000F49E7" w:rsidP="008B0F81">
      <w:pPr>
        <w:pStyle w:val="PlainText"/>
        <w:spacing w:line="276" w:lineRule="auto"/>
        <w:jc w:val="both"/>
        <w:rPr>
          <w:rFonts w:ascii="Times New Roman" w:hAnsi="Times New Roman" w:cs="Times New Roman"/>
          <w:b/>
          <w:color w:val="000000"/>
          <w:sz w:val="24"/>
          <w:szCs w:val="24"/>
        </w:rPr>
      </w:pPr>
    </w:p>
    <w:p w:rsidR="000F49E7" w:rsidRPr="009F6C85" w:rsidRDefault="000F49E7" w:rsidP="008B0F81">
      <w:pPr>
        <w:pStyle w:val="PlainText"/>
        <w:spacing w:line="276" w:lineRule="auto"/>
        <w:jc w:val="both"/>
        <w:rPr>
          <w:rFonts w:ascii="Times New Roman" w:hAnsi="Times New Roman" w:cs="Times New Roman"/>
          <w:b/>
          <w:color w:val="000000"/>
          <w:sz w:val="24"/>
          <w:szCs w:val="24"/>
        </w:rPr>
      </w:pPr>
      <w:r w:rsidRPr="009F6C85">
        <w:rPr>
          <w:rFonts w:ascii="Times New Roman" w:hAnsi="Times New Roman" w:cs="Times New Roman"/>
          <w:b/>
          <w:color w:val="000000"/>
          <w:sz w:val="24"/>
          <w:szCs w:val="24"/>
        </w:rPr>
        <w:t xml:space="preserve">Sumar </w:t>
      </w:r>
    </w:p>
    <w:p w:rsidR="000F49E7" w:rsidRPr="009F6C85" w:rsidRDefault="000F49E7" w:rsidP="008B0F81">
      <w:pPr>
        <w:pStyle w:val="PlainText"/>
        <w:spacing w:line="276" w:lineRule="auto"/>
        <w:jc w:val="both"/>
        <w:rPr>
          <w:rFonts w:ascii="Times New Roman" w:hAnsi="Times New Roman" w:cs="Times New Roman"/>
          <w:color w:val="000000"/>
          <w:sz w:val="24"/>
          <w:szCs w:val="24"/>
        </w:rPr>
      </w:pPr>
      <w:r>
        <w:rPr>
          <w:noProof/>
          <w:lang w:val="en-US"/>
        </w:rPr>
        <w:pict>
          <v:shape id="Text Box 48" o:spid="_x0000_s1077" type="#_x0000_t202" style="position:absolute;left:0;text-align:left;margin-left:-27pt;margin-top:1.8pt;width:549pt;height:617.3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">
            <v:path arrowok="t"/>
            <v:textbox>
              <w:txbxContent>
                <w:p w:rsidR="000F49E7" w:rsidRPr="004D4A68" w:rsidRDefault="000F49E7" w:rsidP="008B0F81">
                  <w:pPr>
                    <w:pStyle w:val="BodyText"/>
                    <w:ind w:firstLine="360"/>
                    <w:jc w:val="both"/>
                  </w:pPr>
                  <w:r w:rsidRPr="004D4A68">
                    <w:t xml:space="preserve">Obiectivul primordial al acestui capitol l-a constituit analiza Uniunii Economice </w:t>
                  </w:r>
                  <w:r w:rsidRPr="004D4A68">
                    <w:rPr>
                      <w:rFonts w:ascii="Tahoma" w:hAnsi="Tahoma" w:cs="Tahoma"/>
                    </w:rPr>
                    <w:t>ș</w:t>
                  </w:r>
                  <w:r w:rsidRPr="004D4A68">
                    <w:t xml:space="preserve">i Monetare din perspectiva momentelor semnificative care au condus la formarea acesteia dar </w:t>
                  </w:r>
                  <w:r w:rsidRPr="004D4A68">
                    <w:rPr>
                      <w:rFonts w:ascii="Tahoma" w:hAnsi="Tahoma" w:cs="Tahoma"/>
                    </w:rPr>
                    <w:t>ș</w:t>
                  </w:r>
                  <w:r w:rsidRPr="004D4A68">
                    <w:t xml:space="preserve">i a avantajelor </w:t>
                  </w:r>
                  <w:r w:rsidRPr="004D4A68">
                    <w:rPr>
                      <w:rFonts w:ascii="Tahoma" w:hAnsi="Tahoma" w:cs="Tahoma"/>
                    </w:rPr>
                    <w:t>ș</w:t>
                  </w:r>
                  <w:r w:rsidRPr="004D4A68">
                    <w:t>i dezavantajelor asociate Zonei Euro. Coroborat acestui obiectiv au fost analizate criteriile pe care un stat care inten</w:t>
                  </w:r>
                  <w:r w:rsidRPr="004D4A68">
                    <w:rPr>
                      <w:rFonts w:ascii="Tahoma" w:hAnsi="Tahoma" w:cs="Tahoma"/>
                    </w:rPr>
                    <w:t>ț</w:t>
                  </w:r>
                  <w:r w:rsidRPr="004D4A68">
                    <w:t xml:space="preserve">ionează sa adopte moneda unică trebuie să le îndeplinească dar </w:t>
                  </w:r>
                  <w:r w:rsidRPr="004D4A68">
                    <w:rPr>
                      <w:rFonts w:ascii="Tahoma" w:hAnsi="Tahoma" w:cs="Tahoma"/>
                    </w:rPr>
                    <w:t>ș</w:t>
                  </w:r>
                  <w:r w:rsidRPr="004D4A68">
                    <w:t>i</w:t>
                  </w:r>
                  <w:r>
                    <w:t xml:space="preserve"> </w:t>
                  </w:r>
                  <w:r w:rsidRPr="004D4A68">
                    <w:t>str</w:t>
                  </w:r>
                  <w:r>
                    <w:t>u</w:t>
                  </w:r>
                  <w:r w:rsidRPr="004D4A68">
                    <w:t>ctura institu</w:t>
                  </w:r>
                  <w:r w:rsidRPr="004D4A68">
                    <w:rPr>
                      <w:rFonts w:ascii="Tahoma" w:hAnsi="Tahoma" w:cs="Tahoma"/>
                    </w:rPr>
                    <w:t>ț</w:t>
                  </w:r>
                  <w:r w:rsidRPr="004D4A68">
                    <w:t xml:space="preserve">ională de la nivelul Eurosistemului. </w:t>
                  </w:r>
                </w:p>
                <w:p w:rsidR="000F49E7" w:rsidRPr="004D4A68" w:rsidRDefault="000F49E7" w:rsidP="00CE10A0">
                  <w:pPr>
                    <w:pStyle w:val="BodyText"/>
                    <w:numPr>
                      <w:ilvl w:val="0"/>
                      <w:numId w:val="99"/>
                    </w:numPr>
                    <w:spacing w:line="276" w:lineRule="auto"/>
                    <w:jc w:val="both"/>
                  </w:pPr>
                  <w:r w:rsidRPr="004D4A68">
                    <w:rPr>
                      <w:b/>
                    </w:rPr>
                    <w:t>Criteriile de convergen</w:t>
                  </w:r>
                  <w:r w:rsidRPr="004D4A68">
                    <w:rPr>
                      <w:rFonts w:ascii="Tahoma" w:hAnsi="Tahoma" w:cs="Tahoma"/>
                      <w:b/>
                    </w:rPr>
                    <w:t>ț</w:t>
                  </w:r>
                  <w:r w:rsidRPr="004D4A68">
                    <w:rPr>
                      <w:b/>
                    </w:rPr>
                    <w:t>ă nominală</w:t>
                  </w:r>
                  <w:r w:rsidRPr="004D4A68">
                    <w:t>:</w:t>
                  </w:r>
                </w:p>
                <w:p w:rsidR="000F49E7" w:rsidRPr="00AF5194" w:rsidRDefault="000F49E7" w:rsidP="00CE10A0">
                  <w:pPr>
                    <w:numPr>
                      <w:ilvl w:val="0"/>
                      <w:numId w:val="21"/>
                    </w:numPr>
                    <w:tabs>
                      <w:tab w:val="left" w:pos="900"/>
                    </w:tabs>
                    <w:spacing w:line="276" w:lineRule="auto"/>
                    <w:jc w:val="both"/>
                    <w:rPr>
                      <w:color w:val="000000"/>
                    </w:rPr>
                  </w:pPr>
                  <w:r w:rsidRPr="00AF5194">
                    <w:rPr>
                      <w:color w:val="000000"/>
                    </w:rPr>
                    <w:t>o rată scăzută a inflaţiei, care să nu depăşească cu mai mult de 1,5 % cele mai bune performanţe ale statelor membre participante în anul dinaintea examinării;</w:t>
                  </w:r>
                </w:p>
                <w:p w:rsidR="000F49E7" w:rsidRPr="00AF5194" w:rsidRDefault="000F49E7" w:rsidP="00CE10A0">
                  <w:pPr>
                    <w:numPr>
                      <w:ilvl w:val="0"/>
                      <w:numId w:val="21"/>
                    </w:numPr>
                    <w:tabs>
                      <w:tab w:val="left" w:pos="900"/>
                    </w:tabs>
                    <w:spacing w:line="276" w:lineRule="auto"/>
                    <w:jc w:val="both"/>
                    <w:rPr>
                      <w:color w:val="000000"/>
                    </w:rPr>
                  </w:pPr>
                  <w:r w:rsidRPr="00AF5194">
                    <w:rPr>
                      <w:color w:val="000000"/>
                    </w:rPr>
                    <w:t>dobânzi scăzute pentru creditele pe termen lung, care să nu depăşească cu mai mult de 2% dobânzile din cele mai performante state membre participante în anul dinaintea examinării;</w:t>
                  </w:r>
                </w:p>
                <w:p w:rsidR="000F49E7" w:rsidRPr="00AF5194" w:rsidRDefault="000F49E7" w:rsidP="00CE10A0">
                  <w:pPr>
                    <w:numPr>
                      <w:ilvl w:val="0"/>
                      <w:numId w:val="21"/>
                    </w:numPr>
                    <w:tabs>
                      <w:tab w:val="left" w:pos="900"/>
                    </w:tabs>
                    <w:spacing w:line="276" w:lineRule="auto"/>
                    <w:jc w:val="both"/>
                    <w:rPr>
                      <w:color w:val="000000"/>
                    </w:rPr>
                  </w:pPr>
                  <w:r w:rsidRPr="00AF5194">
                    <w:rPr>
                      <w:color w:val="000000"/>
                    </w:rPr>
                    <w:t xml:space="preserve">un deficit bugetar  care să nu depăşească 3% din PIB </w:t>
                  </w:r>
                </w:p>
                <w:p w:rsidR="000F49E7" w:rsidRPr="00AF5194" w:rsidRDefault="000F49E7" w:rsidP="00CE10A0">
                  <w:pPr>
                    <w:numPr>
                      <w:ilvl w:val="0"/>
                      <w:numId w:val="22"/>
                    </w:numPr>
                    <w:tabs>
                      <w:tab w:val="left" w:pos="900"/>
                    </w:tabs>
                    <w:spacing w:line="276" w:lineRule="auto"/>
                    <w:jc w:val="both"/>
                    <w:rPr>
                      <w:color w:val="000000"/>
                    </w:rPr>
                  </w:pPr>
                  <w:r w:rsidRPr="00AF5194">
                    <w:rPr>
                      <w:color w:val="000000"/>
                    </w:rPr>
                    <w:t>o datorie publică cumulată care să nu depăşească 60% din PIB;</w:t>
                  </w:r>
                </w:p>
                <w:p w:rsidR="000F49E7" w:rsidRPr="00AF5194" w:rsidRDefault="000F49E7" w:rsidP="00CE10A0">
                  <w:pPr>
                    <w:numPr>
                      <w:ilvl w:val="0"/>
                      <w:numId w:val="22"/>
                    </w:numPr>
                    <w:tabs>
                      <w:tab w:val="left" w:pos="900"/>
                    </w:tabs>
                    <w:spacing w:line="276" w:lineRule="auto"/>
                    <w:jc w:val="both"/>
                    <w:rPr>
                      <w:color w:val="000000"/>
                    </w:rPr>
                  </w:pPr>
                  <w:r w:rsidRPr="00AF5194">
                    <w:rPr>
                      <w:color w:val="000000"/>
                    </w:rPr>
                    <w:t xml:space="preserve">stabilitatea cursului de schimb, în sensul menţinerii cursului naţional în limitele marjelor normale de fluctuaţie ale MRS2 pentru cel puţin doi ani înaintea intrării în zona euro (art. 121 din TEC) . </w:t>
                  </w:r>
                </w:p>
                <w:p w:rsidR="000F49E7" w:rsidRPr="004D4A68" w:rsidRDefault="000F49E7" w:rsidP="00CE10A0">
                  <w:pPr>
                    <w:pStyle w:val="BodyText"/>
                    <w:numPr>
                      <w:ilvl w:val="0"/>
                      <w:numId w:val="99"/>
                    </w:numPr>
                    <w:spacing w:line="276" w:lineRule="auto"/>
                    <w:jc w:val="both"/>
                    <w:rPr>
                      <w:b/>
                    </w:rPr>
                  </w:pPr>
                  <w:r w:rsidRPr="004D4A68">
                    <w:rPr>
                      <w:b/>
                    </w:rPr>
                    <w:t>Criteriile de convergen</w:t>
                  </w:r>
                  <w:r w:rsidRPr="004D4A68">
                    <w:rPr>
                      <w:rFonts w:ascii="Tahoma" w:hAnsi="Tahoma" w:cs="Tahoma"/>
                      <w:b/>
                    </w:rPr>
                    <w:t>ț</w:t>
                  </w:r>
                  <w:r w:rsidRPr="004D4A68">
                    <w:rPr>
                      <w:b/>
                    </w:rPr>
                    <w:t>ă reală:</w:t>
                  </w:r>
                </w:p>
                <w:p w:rsidR="000F49E7" w:rsidRPr="00AF5194" w:rsidRDefault="000F49E7" w:rsidP="00CE10A0">
                  <w:pPr>
                    <w:numPr>
                      <w:ilvl w:val="0"/>
                      <w:numId w:val="23"/>
                    </w:numPr>
                    <w:tabs>
                      <w:tab w:val="num" w:pos="420"/>
                      <w:tab w:val="left" w:pos="900"/>
                    </w:tabs>
                    <w:spacing w:line="276" w:lineRule="auto"/>
                    <w:ind w:left="420"/>
                    <w:jc w:val="both"/>
                    <w:rPr>
                      <w:color w:val="000000"/>
                    </w:rPr>
                  </w:pPr>
                  <w:r w:rsidRPr="00AF5194">
                    <w:rPr>
                      <w:color w:val="000000"/>
                    </w:rPr>
                    <w:t>gradul de deschidere a economiei, calculat ca pondere a schimburilor comerciale externe în PIB;</w:t>
                  </w:r>
                </w:p>
                <w:p w:rsidR="000F49E7" w:rsidRPr="004317F0" w:rsidRDefault="000F49E7" w:rsidP="00CE10A0">
                  <w:pPr>
                    <w:numPr>
                      <w:ilvl w:val="0"/>
                      <w:numId w:val="23"/>
                    </w:numPr>
                    <w:tabs>
                      <w:tab w:val="num" w:pos="420"/>
                      <w:tab w:val="left" w:pos="900"/>
                    </w:tabs>
                    <w:spacing w:line="276" w:lineRule="auto"/>
                    <w:ind w:left="420"/>
                    <w:jc w:val="both"/>
                    <w:rPr>
                      <w:color w:val="000000"/>
                      <w:lang w:val="it-IT"/>
                    </w:rPr>
                  </w:pPr>
                  <w:r w:rsidRPr="004317F0">
                    <w:rPr>
                      <w:color w:val="000000"/>
                      <w:lang w:val="it-IT"/>
                    </w:rPr>
                    <w:t>ponderea comerţului bilateral cu ţările membre ale Uniunii Europene în totalul comerţului exterior;</w:t>
                  </w:r>
                </w:p>
                <w:p w:rsidR="000F49E7" w:rsidRPr="004317F0" w:rsidRDefault="000F49E7" w:rsidP="00CE10A0">
                  <w:pPr>
                    <w:numPr>
                      <w:ilvl w:val="0"/>
                      <w:numId w:val="23"/>
                    </w:numPr>
                    <w:tabs>
                      <w:tab w:val="num" w:pos="420"/>
                      <w:tab w:val="left" w:pos="900"/>
                    </w:tabs>
                    <w:spacing w:line="276" w:lineRule="auto"/>
                    <w:ind w:left="420"/>
                    <w:jc w:val="both"/>
                    <w:rPr>
                      <w:color w:val="000000"/>
                      <w:lang w:val="it-IT"/>
                    </w:rPr>
                  </w:pPr>
                  <w:r w:rsidRPr="004317F0">
                    <w:rPr>
                      <w:color w:val="000000"/>
                      <w:lang w:val="it-IT"/>
                    </w:rPr>
                    <w:t>structura economiei pe cele trei ramuri principale (industrie, agricultură şi servicii);</w:t>
                  </w:r>
                </w:p>
                <w:p w:rsidR="000F49E7" w:rsidRPr="00AF5194" w:rsidRDefault="000F49E7" w:rsidP="00CE10A0">
                  <w:pPr>
                    <w:numPr>
                      <w:ilvl w:val="0"/>
                      <w:numId w:val="23"/>
                    </w:numPr>
                    <w:tabs>
                      <w:tab w:val="num" w:pos="420"/>
                      <w:tab w:val="left" w:pos="900"/>
                    </w:tabs>
                    <w:spacing w:line="276" w:lineRule="auto"/>
                    <w:ind w:left="420"/>
                    <w:jc w:val="both"/>
                    <w:rPr>
                      <w:color w:val="000000"/>
                    </w:rPr>
                  </w:pPr>
                  <w:r w:rsidRPr="00AF5194">
                    <w:rPr>
                      <w:color w:val="000000"/>
                    </w:rPr>
                    <w:t xml:space="preserve">PIB-ul pe cap de locuitor, calculat în funcţie de paritatea puterii de cumpărare; </w:t>
                  </w:r>
                </w:p>
                <w:p w:rsidR="000F49E7" w:rsidRPr="004317F0" w:rsidRDefault="000F49E7" w:rsidP="008B0F81">
                  <w:pPr>
                    <w:pStyle w:val="BodyText"/>
                    <w:ind w:firstLine="360"/>
                    <w:jc w:val="both"/>
                    <w:rPr>
                      <w:b/>
                      <w:lang w:val="it-IT"/>
                    </w:rPr>
                  </w:pPr>
                  <w:r w:rsidRPr="004317F0">
                    <w:rPr>
                      <w:b/>
                      <w:lang w:val="it-IT"/>
                    </w:rPr>
                    <w:t>Argumentele în favoarea unei uniuni economice şi monetare în spaţiul Uniunii Europene au fost:</w:t>
                  </w:r>
                </w:p>
                <w:p w:rsidR="000F49E7" w:rsidRPr="004317F0" w:rsidRDefault="000F49E7" w:rsidP="00CE10A0">
                  <w:pPr>
                    <w:pStyle w:val="BodyText"/>
                    <w:numPr>
                      <w:ilvl w:val="0"/>
                      <w:numId w:val="20"/>
                    </w:numPr>
                    <w:spacing w:after="0" w:line="276" w:lineRule="auto"/>
                    <w:jc w:val="both"/>
                    <w:rPr>
                      <w:lang w:val="it-IT"/>
                    </w:rPr>
                  </w:pPr>
                  <w:r w:rsidRPr="004317F0">
                    <w:rPr>
                      <w:lang w:val="it-IT"/>
                    </w:rPr>
                    <w:t xml:space="preserve">completarea pieţei unice, în sensul că o  piaţă unică are nevoie de o monedă unică; </w:t>
                  </w:r>
                </w:p>
                <w:p w:rsidR="000F49E7" w:rsidRPr="004D4A68" w:rsidRDefault="000F49E7" w:rsidP="00CE10A0">
                  <w:pPr>
                    <w:numPr>
                      <w:ilvl w:val="0"/>
                      <w:numId w:val="20"/>
                    </w:numPr>
                    <w:spacing w:line="276" w:lineRule="auto"/>
                    <w:jc w:val="both"/>
                  </w:pPr>
                  <w:r w:rsidRPr="004D4A68">
                    <w:t xml:space="preserve">creşterea vitezei de transfer a fluxurilor monetare şi  eliminarea costurilor de conversie; </w:t>
                  </w:r>
                </w:p>
                <w:p w:rsidR="000F49E7" w:rsidRPr="004D4A68" w:rsidRDefault="000F49E7" w:rsidP="00CE10A0">
                  <w:pPr>
                    <w:numPr>
                      <w:ilvl w:val="0"/>
                      <w:numId w:val="20"/>
                    </w:numPr>
                    <w:spacing w:line="276" w:lineRule="auto"/>
                    <w:jc w:val="both"/>
                  </w:pPr>
                  <w:r w:rsidRPr="004D4A68">
                    <w:t>reducerea riscurilor legate de schimburi comerciale şi investiţii prin eliminarea fluctuaţiilor ratei de schimb;</w:t>
                  </w:r>
                </w:p>
                <w:p w:rsidR="000F49E7" w:rsidRPr="004317F0" w:rsidRDefault="000F49E7" w:rsidP="00CE10A0">
                  <w:pPr>
                    <w:numPr>
                      <w:ilvl w:val="0"/>
                      <w:numId w:val="20"/>
                    </w:numPr>
                    <w:spacing w:line="276" w:lineRule="auto"/>
                    <w:jc w:val="both"/>
                    <w:rPr>
                      <w:lang w:val="it-IT"/>
                    </w:rPr>
                  </w:pPr>
                  <w:r w:rsidRPr="004317F0">
                    <w:rPr>
                      <w:lang w:val="it-IT"/>
                    </w:rPr>
                    <w:t>transparenţa preţurilor şi prin aceasta o mai bună informare a participanţilor la tranzacţii;</w:t>
                  </w:r>
                </w:p>
                <w:p w:rsidR="000F49E7" w:rsidRPr="004317F0" w:rsidRDefault="000F49E7" w:rsidP="00CE10A0">
                  <w:pPr>
                    <w:numPr>
                      <w:ilvl w:val="0"/>
                      <w:numId w:val="20"/>
                    </w:numPr>
                    <w:spacing w:line="276" w:lineRule="auto"/>
                    <w:jc w:val="both"/>
                    <w:rPr>
                      <w:lang w:val="it-IT"/>
                    </w:rPr>
                  </w:pPr>
                  <w:r w:rsidRPr="004317F0">
                    <w:rPr>
                      <w:lang w:val="it-IT"/>
                    </w:rPr>
                    <w:t>disciplina monetară, în sensul că guvernele nu vor mai putea utiliza valutele ca instrumente de politică economică;</w:t>
                  </w:r>
                </w:p>
                <w:p w:rsidR="000F49E7" w:rsidRPr="004317F0" w:rsidRDefault="000F49E7" w:rsidP="00CE10A0">
                  <w:pPr>
                    <w:numPr>
                      <w:ilvl w:val="0"/>
                      <w:numId w:val="20"/>
                    </w:numPr>
                    <w:spacing w:line="276" w:lineRule="auto"/>
                    <w:jc w:val="both"/>
                    <w:rPr>
                      <w:lang w:val="it-IT"/>
                    </w:rPr>
                  </w:pPr>
                  <w:r w:rsidRPr="004317F0">
                    <w:rPr>
                      <w:lang w:val="it-IT"/>
                    </w:rPr>
                    <w:t>scăderea inflaţiei, datorită disciplinei impuse economiilor care formează zona Euro;</w:t>
                  </w:r>
                </w:p>
                <w:p w:rsidR="000F49E7" w:rsidRPr="004317F0" w:rsidRDefault="000F49E7" w:rsidP="00CE10A0">
                  <w:pPr>
                    <w:numPr>
                      <w:ilvl w:val="0"/>
                      <w:numId w:val="20"/>
                    </w:numPr>
                    <w:spacing w:line="276" w:lineRule="auto"/>
                    <w:jc w:val="both"/>
                    <w:rPr>
                      <w:lang w:val="it-IT"/>
                    </w:rPr>
                  </w:pPr>
                  <w:r w:rsidRPr="004317F0">
                    <w:rPr>
                      <w:lang w:val="it-IT"/>
                    </w:rPr>
                    <w:t>fuziunea pieţelor financiare, care poate conduce la economii la scară;</w:t>
                  </w:r>
                </w:p>
                <w:p w:rsidR="000F49E7" w:rsidRPr="004317F0" w:rsidRDefault="000F49E7" w:rsidP="00CE10A0">
                  <w:pPr>
                    <w:numPr>
                      <w:ilvl w:val="0"/>
                      <w:numId w:val="20"/>
                    </w:numPr>
                    <w:spacing w:line="276" w:lineRule="auto"/>
                    <w:jc w:val="both"/>
                    <w:rPr>
                      <w:lang w:val="it-IT"/>
                    </w:rPr>
                  </w:pPr>
                  <w:r w:rsidRPr="004317F0">
                    <w:rPr>
                      <w:lang w:val="it-IT"/>
                    </w:rPr>
                    <w:t>creşterea eficienţei şi obţinerea unor ritmuri de creştere economică înalte;</w:t>
                  </w:r>
                </w:p>
                <w:p w:rsidR="000F49E7" w:rsidRPr="004317F0" w:rsidRDefault="000F49E7" w:rsidP="00CE10A0">
                  <w:pPr>
                    <w:numPr>
                      <w:ilvl w:val="0"/>
                      <w:numId w:val="20"/>
                    </w:numPr>
                    <w:spacing w:line="276" w:lineRule="auto"/>
                    <w:jc w:val="both"/>
                    <w:rPr>
                      <w:lang w:val="it-IT"/>
                    </w:rPr>
                  </w:pPr>
                  <w:r w:rsidRPr="004317F0">
                    <w:rPr>
                      <w:lang w:val="it-IT"/>
                    </w:rPr>
                    <w:t>întărirea poziţiei Uniunii Europene în cadrul sistemului monetar internaţional;</w:t>
                  </w:r>
                </w:p>
                <w:p w:rsidR="000F49E7" w:rsidRPr="004317F0" w:rsidRDefault="000F49E7" w:rsidP="00CE10A0">
                  <w:pPr>
                    <w:numPr>
                      <w:ilvl w:val="0"/>
                      <w:numId w:val="20"/>
                    </w:numPr>
                    <w:spacing w:line="276" w:lineRule="auto"/>
                    <w:jc w:val="both"/>
                    <w:rPr>
                      <w:lang w:val="it-IT"/>
                    </w:rPr>
                  </w:pPr>
                  <w:r w:rsidRPr="004317F0">
                    <w:rPr>
                      <w:lang w:val="it-IT"/>
                    </w:rPr>
                    <w:t>facilitarea atingerii ţelului creării uniunii politice;</w:t>
                  </w:r>
                </w:p>
                <w:p w:rsidR="000F49E7" w:rsidRPr="004317F0" w:rsidRDefault="000F49E7" w:rsidP="008B0F81">
                  <w:pPr>
                    <w:jc w:val="both"/>
                    <w:rPr>
                      <w:lang w:val="it-IT"/>
                    </w:rPr>
                  </w:pPr>
                  <w:r w:rsidRPr="004317F0">
                    <w:rPr>
                      <w:b/>
                      <w:lang w:val="it-IT"/>
                    </w:rPr>
                    <w:t>Argumentele împotriva formării unei uniuni monetare în spaţiul Uniunii Europene au fost</w:t>
                  </w:r>
                  <w:r w:rsidRPr="004317F0">
                    <w:rPr>
                      <w:lang w:val="it-IT"/>
                    </w:rPr>
                    <w:t xml:space="preserve">: </w:t>
                  </w:r>
                </w:p>
                <w:p w:rsidR="000F49E7" w:rsidRPr="004317F0" w:rsidRDefault="000F49E7" w:rsidP="00CE10A0">
                  <w:pPr>
                    <w:numPr>
                      <w:ilvl w:val="0"/>
                      <w:numId w:val="20"/>
                    </w:numPr>
                    <w:spacing w:line="276" w:lineRule="auto"/>
                    <w:jc w:val="both"/>
                    <w:rPr>
                      <w:lang w:val="it-IT"/>
                    </w:rPr>
                  </w:pPr>
                  <w:r w:rsidRPr="004317F0">
                    <w:rPr>
                      <w:lang w:val="it-IT"/>
                    </w:rPr>
                    <w:t>pierderea controlului şi a puterii de decizie cu privire la problemele monetare;</w:t>
                  </w:r>
                </w:p>
                <w:p w:rsidR="000F49E7" w:rsidRPr="004317F0" w:rsidRDefault="000F49E7" w:rsidP="00CE10A0">
                  <w:pPr>
                    <w:numPr>
                      <w:ilvl w:val="0"/>
                      <w:numId w:val="20"/>
                    </w:numPr>
                    <w:spacing w:line="276" w:lineRule="auto"/>
                    <w:jc w:val="both"/>
                    <w:rPr>
                      <w:lang w:val="it-IT"/>
                    </w:rPr>
                  </w:pPr>
                  <w:r w:rsidRPr="004317F0">
                    <w:rPr>
                      <w:lang w:val="it-IT"/>
                    </w:rPr>
                    <w:t>pierderea de flexibilitate, în sensul că guvernele naţionale nu vor putea să ia decizii de politică monetară care să permită protejarea economiilor lor de şocurile externe, în detrimentul altor ţări;</w:t>
                  </w:r>
                </w:p>
                <w:p w:rsidR="000F49E7" w:rsidRPr="004317F0" w:rsidRDefault="000F49E7" w:rsidP="00CE10A0">
                  <w:pPr>
                    <w:numPr>
                      <w:ilvl w:val="0"/>
                      <w:numId w:val="20"/>
                    </w:numPr>
                    <w:spacing w:line="276" w:lineRule="auto"/>
                    <w:jc w:val="both"/>
                    <w:rPr>
                      <w:lang w:val="it-IT"/>
                    </w:rPr>
                  </w:pPr>
                  <w:r w:rsidRPr="004317F0">
                    <w:rPr>
                      <w:lang w:val="it-IT"/>
                    </w:rPr>
                    <w:t xml:space="preserve">diferenţe relativ mari în ciclurile de afaceri şi standarde de viaţă între statele membre;. </w:t>
                  </w:r>
                </w:p>
                <w:p w:rsidR="000F49E7" w:rsidRPr="004317F0" w:rsidRDefault="000F49E7" w:rsidP="008B0F81">
                  <w:pPr>
                    <w:jc w:val="both"/>
                    <w:rPr>
                      <w:lang w:val="it-IT"/>
                    </w:rPr>
                  </w:pPr>
                </w:p>
                <w:p w:rsidR="000F49E7" w:rsidRPr="004317F0" w:rsidRDefault="000F49E7" w:rsidP="008B0F81">
                  <w:pPr>
                    <w:rPr>
                      <w:lang w:val="it-IT"/>
                    </w:rPr>
                  </w:pPr>
                </w:p>
                <w:p w:rsidR="000F49E7" w:rsidRPr="004317F0" w:rsidRDefault="000F49E7" w:rsidP="008B0F81">
                  <w:pPr>
                    <w:rPr>
                      <w:lang w:val="it-IT"/>
                    </w:rPr>
                  </w:pPr>
                </w:p>
              </w:txbxContent>
            </v:textbox>
          </v:shape>
        </w:pict>
      </w: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9F6C85" w:rsidRDefault="000F49E7" w:rsidP="008B0F81">
      <w:pPr>
        <w:pStyle w:val="PlainText"/>
        <w:spacing w:line="276" w:lineRule="auto"/>
        <w:jc w:val="both"/>
        <w:rPr>
          <w:rFonts w:ascii="Times New Roman" w:hAnsi="Times New Roman" w:cs="Times New Roman"/>
          <w:color w:val="000000"/>
          <w:sz w:val="24"/>
          <w:szCs w:val="24"/>
        </w:rPr>
      </w:pPr>
    </w:p>
    <w:p w:rsidR="000F49E7" w:rsidRPr="00412714" w:rsidRDefault="000F49E7" w:rsidP="008B0F81">
      <w:pPr>
        <w:pStyle w:val="PlainText"/>
        <w:spacing w:line="276" w:lineRule="auto"/>
        <w:jc w:val="both"/>
        <w:rPr>
          <w:rFonts w:ascii="Times New Roman" w:hAnsi="Times New Roman" w:cs="Times New Roman"/>
          <w:b/>
          <w:bCs/>
          <w:color w:val="000000"/>
          <w:sz w:val="24"/>
          <w:szCs w:val="24"/>
        </w:rPr>
      </w:pPr>
      <w:r w:rsidRPr="00412714">
        <w:rPr>
          <w:rFonts w:ascii="Times New Roman" w:hAnsi="Times New Roman" w:cs="Times New Roman"/>
          <w:b/>
          <w:bCs/>
          <w:color w:val="000000"/>
          <w:sz w:val="24"/>
          <w:szCs w:val="24"/>
        </w:rPr>
        <w:t>Surse web utile:</w:t>
      </w:r>
    </w:p>
    <w:p w:rsidR="000F49E7" w:rsidRDefault="000F49E7" w:rsidP="008B0F81">
      <w:pPr>
        <w:pStyle w:val="PlainText"/>
        <w:spacing w:line="276" w:lineRule="auto"/>
        <w:jc w:val="both"/>
        <w:rPr>
          <w:rFonts w:ascii="Times New Roman" w:hAnsi="Times New Roman" w:cs="Times New Roman"/>
          <w:color w:val="000000"/>
          <w:sz w:val="24"/>
          <w:szCs w:val="24"/>
        </w:rPr>
      </w:pPr>
    </w:p>
    <w:p w:rsidR="000F49E7" w:rsidRDefault="000F49E7" w:rsidP="008B0F81">
      <w:pPr>
        <w:pStyle w:val="PlainText"/>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B909CA">
        <w:t xml:space="preserve"> </w:t>
      </w:r>
      <w:hyperlink r:id="rId33" w:history="1">
        <w:r w:rsidRPr="006540A6">
          <w:rPr>
            <w:rStyle w:val="Hyperlink"/>
            <w:rFonts w:ascii="Times New Roman" w:hAnsi="Times New Roman"/>
            <w:sz w:val="24"/>
            <w:szCs w:val="24"/>
          </w:rPr>
          <w:t>https://ec.europa.eu/info/business-economy-euro/euro-area/what-euro-area_ro</w:t>
        </w:r>
      </w:hyperlink>
    </w:p>
    <w:p w:rsidR="000F49E7" w:rsidRDefault="000F49E7" w:rsidP="008B0F81">
      <w:pPr>
        <w:pStyle w:val="PlainText"/>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B909CA">
        <w:t xml:space="preserve"> </w:t>
      </w:r>
      <w:hyperlink r:id="rId34" w:history="1">
        <w:r w:rsidRPr="006540A6">
          <w:rPr>
            <w:rStyle w:val="Hyperlink"/>
            <w:rFonts w:ascii="Times New Roman" w:hAnsi="Times New Roman"/>
            <w:sz w:val="24"/>
            <w:szCs w:val="24"/>
          </w:rPr>
          <w:t>https://europa.eu/european-union/about-eu/euro/which-countries-use-euro_ro</w:t>
        </w:r>
      </w:hyperlink>
    </w:p>
    <w:p w:rsidR="000F49E7" w:rsidRDefault="000F49E7" w:rsidP="008B0F81">
      <w:pPr>
        <w:pStyle w:val="PlainText"/>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B909CA">
        <w:t xml:space="preserve"> </w:t>
      </w:r>
      <w:hyperlink r:id="rId35" w:history="1">
        <w:r w:rsidRPr="006540A6">
          <w:rPr>
            <w:rStyle w:val="Hyperlink"/>
            <w:rFonts w:ascii="Times New Roman" w:hAnsi="Times New Roman"/>
            <w:sz w:val="24"/>
            <w:szCs w:val="24"/>
          </w:rPr>
          <w:t>https://www.ecb.europa.eu/ecb/history/emu/html/index.ro.html</w:t>
        </w:r>
      </w:hyperlink>
    </w:p>
    <w:p w:rsidR="000F49E7" w:rsidRPr="0027225A" w:rsidRDefault="000F49E7" w:rsidP="008B0F81">
      <w:pPr>
        <w:pStyle w:val="PlainText"/>
        <w:spacing w:line="276" w:lineRule="auto"/>
        <w:jc w:val="both"/>
        <w:rPr>
          <w:rFonts w:ascii="Times New Roman" w:hAnsi="Times New Roman" w:cs="Times New Roman"/>
          <w:color w:val="000000"/>
          <w:sz w:val="24"/>
          <w:szCs w:val="24"/>
        </w:rPr>
      </w:pPr>
    </w:p>
    <w:p w:rsidR="000F49E7" w:rsidRPr="0027225A" w:rsidRDefault="000F49E7" w:rsidP="008B0F81">
      <w:pPr>
        <w:pStyle w:val="PlainText"/>
        <w:spacing w:line="276" w:lineRule="auto"/>
        <w:jc w:val="both"/>
        <w:rPr>
          <w:rFonts w:ascii="Times New Roman" w:hAnsi="Times New Roman" w:cs="Times New Roman"/>
          <w:color w:val="000000"/>
          <w:sz w:val="24"/>
          <w:szCs w:val="24"/>
        </w:rPr>
      </w:pPr>
    </w:p>
    <w:p w:rsidR="000F49E7" w:rsidRPr="004317F0" w:rsidRDefault="000F49E7" w:rsidP="008B0F81">
      <w:pPr>
        <w:jc w:val="both"/>
        <w:rPr>
          <w:lang w:val="ro-RO"/>
        </w:rPr>
      </w:pPr>
    </w:p>
    <w:p w:rsidR="000F49E7" w:rsidRPr="004317F0" w:rsidRDefault="000F49E7" w:rsidP="008E6E7D">
      <w:pPr>
        <w:rPr>
          <w:b/>
          <w:lang w:val="ro-RO"/>
        </w:rPr>
      </w:pPr>
    </w:p>
    <w:p w:rsidR="000F49E7" w:rsidRPr="004317F0" w:rsidRDefault="000F49E7" w:rsidP="008E6E7D">
      <w:pPr>
        <w:rPr>
          <w:b/>
          <w:lang w:val="ro-RO"/>
        </w:rPr>
      </w:pPr>
    </w:p>
    <w:sectPr w:rsidR="000F49E7" w:rsidRPr="004317F0" w:rsidSect="00B638AD">
      <w:footerReference w:type="even" r:id="rId36"/>
      <w:footerReference w:type="default" r:id="rId37"/>
      <w:footnotePr>
        <w:numRestart w:val="eachPage"/>
      </w:footnotePr>
      <w:pgSz w:w="11906" w:h="16838" w:code="9"/>
      <w:pgMar w:top="1134" w:right="1134" w:bottom="1134" w:left="1134" w:header="567" w:footer="567" w:gutter="0"/>
      <w:cols w:space="708"/>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9E7" w:rsidRDefault="000F49E7">
      <w:r>
        <w:separator/>
      </w:r>
    </w:p>
  </w:endnote>
  <w:endnote w:type="continuationSeparator" w:id="0">
    <w:p w:rsidR="000F49E7" w:rsidRDefault="000F49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altName w:val="Tahoma"/>
    <w:panose1 w:val="020B0604030504040204"/>
    <w:charset w:val="00"/>
    <w:family w:val="swiss"/>
    <w:pitch w:val="variable"/>
    <w:sig w:usb0="61002A87" w:usb1="80000000" w:usb2="00000008" w:usb3="00000000" w:csb0="000101FF" w:csb1="00000000"/>
  </w:font>
  <w:font w:name="Helvetica Neue">
    <w:altName w:val="Agency FB"/>
    <w:panose1 w:val="00000000000000000000"/>
    <w:charset w:val="00"/>
    <w:family w:val="auto"/>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mic Sans MS">
    <w:altName w:val="Comic Sans MS"/>
    <w:panose1 w:val="030F0702030302020204"/>
    <w:charset w:val="00"/>
    <w:family w:val="script"/>
    <w:pitch w:val="variable"/>
    <w:sig w:usb0="00000287" w:usb1="00000000" w:usb2="00000000" w:usb3="00000000" w:csb0="0000009F" w:csb1="00000000"/>
  </w:font>
  <w:font w:name="David">
    <w:panose1 w:val="00000000000000000000"/>
    <w:charset w:val="B1"/>
    <w:family w:val="swiss"/>
    <w:notTrueType/>
    <w:pitch w:val="variable"/>
    <w:sig w:usb0="00000801" w:usb1="00000000" w:usb2="00000000" w:usb3="00000000" w:csb0="00000020"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9E7" w:rsidRDefault="000F49E7" w:rsidP="00053CD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0F49E7" w:rsidRDefault="000F49E7" w:rsidP="00053CD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9E7" w:rsidRDefault="000F49E7" w:rsidP="00053CD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rsidR="000F49E7" w:rsidRDefault="000F49E7" w:rsidP="00053CD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9E7" w:rsidRDefault="000F49E7">
      <w:r>
        <w:separator/>
      </w:r>
    </w:p>
  </w:footnote>
  <w:footnote w:type="continuationSeparator" w:id="0">
    <w:p w:rsidR="000F49E7" w:rsidRDefault="000F49E7">
      <w:r>
        <w:continuationSeparator/>
      </w:r>
    </w:p>
  </w:footnote>
  <w:footnote w:id="1">
    <w:p w:rsidR="000F49E7" w:rsidRDefault="000F49E7" w:rsidP="00B638AD">
      <w:pPr>
        <w:pStyle w:val="FootnoteText"/>
        <w:jc w:val="both"/>
      </w:pPr>
      <w:r>
        <w:rPr>
          <w:rStyle w:val="FootnoteReference"/>
        </w:rPr>
        <w:footnoteRef/>
      </w:r>
      <w:r>
        <w:t xml:space="preserve"> Robert Schuman, citat în</w:t>
      </w:r>
      <w:r w:rsidRPr="00315FAB">
        <w:rPr>
          <w:b/>
        </w:rPr>
        <w:t xml:space="preserve"> Nicholas Moussis</w:t>
      </w:r>
      <w:r>
        <w:t xml:space="preserve">, </w:t>
      </w:r>
      <w:r w:rsidRPr="00315FAB">
        <w:rPr>
          <w:i/>
        </w:rPr>
        <w:t>Guide to European Policies</w:t>
      </w:r>
      <w:r>
        <w:t>, 9</w:t>
      </w:r>
      <w:r w:rsidRPr="00315FAB">
        <w:rPr>
          <w:vertAlign w:val="superscript"/>
        </w:rPr>
        <w:t>th</w:t>
      </w:r>
      <w:r>
        <w:t xml:space="preserve"> reviesed edition, European  Study  Service, 2003, p. 13. </w:t>
      </w:r>
    </w:p>
  </w:footnote>
  <w:footnote w:id="2">
    <w:p w:rsidR="000F49E7" w:rsidRDefault="000F49E7" w:rsidP="00B638AD">
      <w:pPr>
        <w:pStyle w:val="FootnoteText"/>
        <w:jc w:val="both"/>
      </w:pPr>
      <w:r>
        <w:rPr>
          <w:rStyle w:val="FootnoteReference"/>
        </w:rPr>
        <w:footnoteRef/>
      </w:r>
      <w:r w:rsidRPr="004E1F51">
        <w:rPr>
          <w:lang w:val="fr-FR"/>
        </w:rPr>
        <w:t xml:space="preserve"> </w:t>
      </w:r>
      <w:r w:rsidRPr="000118D6">
        <w:rPr>
          <w:lang w:val="fr-FR"/>
        </w:rPr>
        <w:t>Gauthier, André, La construction européenne, Editions Bréal, Rosny, 2003, p. 41.</w:t>
      </w:r>
    </w:p>
  </w:footnote>
  <w:footnote w:id="3">
    <w:p w:rsidR="000F49E7" w:rsidRDefault="000F49E7" w:rsidP="00B638AD">
      <w:pPr>
        <w:pStyle w:val="FootnoteText"/>
        <w:jc w:val="both"/>
      </w:pPr>
      <w:r>
        <w:rPr>
          <w:rStyle w:val="FootnoteReference"/>
        </w:rPr>
        <w:footnoteRef/>
      </w:r>
      <w:r w:rsidRPr="00964BF3">
        <w:rPr>
          <w:lang w:val="ro-RO"/>
        </w:rPr>
        <w:t xml:space="preserve"> Teoria Stabilităţii Hegemonice consideră că existenţa unui hegemon în jurul căruia se formează un spaţiu, fie el economic, politic sau militar garantează stabilitatea atât în cadrul spaţiului respectiv, cât şi în relaţiile celor aflaţi în zona de influenţă a hegemonului cu restul lumii. În acelaşi timp însă, căderea hegemonului atrage după sine căderea sau modificarea statutului celor din zona lui de influenţă. Căderea hegemonului, chiar dacă are ca punct de plecare sfera economică generează de regulă conflicte de na</w:t>
      </w:r>
      <w:r>
        <w:rPr>
          <w:lang w:val="ro-RO"/>
        </w:rPr>
        <w:t>tură politică şi militară</w:t>
      </w:r>
      <w:r w:rsidRPr="00964BF3">
        <w:rPr>
          <w:lang w:val="ro-RO"/>
        </w:rPr>
        <w:t>, datorită pierderii poziţ</w:t>
      </w:r>
      <w:r>
        <w:rPr>
          <w:lang w:val="ro-RO"/>
        </w:rPr>
        <w:t xml:space="preserve">iei de “jandarm” a acestuia. </w:t>
      </w:r>
      <w:r w:rsidRPr="00964BF3">
        <w:rPr>
          <w:lang w:val="ro-RO"/>
        </w:rPr>
        <w:t>Pentru prezentarea Teoriei Stabilităţii Hegemonice şi  a d</w:t>
      </w:r>
      <w:r>
        <w:rPr>
          <w:lang w:val="ro-RO"/>
        </w:rPr>
        <w:t>ezvoltării acestui subiect, a se vedea</w:t>
      </w:r>
      <w:r w:rsidRPr="00964BF3">
        <w:rPr>
          <w:lang w:val="ro-RO"/>
        </w:rPr>
        <w:t xml:space="preserve"> şi </w:t>
      </w:r>
      <w:r w:rsidRPr="00964BF3">
        <w:rPr>
          <w:b/>
          <w:lang w:val="ro-RO"/>
        </w:rPr>
        <w:t xml:space="preserve">Robert Gilpin, </w:t>
      </w:r>
      <w:r w:rsidRPr="00964BF3">
        <w:rPr>
          <w:i/>
          <w:lang w:val="ro-RO"/>
        </w:rPr>
        <w:t xml:space="preserve">Economia Politică a Relaţiilor Internaţionale, </w:t>
      </w:r>
      <w:r w:rsidRPr="00964BF3">
        <w:rPr>
          <w:lang w:val="ro-RO"/>
        </w:rPr>
        <w:t xml:space="preserve">Ed. Du Style, Bucureşti, 1999.  </w:t>
      </w:r>
    </w:p>
  </w:footnote>
  <w:footnote w:id="4">
    <w:p w:rsidR="000F49E7" w:rsidRDefault="000F49E7" w:rsidP="00B638AD">
      <w:pPr>
        <w:pStyle w:val="FootnoteText"/>
        <w:jc w:val="both"/>
      </w:pPr>
      <w:r>
        <w:rPr>
          <w:rStyle w:val="FootnoteReference"/>
        </w:rPr>
        <w:footnoteRef/>
      </w:r>
      <w:r w:rsidRPr="00964BF3">
        <w:rPr>
          <w:lang w:val="ro-RO"/>
        </w:rPr>
        <w:t xml:space="preserve">  Ne referim aici la planul secretarului de stat american Henry Morgenthau, care considera că potenţialele</w:t>
      </w:r>
      <w:r>
        <w:rPr>
          <w:lang w:val="ro-RO"/>
        </w:rPr>
        <w:t xml:space="preserve"> </w:t>
      </w:r>
      <w:r w:rsidRPr="00964BF3">
        <w:rPr>
          <w:lang w:val="ro-RO"/>
        </w:rPr>
        <w:t>conflicte de pe continentul european puteau fi evitate</w:t>
      </w:r>
      <w:r>
        <w:rPr>
          <w:lang w:val="ro-RO"/>
        </w:rPr>
        <w:t xml:space="preserve"> </w:t>
      </w:r>
      <w:r w:rsidRPr="00964BF3">
        <w:rPr>
          <w:lang w:val="ro-RO"/>
        </w:rPr>
        <w:t xml:space="preserve">prin restrângerea puterii Germaniei, ca urmare a transformării acesteia într-o economie agrar pastorală. </w:t>
      </w:r>
      <w:r w:rsidRPr="00C4553D">
        <w:rPr>
          <w:lang w:val="ro-RO"/>
        </w:rPr>
        <w:t xml:space="preserve">Vezi şi  </w:t>
      </w:r>
      <w:r w:rsidRPr="00C4553D">
        <w:rPr>
          <w:b/>
          <w:lang w:val="ro-RO"/>
        </w:rPr>
        <w:t xml:space="preserve">R, </w:t>
      </w:r>
      <w:r w:rsidRPr="00AE0122">
        <w:rPr>
          <w:b/>
          <w:lang w:val="ro-RO"/>
        </w:rPr>
        <w:t>Baldwin, C. Wyplosz,</w:t>
      </w:r>
      <w:r w:rsidRPr="00AE0122">
        <w:rPr>
          <w:lang w:val="ro-RO"/>
        </w:rPr>
        <w:t xml:space="preserve"> </w:t>
      </w:r>
      <w:r w:rsidRPr="00AE0122">
        <w:rPr>
          <w:i/>
          <w:lang w:val="ro-RO"/>
        </w:rPr>
        <w:t xml:space="preserve">The Economics of European Integration, </w:t>
      </w:r>
      <w:r w:rsidRPr="00AE0122">
        <w:rPr>
          <w:lang w:val="ro-RO"/>
        </w:rPr>
        <w:t>Editura Economică, Bucureşti, 2006, p. 22.</w:t>
      </w:r>
    </w:p>
  </w:footnote>
  <w:footnote w:id="5">
    <w:p w:rsidR="000F49E7" w:rsidRPr="00AE0122" w:rsidRDefault="000F49E7" w:rsidP="00B638AD">
      <w:pPr>
        <w:pStyle w:val="FootnoteText"/>
        <w:jc w:val="both"/>
        <w:rPr>
          <w:lang w:val="fr-FR"/>
        </w:rPr>
      </w:pPr>
      <w:r w:rsidRPr="00AE0122">
        <w:rPr>
          <w:rStyle w:val="FootnoteReference"/>
        </w:rPr>
        <w:footnoteRef/>
      </w:r>
      <w:r w:rsidRPr="00AE0122">
        <w:rPr>
          <w:lang w:val="fr-FR"/>
        </w:rPr>
        <w:t xml:space="preserve"> Gauthier, André, La construction européenne, Editions Bréal, Rosny, 2003, p. 43.</w:t>
      </w:r>
    </w:p>
    <w:p w:rsidR="000F49E7" w:rsidRDefault="000F49E7" w:rsidP="00B638AD">
      <w:pPr>
        <w:pStyle w:val="FootnoteText"/>
        <w:jc w:val="both"/>
      </w:pPr>
    </w:p>
  </w:footnote>
  <w:footnote w:id="6">
    <w:p w:rsidR="000F49E7" w:rsidRDefault="000F49E7" w:rsidP="00B638AD">
      <w:pPr>
        <w:pStyle w:val="FootnoteText"/>
      </w:pPr>
      <w:r>
        <w:rPr>
          <w:rStyle w:val="FootnoteReference"/>
        </w:rPr>
        <w:footnoteRef/>
      </w:r>
      <w:r w:rsidRPr="007E5AB7">
        <w:rPr>
          <w:lang w:val="ro-RO"/>
        </w:rPr>
        <w:t xml:space="preserve"> </w:t>
      </w:r>
      <w:r>
        <w:rPr>
          <w:lang w:val="ro-RO"/>
        </w:rPr>
        <w:t>Ve</w:t>
      </w:r>
      <w:r w:rsidRPr="007E5AB7">
        <w:rPr>
          <w:lang w:val="ro-RO"/>
        </w:rPr>
        <w:t>zi şi R. Baldwin, op.cit, p 23.</w:t>
      </w:r>
    </w:p>
  </w:footnote>
  <w:footnote w:id="7">
    <w:p w:rsidR="000F49E7" w:rsidRDefault="000F49E7" w:rsidP="00B638AD">
      <w:pPr>
        <w:pStyle w:val="FootnoteText"/>
      </w:pPr>
      <w:r>
        <w:rPr>
          <w:rStyle w:val="FootnoteReference"/>
        </w:rPr>
        <w:footnoteRef/>
      </w:r>
      <w:r w:rsidRPr="00C56885">
        <w:rPr>
          <w:lang w:val="ro-RO"/>
        </w:rPr>
        <w:t xml:space="preserve"> Germania a fost recunoscută drept o naţiune independentă numai în 1955. </w:t>
      </w:r>
    </w:p>
  </w:footnote>
  <w:footnote w:id="8">
    <w:p w:rsidR="000F49E7" w:rsidRDefault="000F49E7" w:rsidP="00B638AD">
      <w:pPr>
        <w:pStyle w:val="FootnoteText"/>
        <w:jc w:val="both"/>
      </w:pPr>
      <w:r>
        <w:rPr>
          <w:rStyle w:val="FootnoteReference"/>
        </w:rPr>
        <w:footnoteRef/>
      </w:r>
      <w:r w:rsidRPr="00C56885">
        <w:rPr>
          <w:lang w:val="ro-RO"/>
        </w:rPr>
        <w:t xml:space="preserve"> Pentru o descriere în amănunt a Planului Marshall, vezi şi </w:t>
      </w:r>
      <w:r w:rsidRPr="00C56885">
        <w:rPr>
          <w:b/>
          <w:lang w:val="ro-RO"/>
        </w:rPr>
        <w:t>Vasile</w:t>
      </w:r>
      <w:r w:rsidRPr="00C56885">
        <w:rPr>
          <w:lang w:val="ro-RO"/>
        </w:rPr>
        <w:t xml:space="preserve"> </w:t>
      </w:r>
      <w:r w:rsidRPr="00C56885">
        <w:rPr>
          <w:b/>
          <w:lang w:val="ro-RO"/>
        </w:rPr>
        <w:t xml:space="preserve">Nechita, </w:t>
      </w:r>
      <w:r w:rsidRPr="00C56885">
        <w:rPr>
          <w:i/>
          <w:lang w:val="ro-RO"/>
        </w:rPr>
        <w:t>Integrarea european</w:t>
      </w:r>
      <w:r>
        <w:rPr>
          <w:i/>
        </w:rPr>
        <w:sym w:font="Times New Roman" w:char="0061"/>
      </w:r>
      <w:r w:rsidRPr="00C56885">
        <w:rPr>
          <w:i/>
          <w:lang w:val="ro-RO"/>
        </w:rPr>
        <w:t>,</w:t>
      </w:r>
      <w:r w:rsidRPr="00C56885">
        <w:rPr>
          <w:lang w:val="ro-RO"/>
        </w:rPr>
        <w:t xml:space="preserve"> Ed. </w:t>
      </w:r>
      <w:r>
        <w:t>Deşteptarea, Bacău, 1996, p. 6.</w:t>
      </w:r>
    </w:p>
  </w:footnote>
  <w:footnote w:id="9">
    <w:p w:rsidR="000F49E7" w:rsidRDefault="000F49E7" w:rsidP="00B638AD">
      <w:pPr>
        <w:pStyle w:val="FootnoteText"/>
      </w:pPr>
      <w:r>
        <w:rPr>
          <w:rStyle w:val="FootnoteReference"/>
        </w:rPr>
        <w:footnoteRef/>
      </w:r>
      <w:r>
        <w:t xml:space="preserve"> United Nations Relief and Rehabilitation Administration (U.N.R.R.A). </w:t>
      </w:r>
    </w:p>
    <w:p w:rsidR="000F49E7" w:rsidRDefault="000F49E7" w:rsidP="00B638AD">
      <w:pPr>
        <w:pStyle w:val="FootnoteText"/>
      </w:pPr>
    </w:p>
  </w:footnote>
  <w:footnote w:id="10">
    <w:p w:rsidR="000F49E7" w:rsidRDefault="000F49E7" w:rsidP="00B638AD">
      <w:pPr>
        <w:pStyle w:val="FootnoteText"/>
        <w:jc w:val="both"/>
      </w:pPr>
      <w:r>
        <w:rPr>
          <w:rStyle w:val="FootnoteReference"/>
        </w:rPr>
        <w:footnoteRef/>
      </w:r>
      <w:r>
        <w:t xml:space="preserve"> </w:t>
      </w:r>
      <w:r>
        <w:rPr>
          <w:bCs/>
        </w:rPr>
        <w:t>L</w:t>
      </w:r>
      <w:r w:rsidRPr="003F1E21">
        <w:rPr>
          <w:bCs/>
        </w:rPr>
        <w:t xml:space="preserve">oukas </w:t>
      </w:r>
      <w:r>
        <w:rPr>
          <w:bCs/>
        </w:rPr>
        <w:t>T</w:t>
      </w:r>
      <w:r w:rsidRPr="003F1E21">
        <w:rPr>
          <w:bCs/>
        </w:rPr>
        <w:t>soukalis</w:t>
      </w:r>
      <w:r>
        <w:t xml:space="preserve">, </w:t>
      </w:r>
      <w:r w:rsidRPr="00DD6AA3">
        <w:rPr>
          <w:i/>
        </w:rPr>
        <w:t>The Politics and Economics of Integration</w:t>
      </w:r>
      <w:r>
        <w:t>, Oxford University Press, 1992, p. 14.</w:t>
      </w:r>
    </w:p>
  </w:footnote>
  <w:footnote w:id="11">
    <w:p w:rsidR="000F49E7" w:rsidRDefault="000F49E7" w:rsidP="00B638AD">
      <w:pPr>
        <w:pStyle w:val="FootnoteText"/>
      </w:pPr>
      <w:r>
        <w:rPr>
          <w:rStyle w:val="FootnoteReference"/>
        </w:rPr>
        <w:footnoteRef/>
      </w:r>
      <w:r>
        <w:t xml:space="preserve"> Schuman a justificat în mod explicit planul de creare a CECO ca reprezentând un mijloc sigur de a face imposibil un nou conflict militar între Franţa şi Germania. </w:t>
      </w:r>
    </w:p>
  </w:footnote>
  <w:footnote w:id="12">
    <w:p w:rsidR="000F49E7" w:rsidRDefault="000F49E7" w:rsidP="00B638AD">
      <w:pPr>
        <w:pStyle w:val="FootnoteText"/>
      </w:pPr>
      <w:r>
        <w:rPr>
          <w:rStyle w:val="FootnoteReference"/>
        </w:rPr>
        <w:footnoteRef/>
      </w:r>
      <w:r>
        <w:t xml:space="preserve"> </w:t>
      </w:r>
      <w:r>
        <w:rPr>
          <w:b/>
        </w:rPr>
        <w:t>CHURCHILL, WINSTON,</w:t>
      </w:r>
      <w:r>
        <w:t xml:space="preserve"> </w:t>
      </w:r>
      <w:r>
        <w:rPr>
          <w:i/>
        </w:rPr>
        <w:t>"The Tragedy of Europe</w:t>
      </w:r>
      <w:r>
        <w:t xml:space="preserve"> ", citat </w:t>
      </w:r>
      <w:r>
        <w:sym w:font="Times New Roman" w:char="00EE"/>
      </w:r>
      <w:r>
        <w:t xml:space="preserve">n volumul " The European Union, Readings on  Theory and Practice,", Edited by Brent F. Nelsen and Alexander C.G. Stubb, Lynne Riener Publishers Inc., London, 1994, pag. 5.  </w:t>
      </w:r>
    </w:p>
  </w:footnote>
  <w:footnote w:id="13">
    <w:p w:rsidR="000F49E7" w:rsidRDefault="000F49E7" w:rsidP="00B638AD">
      <w:pPr>
        <w:pStyle w:val="FootnoteText"/>
      </w:pPr>
      <w:r>
        <w:rPr>
          <w:rStyle w:val="FootnoteReference"/>
        </w:rPr>
        <w:footnoteRef/>
      </w:r>
      <w:r w:rsidRPr="00256B62">
        <w:rPr>
          <w:lang w:val="it-IT"/>
        </w:rPr>
        <w:t xml:space="preserve"> </w:t>
      </w:r>
      <w:r>
        <w:rPr>
          <w:lang w:val="ro-RO"/>
        </w:rPr>
        <w:t>Articolul 2 al Tratatului de la Roma.</w:t>
      </w:r>
    </w:p>
  </w:footnote>
  <w:footnote w:id="14">
    <w:p w:rsidR="000F49E7" w:rsidRDefault="000F49E7" w:rsidP="00B638AD">
      <w:pPr>
        <w:pStyle w:val="FootnoteText"/>
      </w:pPr>
      <w:r>
        <w:rPr>
          <w:rStyle w:val="FootnoteReference"/>
        </w:rPr>
        <w:footnoteRef/>
      </w:r>
      <w:r>
        <w:t xml:space="preserve"> </w:t>
      </w:r>
      <w:r>
        <w:rPr>
          <w:bCs/>
        </w:rPr>
        <w:t>L</w:t>
      </w:r>
      <w:r w:rsidRPr="00600F97">
        <w:rPr>
          <w:bCs/>
        </w:rPr>
        <w:t xml:space="preserve">oukas </w:t>
      </w:r>
      <w:r>
        <w:rPr>
          <w:bCs/>
        </w:rPr>
        <w:t>T</w:t>
      </w:r>
      <w:r w:rsidRPr="00600F97">
        <w:rPr>
          <w:bCs/>
        </w:rPr>
        <w:t>soukalis,</w:t>
      </w:r>
      <w:r>
        <w:t xml:space="preserve"> </w:t>
      </w:r>
      <w:r>
        <w:rPr>
          <w:i/>
        </w:rPr>
        <w:t>The New Realities</w:t>
      </w:r>
      <w:r>
        <w:t xml:space="preserve">, Oxford University Press, 1989, p. 26. </w:t>
      </w:r>
    </w:p>
  </w:footnote>
  <w:footnote w:id="15">
    <w:p w:rsidR="000F49E7" w:rsidRDefault="000F49E7" w:rsidP="00B638AD">
      <w:pPr>
        <w:pStyle w:val="FootnoteText"/>
      </w:pPr>
      <w:r>
        <w:rPr>
          <w:rStyle w:val="FootnoteReference"/>
        </w:rPr>
        <w:footnoteRef/>
      </w:r>
      <w:r w:rsidRPr="00256B62">
        <w:rPr>
          <w:lang w:val="it-IT"/>
        </w:rPr>
        <w:t xml:space="preserve"> </w:t>
      </w:r>
      <w:r>
        <w:rPr>
          <w:lang w:val="ro-RO"/>
        </w:rPr>
        <w:t>Aricolul 2 al Tratatului de la Roma.</w:t>
      </w:r>
    </w:p>
  </w:footnote>
  <w:footnote w:id="16">
    <w:p w:rsidR="000F49E7" w:rsidRDefault="000F49E7" w:rsidP="00B638AD">
      <w:pPr>
        <w:pStyle w:val="FootnoteText"/>
      </w:pPr>
      <w:r>
        <w:rPr>
          <w:rStyle w:val="FootnoteReference"/>
        </w:rPr>
        <w:footnoteRef/>
      </w:r>
      <w:r>
        <w:t xml:space="preserve"> </w:t>
      </w:r>
      <w:r>
        <w:rPr>
          <w:bCs/>
        </w:rPr>
        <w:t>E</w:t>
      </w:r>
      <w:r w:rsidRPr="00C302CB">
        <w:rPr>
          <w:bCs/>
        </w:rPr>
        <w:t xml:space="preserve">rnest </w:t>
      </w:r>
      <w:r>
        <w:rPr>
          <w:bCs/>
        </w:rPr>
        <w:t>W</w:t>
      </w:r>
      <w:r w:rsidRPr="00C302CB">
        <w:rPr>
          <w:bCs/>
        </w:rPr>
        <w:t>istrich</w:t>
      </w:r>
      <w:r>
        <w:t>,</w:t>
      </w:r>
      <w:r>
        <w:rPr>
          <w:i/>
        </w:rPr>
        <w:t xml:space="preserve"> The United States of Europe</w:t>
      </w:r>
      <w:r>
        <w:t xml:space="preserve">, Routledge, London, 1991, p. 5. </w:t>
      </w:r>
    </w:p>
  </w:footnote>
  <w:footnote w:id="17">
    <w:p w:rsidR="000F49E7" w:rsidRDefault="000F49E7" w:rsidP="00B638AD">
      <w:pPr>
        <w:pStyle w:val="FootnoteText"/>
        <w:jc w:val="both"/>
      </w:pPr>
      <w:r>
        <w:rPr>
          <w:rStyle w:val="FootnoteReference"/>
        </w:rPr>
        <w:footnoteRef/>
      </w:r>
      <w:r>
        <w:t xml:space="preserve"> </w:t>
      </w:r>
      <w:r>
        <w:rPr>
          <w:bCs/>
        </w:rPr>
        <w:t>A</w:t>
      </w:r>
      <w:r w:rsidRPr="0032075D">
        <w:rPr>
          <w:bCs/>
        </w:rPr>
        <w:t xml:space="preserve">li </w:t>
      </w:r>
      <w:r>
        <w:rPr>
          <w:bCs/>
        </w:rPr>
        <w:t>M</w:t>
      </w:r>
      <w:r w:rsidRPr="0032075D">
        <w:rPr>
          <w:bCs/>
        </w:rPr>
        <w:t xml:space="preserve">. el </w:t>
      </w:r>
      <w:r>
        <w:rPr>
          <w:bCs/>
        </w:rPr>
        <w:t>A</w:t>
      </w:r>
      <w:r w:rsidRPr="0032075D">
        <w:rPr>
          <w:bCs/>
        </w:rPr>
        <w:t>graa,</w:t>
      </w:r>
      <w:r>
        <w:t xml:space="preserve"> </w:t>
      </w:r>
      <w:r>
        <w:rPr>
          <w:i/>
        </w:rPr>
        <w:t>The Theory and Measurement of International Economic Integration</w:t>
      </w:r>
      <w:r>
        <w:t>, MacMillan Press Ltd, 1989, p. 113.</w:t>
      </w:r>
    </w:p>
  </w:footnote>
  <w:footnote w:id="18">
    <w:p w:rsidR="000F49E7" w:rsidRDefault="000F49E7" w:rsidP="00B638AD">
      <w:pPr>
        <w:pStyle w:val="FootnoteText"/>
        <w:jc w:val="both"/>
      </w:pPr>
      <w:r>
        <w:rPr>
          <w:rStyle w:val="FootnoteReference"/>
        </w:rPr>
        <w:footnoteRef/>
      </w:r>
      <w:r>
        <w:t xml:space="preserve"> Bruno, </w:t>
      </w:r>
      <w:r>
        <w:rPr>
          <w:bCs/>
        </w:rPr>
        <w:t>C</w:t>
      </w:r>
      <w:r w:rsidRPr="0032075D">
        <w:rPr>
          <w:bCs/>
        </w:rPr>
        <w:t xml:space="preserve">oppieters, </w:t>
      </w:r>
      <w:r>
        <w:rPr>
          <w:bCs/>
        </w:rPr>
        <w:t>M</w:t>
      </w:r>
      <w:r w:rsidRPr="0032075D">
        <w:rPr>
          <w:bCs/>
        </w:rPr>
        <w:t xml:space="preserve">ichel, </w:t>
      </w:r>
      <w:r>
        <w:rPr>
          <w:bCs/>
        </w:rPr>
        <w:t>H</w:t>
      </w:r>
      <w:r w:rsidRPr="0032075D">
        <w:rPr>
          <w:bCs/>
        </w:rPr>
        <w:t>uysseune</w:t>
      </w:r>
      <w:r>
        <w:rPr>
          <w:b/>
        </w:rPr>
        <w:t xml:space="preserve">, </w:t>
      </w:r>
      <w:r>
        <w:rPr>
          <w:i/>
        </w:rPr>
        <w:t xml:space="preserve">European Institutional Models and Instruments of Conflict Resolution in the Divided States of the European Periphery, </w:t>
      </w:r>
      <w:r>
        <w:t>CEPS Working Document, np.195, July 2003, p. 9.</w:t>
      </w:r>
    </w:p>
  </w:footnote>
  <w:footnote w:id="19">
    <w:p w:rsidR="000F49E7" w:rsidRDefault="000F49E7" w:rsidP="00B638AD">
      <w:pPr>
        <w:pStyle w:val="FootnoteText"/>
        <w:jc w:val="both"/>
      </w:pPr>
      <w:r>
        <w:rPr>
          <w:rStyle w:val="FootnoteReference"/>
        </w:rPr>
        <w:footnoteRef/>
      </w:r>
      <w:r w:rsidRPr="00C4553D">
        <w:t xml:space="preserve"> </w:t>
      </w:r>
      <w:r>
        <w:t>E</w:t>
      </w:r>
      <w:r w:rsidRPr="00C4553D">
        <w:t>ste cunoscută politica “scaunului liber “ practicată de Charles de Gaulle între 1965 şi 1971.</w:t>
      </w:r>
    </w:p>
  </w:footnote>
  <w:footnote w:id="20">
    <w:p w:rsidR="000F49E7" w:rsidRDefault="000F49E7" w:rsidP="00B638AD">
      <w:pPr>
        <w:pStyle w:val="FootnoteText"/>
      </w:pPr>
      <w:r>
        <w:rPr>
          <w:rStyle w:val="FootnoteReference"/>
        </w:rPr>
        <w:footnoteRef/>
      </w:r>
      <w:r w:rsidRPr="00C4553D">
        <w:t xml:space="preserve">  Allen Winters, citat în Anderson, 1993, p.</w:t>
      </w:r>
      <w:r>
        <w:t xml:space="preserve"> </w:t>
      </w:r>
      <w:r w:rsidRPr="00C4553D">
        <w:t>18</w:t>
      </w:r>
      <w:r>
        <w:t>.</w:t>
      </w:r>
    </w:p>
  </w:footnote>
  <w:footnote w:id="21">
    <w:p w:rsidR="000F49E7" w:rsidRDefault="000F49E7" w:rsidP="00B638AD">
      <w:pPr>
        <w:pStyle w:val="FootnoteText"/>
        <w:jc w:val="both"/>
      </w:pPr>
      <w:r>
        <w:rPr>
          <w:rStyle w:val="FootnoteReference"/>
        </w:rPr>
        <w:footnoteRef/>
      </w:r>
      <w:r w:rsidRPr="00C4553D">
        <w:t xml:space="preserve"> </w:t>
      </w:r>
      <w:r w:rsidRPr="00C4553D">
        <w:rPr>
          <w:b/>
        </w:rPr>
        <w:t>Asociaţia Europeană a Liberului Schimb</w:t>
      </w:r>
      <w:r w:rsidRPr="00C4553D">
        <w:t xml:space="preserve"> a luat naştere pe baza Convenţiei de la Stockholm din 21 iulie 1959 încheiată între Austria, Danemarca, Norvegia, Portugalia, Suedia, Elveţia şi Marea Britanie.</w:t>
      </w:r>
      <w:r>
        <w:t xml:space="preserve"> </w:t>
      </w:r>
      <w:r w:rsidRPr="00C4553D">
        <w:t xml:space="preserve">În prezent AELS-ul este format din Islanda, Lichtenstein, Norvegia şi Elveţia. Cu excepţia Elveţiei toate celelate state mebre ale AELS sunt şi componente ale Spaţiului Unic European.   </w:t>
      </w:r>
    </w:p>
  </w:footnote>
  <w:footnote w:id="22">
    <w:p w:rsidR="000F49E7" w:rsidRDefault="000F49E7" w:rsidP="00B638AD">
      <w:pPr>
        <w:pStyle w:val="FootnoteText"/>
        <w:jc w:val="both"/>
      </w:pPr>
      <w:r>
        <w:rPr>
          <w:rStyle w:val="FootnoteReference"/>
        </w:rPr>
        <w:footnoteRef/>
      </w:r>
      <w:r w:rsidRPr="00C4553D">
        <w:t xml:space="preserve"> Există în literatura de specialitate o serie de studii legate de costurile şi beneficiile extinderii Uniunii Europene spre est. În aces</w:t>
      </w:r>
      <w:r>
        <w:t>t</w:t>
      </w:r>
      <w:r w:rsidRPr="00C4553D">
        <w:t xml:space="preserve"> sens amintim mai multe studii, realizate pentru fiecare din statele Europei Centrale şi de Est sub titulatura ”Winners and Losers in the process of European Integration”. Pentru România, studiul a fost realizat de către un colectiv coordonat de către prof. univ. </w:t>
      </w:r>
      <w:r>
        <w:t xml:space="preserve">dr. </w:t>
      </w:r>
      <w:r w:rsidRPr="00C4553D">
        <w:t>Daniel Dăianu,</w:t>
      </w:r>
      <w:r>
        <w:t xml:space="preserve"> </w:t>
      </w:r>
      <w:r w:rsidRPr="00C4553D">
        <w:t>(</w:t>
      </w:r>
      <w:hyperlink r:id="rId1" w:history="1">
        <w:r w:rsidRPr="00C4553D">
          <w:rPr>
            <w:rStyle w:val="Hyperlink"/>
          </w:rPr>
          <w:t>www.cerope.ro)</w:t>
        </w:r>
      </w:hyperlink>
      <w:r w:rsidRPr="00C4553D">
        <w:t>. În acelaşi sens, Institutul European din Bucureşti,</w:t>
      </w:r>
      <w:r>
        <w:rPr>
          <w:lang w:val="ro-RO"/>
        </w:rPr>
        <w:t xml:space="preserve"> în Colecţia de Studii, nr.4, 2001, </w:t>
      </w:r>
      <w:r w:rsidRPr="00C4553D">
        <w:t xml:space="preserve"> a realizat studiul</w:t>
      </w:r>
      <w:r>
        <w:rPr>
          <w:lang w:val="ro-RO"/>
        </w:rPr>
        <w:t xml:space="preserve"> </w:t>
      </w:r>
      <w:r>
        <w:rPr>
          <w:i/>
          <w:lang w:val="ro-RO"/>
        </w:rPr>
        <w:t>Costuri şi beneficii ale aderării la Uniunea Europeană  pentru ţările canditate din Europa Centrală şi de Est</w:t>
      </w:r>
      <w:r>
        <w:rPr>
          <w:lang w:val="ro-RO"/>
        </w:rPr>
        <w:t xml:space="preserve">, autor </w:t>
      </w:r>
      <w:r w:rsidRPr="00256B62">
        <w:rPr>
          <w:lang w:val="ro-RO"/>
        </w:rPr>
        <w:t>Zamfirescu Iulia</w:t>
      </w:r>
      <w:r>
        <w:rPr>
          <w:lang w:val="ro-RO"/>
        </w:rPr>
        <w:t xml:space="preserve">. </w:t>
      </w:r>
    </w:p>
  </w:footnote>
  <w:footnote w:id="23">
    <w:p w:rsidR="000F49E7" w:rsidRDefault="000F49E7" w:rsidP="00B638AD">
      <w:pPr>
        <w:pStyle w:val="FootnoteText"/>
        <w:jc w:val="both"/>
      </w:pPr>
      <w:r>
        <w:rPr>
          <w:rStyle w:val="FootnoteReference"/>
        </w:rPr>
        <w:footnoteRef/>
      </w:r>
      <w:r w:rsidRPr="00C4553D">
        <w:t xml:space="preserve"> Agenda 2000, vol I, “Communication: For a Stronger and Wider Union”, Strasbourg, iulie 1999</w:t>
      </w:r>
      <w:r>
        <w:t>.</w:t>
      </w:r>
    </w:p>
  </w:footnote>
  <w:footnote w:id="24">
    <w:p w:rsidR="000F49E7" w:rsidRDefault="000F49E7" w:rsidP="00B638AD">
      <w:pPr>
        <w:pStyle w:val="FootnoteText"/>
      </w:pPr>
      <w:r w:rsidRPr="0015047C">
        <w:rPr>
          <w:rStyle w:val="FootnoteReference"/>
          <w:color w:val="000000"/>
        </w:rPr>
        <w:footnoteRef/>
      </w:r>
      <w:r w:rsidRPr="0015047C">
        <w:rPr>
          <w:color w:val="000000"/>
          <w:lang w:val="ro-RO"/>
        </w:rPr>
        <w:t xml:space="preserve"> </w:t>
      </w:r>
      <w:hyperlink r:id="rId2" w:history="1">
        <w:r w:rsidRPr="0015047C">
          <w:rPr>
            <w:rStyle w:val="Hyperlink"/>
            <w:color w:val="000000"/>
            <w:lang w:val="ro-RO"/>
          </w:rPr>
          <w:t>http://europa.eu.int/comission/archives/izc2000/geninfo/fact-sheets/index_eu.html</w:t>
        </w:r>
      </w:hyperlink>
      <w:r w:rsidRPr="0015047C">
        <w:rPr>
          <w:color w:val="000000"/>
          <w:lang w:val="ro-RO"/>
        </w:rPr>
        <w:t xml:space="preserve">. </w:t>
      </w:r>
    </w:p>
  </w:footnote>
  <w:footnote w:id="25">
    <w:p w:rsidR="000F49E7" w:rsidRDefault="000F49E7" w:rsidP="00B638AD">
      <w:pPr>
        <w:pStyle w:val="FootnoteText"/>
      </w:pPr>
      <w:r w:rsidRPr="008D6177">
        <w:rPr>
          <w:rStyle w:val="FootnoteReference"/>
          <w:color w:val="000000"/>
        </w:rPr>
        <w:footnoteRef/>
      </w:r>
      <w:r w:rsidRPr="008D6177">
        <w:rPr>
          <w:color w:val="000000"/>
        </w:rPr>
        <w:t xml:space="preserve"> “The Nice Treaty”: </w:t>
      </w:r>
      <w:hyperlink r:id="rId3" w:history="1">
        <w:r w:rsidRPr="008D6177">
          <w:rPr>
            <w:rStyle w:val="Hyperlink"/>
            <w:color w:val="000000"/>
          </w:rPr>
          <w:t>www.euobserver.com/front_print.phtml?article_id</w:t>
        </w:r>
      </w:hyperlink>
      <w:r w:rsidRPr="008D6177">
        <w:rPr>
          <w:color w:val="000000"/>
        </w:rPr>
        <w:t>, 2001.</w:t>
      </w:r>
    </w:p>
  </w:footnote>
  <w:footnote w:id="26">
    <w:p w:rsidR="000F49E7" w:rsidRDefault="000F49E7" w:rsidP="00B638AD">
      <w:pPr>
        <w:pStyle w:val="FootnoteText"/>
      </w:pPr>
      <w:r w:rsidRPr="008D6177">
        <w:rPr>
          <w:rStyle w:val="FootnoteReference"/>
          <w:color w:val="000000"/>
        </w:rPr>
        <w:footnoteRef/>
      </w:r>
      <w:r w:rsidRPr="008D6177">
        <w:rPr>
          <w:color w:val="000000"/>
          <w:lang w:val="it-IT"/>
        </w:rPr>
        <w:t xml:space="preserve"> A. Bratosin, “Evolu</w:t>
      </w:r>
      <w:r w:rsidRPr="008D6177">
        <w:rPr>
          <w:color w:val="000000"/>
          <w:lang w:val="ro-RO"/>
        </w:rPr>
        <w:t xml:space="preserve">ţii extraordinare la </w:t>
      </w:r>
      <w:r w:rsidRPr="008D6177">
        <w:rPr>
          <w:color w:val="000000"/>
          <w:lang w:val="it-IT"/>
        </w:rPr>
        <w:t xml:space="preserve">Göteborg”: </w:t>
      </w:r>
      <w:hyperlink r:id="rId4" w:history="1">
        <w:r w:rsidRPr="008D6177">
          <w:rPr>
            <w:rStyle w:val="Hyperlink"/>
            <w:color w:val="000000"/>
            <w:lang w:val="it-IT"/>
          </w:rPr>
          <w:t>http://adevarul.kappa.ro/a3422_03html</w:t>
        </w:r>
      </w:hyperlink>
      <w:r w:rsidRPr="008D6177">
        <w:rPr>
          <w:color w:val="000000"/>
          <w:lang w:val="it-IT"/>
        </w:rPr>
        <w:t>, 2001.</w:t>
      </w:r>
    </w:p>
  </w:footnote>
  <w:footnote w:id="27">
    <w:p w:rsidR="000F49E7" w:rsidRDefault="000F49E7" w:rsidP="00B638AD">
      <w:pPr>
        <w:pStyle w:val="FootnoteText"/>
        <w:jc w:val="both"/>
      </w:pPr>
      <w:r w:rsidRPr="002F1235">
        <w:rPr>
          <w:rStyle w:val="FootnoteReference"/>
        </w:rPr>
        <w:footnoteRef/>
      </w:r>
      <w:r w:rsidRPr="002F1235">
        <w:rPr>
          <w:lang w:val="fr-FR"/>
        </w:rPr>
        <w:t xml:space="preserve"> Dollé, G., Les Echos, 25 iulie 2002.</w:t>
      </w:r>
    </w:p>
  </w:footnote>
  <w:footnote w:id="28">
    <w:p w:rsidR="000F49E7" w:rsidRDefault="000F49E7" w:rsidP="00B638AD">
      <w:pPr>
        <w:pStyle w:val="FootnoteText"/>
        <w:jc w:val="both"/>
      </w:pPr>
      <w:r w:rsidRPr="002F1235">
        <w:rPr>
          <w:rStyle w:val="FootnoteReference"/>
        </w:rPr>
        <w:footnoteRef/>
      </w:r>
      <w:r w:rsidRPr="002F1235">
        <w:rPr>
          <w:lang w:val="fr-FR"/>
        </w:rPr>
        <w:t xml:space="preserve"> </w:t>
      </w:r>
      <w:r w:rsidRPr="0063492A">
        <w:rPr>
          <w:lang w:val="fr-FR"/>
        </w:rPr>
        <w:t>Brexit – în urma referendumului din 23 iunie 2016, 51,9% dintre participanţi au votat pentru părăsirea UE de către Marea Britanie. Ieşirea efectivă s-a consumat la 31 ianuarie 2020.</w:t>
      </w:r>
    </w:p>
  </w:footnote>
  <w:footnote w:id="29">
    <w:p w:rsidR="000F49E7" w:rsidRDefault="000F49E7" w:rsidP="001F34A4">
      <w:pPr>
        <w:pStyle w:val="FootnoteText"/>
        <w:jc w:val="both"/>
      </w:pPr>
      <w:r>
        <w:rPr>
          <w:rStyle w:val="FootnoteReference"/>
        </w:rPr>
        <w:footnoteRef/>
      </w:r>
      <w:r w:rsidRPr="004317F0">
        <w:rPr>
          <w:lang w:val="fr-FR"/>
        </w:rPr>
        <w:t xml:space="preserve"> </w:t>
      </w:r>
      <w:r w:rsidRPr="00EA61E2">
        <w:rPr>
          <w:b/>
          <w:i/>
          <w:lang w:val="ro-RO"/>
        </w:rPr>
        <w:t>Războiul rece</w:t>
      </w:r>
      <w:r w:rsidRPr="00EA61E2">
        <w:rPr>
          <w:lang w:val="ro-RO"/>
        </w:rPr>
        <w:t xml:space="preserve"> a reprezentat un interval caracterizat de un climat geopolitic tensionat, în a doua parte a secolului trecut, cele două blocuri aflate în opoziţie fiind Statele Unite ale Americii şi aliaţii lor occidentali, pe de o parte, şi Uniunea sovietică şi statele satelit, pe de altă parte. În general, finalul acestei confruntări (fără o conflagraţie/război clasic totuşi) este asociat cu căderea comunismului şi dezintegrarea Uniunii sovietice (1989-1991).</w:t>
      </w:r>
    </w:p>
  </w:footnote>
  <w:footnote w:id="30">
    <w:p w:rsidR="000F49E7" w:rsidRDefault="000F49E7" w:rsidP="001F34A4">
      <w:pPr>
        <w:pStyle w:val="FootnoteText"/>
        <w:jc w:val="both"/>
      </w:pPr>
      <w:r>
        <w:rPr>
          <w:rStyle w:val="FootnoteReference"/>
        </w:rPr>
        <w:footnoteRef/>
      </w:r>
      <w:r w:rsidRPr="003D73E7">
        <w:rPr>
          <w:lang w:val="ro-RO"/>
        </w:rPr>
        <w:t xml:space="preserve"> </w:t>
      </w:r>
      <w:r>
        <w:rPr>
          <w:lang w:val="ro-RO"/>
        </w:rPr>
        <w:t xml:space="preserve"> </w:t>
      </w:r>
      <w:hyperlink r:id="rId5" w:history="1">
        <w:r w:rsidRPr="00291197">
          <w:rPr>
            <w:rStyle w:val="Hyperlink"/>
            <w:color w:val="000000"/>
            <w:lang w:val="ro-RO"/>
          </w:rPr>
          <w:t>http://publications.europa.eu/resource/cellar/20ba20c8-6d6e-4901-b167-33bed13d6209.0005.02/DOC_4</w:t>
        </w:r>
      </w:hyperlink>
      <w:r w:rsidRPr="00291197">
        <w:rPr>
          <w:color w:val="000000"/>
          <w:lang w:val="ro-RO"/>
        </w:rPr>
        <w:t xml:space="preserve"> </w:t>
      </w:r>
    </w:p>
  </w:footnote>
  <w:footnote w:id="31">
    <w:p w:rsidR="000F49E7" w:rsidRDefault="000F49E7" w:rsidP="001F34A4">
      <w:pPr>
        <w:pStyle w:val="FootnoteText"/>
      </w:pPr>
      <w:r w:rsidRPr="00882FFC">
        <w:rPr>
          <w:rStyle w:val="FootnoteReference"/>
          <w:color w:val="000000"/>
        </w:rPr>
        <w:footnoteRef/>
      </w:r>
      <w:r w:rsidRPr="00882FFC">
        <w:rPr>
          <w:color w:val="000000"/>
          <w:lang w:val="ro-RO"/>
        </w:rPr>
        <w:t xml:space="preserve"> </w:t>
      </w:r>
      <w:hyperlink r:id="rId6" w:history="1">
        <w:r w:rsidRPr="00882FFC">
          <w:rPr>
            <w:rStyle w:val="Hyperlink"/>
            <w:color w:val="000000"/>
            <w:lang w:val="ro-RO"/>
          </w:rPr>
          <w:t>https://eur-lex.europa.eu/legal-content/EN/TXT/HTML/?uri=URISERV:xy0026</w:t>
        </w:r>
      </w:hyperlink>
      <w:r>
        <w:rPr>
          <w:lang w:val="ro-RO"/>
        </w:rPr>
        <w:t xml:space="preserve">. </w:t>
      </w:r>
    </w:p>
  </w:footnote>
  <w:footnote w:id="32">
    <w:p w:rsidR="000F49E7" w:rsidRDefault="000F49E7" w:rsidP="001F34A4">
      <w:pPr>
        <w:pStyle w:val="FootnoteText"/>
      </w:pPr>
      <w:r>
        <w:rPr>
          <w:rStyle w:val="FootnoteReference"/>
        </w:rPr>
        <w:footnoteRef/>
      </w:r>
      <w:r>
        <w:rPr>
          <w:lang w:val="ro-RO"/>
        </w:rPr>
        <w:t xml:space="preserve"> </w:t>
      </w:r>
      <w:hyperlink r:id="rId7" w:history="1">
        <w:r w:rsidRPr="00ED11E6">
          <w:rPr>
            <w:rStyle w:val="Hyperlink"/>
            <w:color w:val="000000"/>
            <w:lang w:val="ro-RO"/>
          </w:rPr>
          <w:t>https://www.europarl.europa.eu/about-parliament/en/in-the-past/the-parliament-and-the-treaties/treaty-of-amsterdam</w:t>
        </w:r>
      </w:hyperlink>
      <w:r w:rsidRPr="00ED11E6">
        <w:rPr>
          <w:color w:val="000000"/>
          <w:lang w:val="ro-RO"/>
        </w:rPr>
        <w:t xml:space="preserve">. </w:t>
      </w:r>
    </w:p>
  </w:footnote>
  <w:footnote w:id="33">
    <w:p w:rsidR="000F49E7" w:rsidRDefault="000F49E7" w:rsidP="006424D8">
      <w:pPr>
        <w:pStyle w:val="FootnoteText"/>
        <w:jc w:val="both"/>
      </w:pPr>
      <w:r w:rsidRPr="00ED7626">
        <w:rPr>
          <w:rStyle w:val="FootnoteReference"/>
        </w:rPr>
        <w:footnoteRef/>
      </w:r>
      <w:r w:rsidRPr="004317F0">
        <w:rPr>
          <w:lang w:val="ro-RO"/>
        </w:rPr>
        <w:t xml:space="preserve"> Jan Tinbergen defineşte </w:t>
      </w:r>
      <w:r w:rsidRPr="004317F0">
        <w:rPr>
          <w:i/>
          <w:lang w:val="ro-RO"/>
        </w:rPr>
        <w:t>integrarea negativă</w:t>
      </w:r>
      <w:r w:rsidRPr="004317F0">
        <w:rPr>
          <w:lang w:val="ro-RO"/>
        </w:rPr>
        <w:t xml:space="preserve"> ca fiind procesul prin care, în interiorul unui spaţiu economic,  se înlătură obstacolele de orice fel din calea fluxurilor de factori şi bunuri obiectuale şi non obiectuale şi </w:t>
      </w:r>
      <w:r w:rsidRPr="004317F0">
        <w:rPr>
          <w:i/>
          <w:lang w:val="ro-RO"/>
        </w:rPr>
        <w:t>integrarea pozitivă</w:t>
      </w:r>
      <w:r w:rsidRPr="004317F0">
        <w:rPr>
          <w:lang w:val="ro-RO"/>
        </w:rPr>
        <w:t xml:space="preserve"> ca fiind procesul prin care se construiesc instituţii şi legi noi, comune spaţiului nou creat prin integrarea negativă. </w:t>
      </w:r>
    </w:p>
  </w:footnote>
  <w:footnote w:id="34">
    <w:p w:rsidR="000F49E7" w:rsidRDefault="000F49E7" w:rsidP="000A1AB7">
      <w:pPr>
        <w:pStyle w:val="FootnoteText"/>
        <w:jc w:val="both"/>
      </w:pPr>
      <w:r>
        <w:rPr>
          <w:rStyle w:val="FootnoteReference"/>
        </w:rPr>
        <w:footnoteRef/>
      </w:r>
      <w:r w:rsidRPr="004317F0">
        <w:rPr>
          <w:lang w:val="it-IT"/>
        </w:rPr>
        <w:t xml:space="preserve"> </w:t>
      </w:r>
      <w:r>
        <w:rPr>
          <w:lang w:val="ro-RO"/>
        </w:rPr>
        <w:t xml:space="preserve">Conform datelor publicate de Banca Mondială: </w:t>
      </w:r>
      <w:hyperlink r:id="rId8" w:history="1">
        <w:r w:rsidRPr="00BF4C33">
          <w:rPr>
            <w:rStyle w:val="Hyperlink"/>
            <w:lang w:val="ro-RO"/>
          </w:rPr>
          <w:t>https://data.worldbank.org/indicator/SL.AGR.EMPL.ZS</w:t>
        </w:r>
      </w:hyperlink>
      <w:r>
        <w:rPr>
          <w:lang w:val="ro-RO"/>
        </w:rPr>
        <w:t>, accesat la data te 16.10.2020</w:t>
      </w:r>
    </w:p>
  </w:footnote>
  <w:footnote w:id="35">
    <w:p w:rsidR="000F49E7" w:rsidRDefault="000F49E7" w:rsidP="000A1AB7">
      <w:pPr>
        <w:pStyle w:val="FootnoteText"/>
        <w:jc w:val="both"/>
      </w:pPr>
      <w:r>
        <w:rPr>
          <w:rStyle w:val="FootnoteReference"/>
        </w:rPr>
        <w:footnoteRef/>
      </w:r>
      <w:r w:rsidRPr="004317F0">
        <w:rPr>
          <w:lang w:val="it-IT"/>
        </w:rPr>
        <w:t xml:space="preserve"> Jacob Viner (1892-1970), economist american de origine canadian</w:t>
      </w:r>
      <w:r>
        <w:rPr>
          <w:lang w:val="ro-RO"/>
        </w:rPr>
        <w:t>ă, este autorul unor lucrări importante din sfera comer</w:t>
      </w:r>
      <w:r>
        <w:rPr>
          <w:rFonts w:ascii="Tahoma" w:hAnsi="Tahoma" w:cs="Tahoma"/>
          <w:lang w:val="ro-RO"/>
        </w:rPr>
        <w:t>ț</w:t>
      </w:r>
      <w:r>
        <w:rPr>
          <w:lang w:val="ro-RO"/>
        </w:rPr>
        <w:t>ului interna</w:t>
      </w:r>
      <w:r>
        <w:rPr>
          <w:rFonts w:ascii="Tahoma" w:hAnsi="Tahoma" w:cs="Tahoma"/>
          <w:lang w:val="ro-RO"/>
        </w:rPr>
        <w:t>ț</w:t>
      </w:r>
      <w:r>
        <w:rPr>
          <w:lang w:val="ro-RO"/>
        </w:rPr>
        <w:t xml:space="preserve">ional </w:t>
      </w:r>
      <w:r>
        <w:rPr>
          <w:rFonts w:ascii="Tahoma" w:hAnsi="Tahoma" w:cs="Tahoma"/>
          <w:lang w:val="ro-RO"/>
        </w:rPr>
        <w:t>ș</w:t>
      </w:r>
      <w:r>
        <w:rPr>
          <w:lang w:val="ro-RO"/>
        </w:rPr>
        <w:t xml:space="preserve">i al formării uniunilor vamale, fiind considerat drept părintele conceptelor de creare </w:t>
      </w:r>
      <w:r>
        <w:rPr>
          <w:rFonts w:ascii="Tahoma" w:hAnsi="Tahoma" w:cs="Tahoma"/>
          <w:lang w:val="ro-RO"/>
        </w:rPr>
        <w:t>ș</w:t>
      </w:r>
      <w:r>
        <w:rPr>
          <w:lang w:val="ro-RO"/>
        </w:rPr>
        <w:t>i, respectiv, deturnare de comer</w:t>
      </w:r>
      <w:r>
        <w:rPr>
          <w:rFonts w:ascii="Tahoma" w:hAnsi="Tahoma" w:cs="Tahoma"/>
          <w:lang w:val="ro-RO"/>
        </w:rPr>
        <w:t>ț</w:t>
      </w:r>
      <w:r>
        <w:rPr>
          <w:lang w:val="ro-RO"/>
        </w:rPr>
        <w:t>.</w:t>
      </w:r>
    </w:p>
  </w:footnote>
  <w:footnote w:id="36">
    <w:p w:rsidR="000F49E7" w:rsidRPr="00B31F9D" w:rsidRDefault="000F49E7" w:rsidP="000A1AB7">
      <w:pPr>
        <w:pStyle w:val="NormalWeb"/>
        <w:rPr>
          <w:sz w:val="20"/>
          <w:szCs w:val="20"/>
        </w:rPr>
      </w:pPr>
      <w:r>
        <w:rPr>
          <w:rStyle w:val="FootnoteReference"/>
        </w:rPr>
        <w:footnoteRef/>
      </w:r>
      <w:r>
        <w:t xml:space="preserve"> </w:t>
      </w:r>
      <w:r w:rsidRPr="00B31F9D">
        <w:rPr>
          <w:sz w:val="20"/>
          <w:szCs w:val="20"/>
        </w:rPr>
        <w:t xml:space="preserve">Baldwin, R., Wyplosz,C., 2005. The Economics of European Integration, 5th edition; McGraw Hill. </w:t>
      </w:r>
    </w:p>
    <w:p w:rsidR="000F49E7" w:rsidRDefault="000F49E7" w:rsidP="000A1AB7">
      <w:pPr>
        <w:pStyle w:val="NormalWeb"/>
      </w:pPr>
    </w:p>
  </w:footnote>
  <w:footnote w:id="37">
    <w:p w:rsidR="000F49E7" w:rsidRDefault="000F49E7" w:rsidP="000A1AB7">
      <w:pPr>
        <w:pStyle w:val="FootnoteText"/>
        <w:jc w:val="both"/>
      </w:pPr>
      <w:r>
        <w:rPr>
          <w:rStyle w:val="FootnoteReference"/>
        </w:rPr>
        <w:footnoteRef/>
      </w:r>
      <w:r>
        <w:t xml:space="preserve"> </w:t>
      </w:r>
      <w:r w:rsidRPr="00FE48DE">
        <w:rPr>
          <w:lang w:val="en-GB"/>
        </w:rPr>
        <w:t xml:space="preserve">European Commission, </w:t>
      </w:r>
      <w:r w:rsidRPr="00FE48DE">
        <w:rPr>
          <w:i/>
          <w:lang w:val="en-GB"/>
        </w:rPr>
        <w:t>Agricultural Policy Perspectives Brief: Overview of CAP reform 2014-2020</w:t>
      </w:r>
      <w:r w:rsidRPr="00FE48DE">
        <w:rPr>
          <w:lang w:val="en-GB"/>
        </w:rPr>
        <w:t xml:space="preserve">, no.5 2013, p. 2. </w:t>
      </w:r>
    </w:p>
  </w:footnote>
  <w:footnote w:id="38">
    <w:p w:rsidR="000F49E7" w:rsidRDefault="000F49E7" w:rsidP="000515A1">
      <w:pPr>
        <w:pStyle w:val="FootnoteText"/>
        <w:jc w:val="both"/>
      </w:pPr>
      <w:r>
        <w:rPr>
          <w:lang w:val="ro-RO"/>
        </w:rPr>
        <w:t xml:space="preserve">Robert, </w:t>
      </w:r>
      <w:r>
        <w:rPr>
          <w:b/>
          <w:lang w:val="ro-RO"/>
        </w:rPr>
        <w:t xml:space="preserve">Jones, </w:t>
      </w:r>
      <w:r>
        <w:rPr>
          <w:i/>
          <w:lang w:val="ro-RO"/>
        </w:rPr>
        <w:t xml:space="preserve">The Politics and Economics of the European Union, </w:t>
      </w:r>
      <w:r>
        <w:rPr>
          <w:lang w:val="ro-RO"/>
        </w:rPr>
        <w:t xml:space="preserve"> Second edition, Eduard Elgar Publishing Limited, 2001, p. 315. </w:t>
      </w:r>
    </w:p>
  </w:footnote>
  <w:footnote w:id="39">
    <w:p w:rsidR="000F49E7" w:rsidRDefault="000F49E7" w:rsidP="000515A1">
      <w:pPr>
        <w:pStyle w:val="FootnoteText"/>
      </w:pPr>
      <w:r>
        <w:rPr>
          <w:rStyle w:val="FootnoteReference"/>
        </w:rPr>
        <w:footnoteRef/>
      </w:r>
      <w:r>
        <w:t xml:space="preserve"> Idem, p. 316. </w:t>
      </w:r>
    </w:p>
  </w:footnote>
  <w:footnote w:id="40">
    <w:p w:rsidR="000F49E7" w:rsidRDefault="000F49E7" w:rsidP="000515A1">
      <w:r w:rsidRPr="001466BA">
        <w:rPr>
          <w:rStyle w:val="FootnoteReference"/>
          <w:sz w:val="22"/>
          <w:szCs w:val="22"/>
        </w:rPr>
        <w:footnoteRef/>
      </w:r>
      <w:r w:rsidRPr="001466BA">
        <w:rPr>
          <w:sz w:val="22"/>
          <w:szCs w:val="22"/>
        </w:rPr>
        <w:t xml:space="preserve"> Tilford, Simon, </w:t>
      </w:r>
      <w:r w:rsidRPr="001466BA">
        <w:rPr>
          <w:i/>
          <w:sz w:val="22"/>
          <w:szCs w:val="22"/>
        </w:rPr>
        <w:t>Is EU competition policy an obstacle to innovation and growth?</w:t>
      </w:r>
      <w:r w:rsidRPr="001466BA">
        <w:rPr>
          <w:sz w:val="22"/>
          <w:szCs w:val="22"/>
        </w:rPr>
        <w:t>, Centre for European Reform, 2010.</w:t>
      </w:r>
    </w:p>
  </w:footnote>
  <w:footnote w:id="41">
    <w:p w:rsidR="000F49E7" w:rsidRDefault="000F49E7" w:rsidP="008B0F81">
      <w:pPr>
        <w:pStyle w:val="FootnoteText"/>
        <w:jc w:val="both"/>
      </w:pPr>
      <w:r w:rsidRPr="003315D0">
        <w:rPr>
          <w:rStyle w:val="FootnoteReference"/>
        </w:rPr>
        <w:footnoteRef/>
      </w:r>
      <w:r w:rsidRPr="004317F0">
        <w:rPr>
          <w:lang w:val="it-IT"/>
        </w:rPr>
        <w:t xml:space="preserve"> </w:t>
      </w:r>
      <w:r w:rsidRPr="003315D0">
        <w:rPr>
          <w:lang w:val="it-IT"/>
        </w:rPr>
        <w:t xml:space="preserve">Clauza opt-out se aplică numai statelor membre ale spaţiului comunitar la data semnării Tratatului de la Maastricht. </w:t>
      </w:r>
    </w:p>
  </w:footnote>
  <w:footnote w:id="42">
    <w:p w:rsidR="000F49E7" w:rsidRDefault="000F49E7" w:rsidP="008B0F81">
      <w:pPr>
        <w:pStyle w:val="FootnoteText"/>
        <w:jc w:val="both"/>
      </w:pPr>
      <w:r>
        <w:rPr>
          <w:rStyle w:val="FootnoteReference"/>
        </w:rPr>
        <w:footnoteRef/>
      </w:r>
      <w:r w:rsidRPr="004317F0">
        <w:rPr>
          <w:lang w:val="it-IT"/>
        </w:rPr>
        <w:t xml:space="preserve"> Această sec</w:t>
      </w:r>
      <w:r w:rsidRPr="004317F0">
        <w:rPr>
          <w:rFonts w:ascii="Tahoma" w:hAnsi="Tahoma" w:cs="Tahoma"/>
          <w:lang w:val="it-IT"/>
        </w:rPr>
        <w:t>ț</w:t>
      </w:r>
      <w:r w:rsidRPr="004317F0">
        <w:rPr>
          <w:lang w:val="it-IT"/>
        </w:rPr>
        <w:t xml:space="preserve">iune (Principalele momente în formarea Uniunii Economice </w:t>
      </w:r>
      <w:r w:rsidRPr="004317F0">
        <w:rPr>
          <w:rFonts w:ascii="Tahoma" w:hAnsi="Tahoma" w:cs="Tahoma"/>
          <w:lang w:val="it-IT"/>
        </w:rPr>
        <w:t>ș</w:t>
      </w:r>
      <w:r w:rsidRPr="004317F0">
        <w:rPr>
          <w:lang w:val="it-IT"/>
        </w:rPr>
        <w:t>i Monetare) este preluată integral din lucrarea ”</w:t>
      </w:r>
      <w:r w:rsidRPr="004317F0">
        <w:rPr>
          <w:i/>
          <w:lang w:val="it-IT"/>
        </w:rPr>
        <w:t>Spre convergen</w:t>
      </w:r>
      <w:r w:rsidRPr="004317F0">
        <w:rPr>
          <w:rFonts w:ascii="Tahoma" w:hAnsi="Tahoma" w:cs="Tahoma"/>
          <w:i/>
          <w:lang w:val="it-IT"/>
        </w:rPr>
        <w:t>ț</w:t>
      </w:r>
      <w:r w:rsidRPr="004317F0">
        <w:rPr>
          <w:i/>
          <w:lang w:val="it-IT"/>
        </w:rPr>
        <w:t>ă economică într-o lume a divergen</w:t>
      </w:r>
      <w:r w:rsidRPr="004317F0">
        <w:rPr>
          <w:rFonts w:ascii="Tahoma" w:hAnsi="Tahoma" w:cs="Tahoma"/>
          <w:i/>
          <w:lang w:val="it-IT"/>
        </w:rPr>
        <w:t>ț</w:t>
      </w:r>
      <w:r w:rsidRPr="004317F0">
        <w:rPr>
          <w:i/>
          <w:lang w:val="it-IT"/>
        </w:rPr>
        <w:t>elor</w:t>
      </w:r>
      <w:r w:rsidRPr="004317F0">
        <w:rPr>
          <w:lang w:val="it-IT"/>
        </w:rPr>
        <w:t>”,  autor Ioana-Sorina Mihu</w:t>
      </w:r>
      <w:r w:rsidRPr="004317F0">
        <w:rPr>
          <w:rFonts w:ascii="Tahoma" w:hAnsi="Tahoma" w:cs="Tahoma"/>
          <w:lang w:val="it-IT"/>
        </w:rPr>
        <w:t>ț</w:t>
      </w:r>
      <w:r w:rsidRPr="004317F0">
        <w:rPr>
          <w:lang w:val="it-IT"/>
        </w:rPr>
        <w:t>, Cluj-Napoca, Presa Universitară Clujeană, 2014, p.86-88</w:t>
      </w:r>
    </w:p>
  </w:footnote>
  <w:footnote w:id="43">
    <w:p w:rsidR="000F49E7" w:rsidRDefault="000F49E7" w:rsidP="008B0F81">
      <w:pPr>
        <w:pStyle w:val="FootnoteText"/>
        <w:jc w:val="both"/>
      </w:pPr>
      <w:r w:rsidRPr="003315D0">
        <w:rPr>
          <w:rStyle w:val="FootnoteReference"/>
        </w:rPr>
        <w:footnoteRef/>
      </w:r>
      <w:r w:rsidRPr="003315D0">
        <w:t xml:space="preserve"> </w:t>
      </w:r>
      <w:r w:rsidRPr="00590534">
        <w:t>Werner P, B.H. Ansiaux, G, Broourwers, B. Chappier, 2002. Report to the Council and the Commission on the Realisation by Stages of Economic and Monetary Union in the Community, Bulletin II, 1970, citat în Dumitru Miron, Economia Uniunii Europene, ed. Luceafărul, Bucureşti, p. 162.</w:t>
      </w:r>
    </w:p>
  </w:footnote>
  <w:footnote w:id="44">
    <w:p w:rsidR="000F49E7" w:rsidRDefault="000F49E7" w:rsidP="008B0F81">
      <w:pPr>
        <w:pStyle w:val="FootnoteText"/>
        <w:jc w:val="both"/>
      </w:pPr>
      <w:r w:rsidRPr="000129BC">
        <w:rPr>
          <w:rStyle w:val="FootnoteReference"/>
        </w:rPr>
        <w:footnoteRef/>
      </w:r>
      <w:r w:rsidRPr="000129BC">
        <w:t xml:space="preserve">   Zestos, G., 2006. European Monetary Integration - The Euro, </w:t>
      </w:r>
      <w:r w:rsidRPr="000129BC">
        <w:rPr>
          <w:shd w:val="clear" w:color="auto" w:fill="FFFFFF"/>
        </w:rPr>
        <w:t>South-Western College Pub; 1st edition</w:t>
      </w:r>
      <w:r w:rsidRPr="000129BC">
        <w:t>, p.6.</w:t>
      </w:r>
    </w:p>
  </w:footnote>
  <w:footnote w:id="45">
    <w:p w:rsidR="000F49E7" w:rsidRDefault="000F49E7" w:rsidP="008B0F81">
      <w:pPr>
        <w:pStyle w:val="FootnoteText"/>
        <w:jc w:val="both"/>
      </w:pPr>
      <w:r w:rsidRPr="00AB2F9B">
        <w:rPr>
          <w:rStyle w:val="FootnoteReference"/>
        </w:rPr>
        <w:footnoteRef/>
      </w:r>
      <w:r w:rsidRPr="00AB2F9B">
        <w:t xml:space="preserve">  Consiliul ECOFIN a decis ca monedele să aibă valori cuprinse între</w:t>
      </w:r>
      <w:r>
        <w:t xml:space="preserve"> </w:t>
      </w:r>
      <w:r w:rsidRPr="00AB2F9B">
        <w:t xml:space="preserve">1 cent şi 2 euro, iar bancnotele să aibă valori cuprinse între 5 şi 500 euro.  </w:t>
      </w:r>
    </w:p>
  </w:footnote>
  <w:footnote w:id="46">
    <w:p w:rsidR="000F49E7" w:rsidRDefault="000F49E7" w:rsidP="008B0F81">
      <w:pPr>
        <w:pStyle w:val="FootnoteText"/>
        <w:jc w:val="both"/>
      </w:pPr>
      <w:r w:rsidRPr="00AB2F9B">
        <w:rPr>
          <w:rStyle w:val="FootnoteReference"/>
        </w:rPr>
        <w:footnoteRef/>
      </w:r>
      <w:r w:rsidRPr="00AB2F9B">
        <w:t xml:space="preserve"> În afară de aceste operaţiuni, Băncile Centrale integrate în Sistemul Monetar European  aveau dreptul de a interveni pe pieţele valutare prin aşa numitele intervenţii marginale, atunci când una din valutele participante la Sistemul Monetar European atingea limitele bilaterale maxime faţă de o altă  monedă  sau, intervenţii</w:t>
      </w:r>
      <w:r>
        <w:t xml:space="preserve"> </w:t>
      </w:r>
      <w:r w:rsidRPr="0097399C">
        <w:t>intramarginale, atunci când cursul de intervenţie al monedei se găsea în interiorul bandei de fluctuaţie a Sistemului Monetar European.</w:t>
      </w:r>
    </w:p>
  </w:footnote>
  <w:footnote w:id="47">
    <w:p w:rsidR="000F49E7" w:rsidRDefault="000F49E7" w:rsidP="008B0F81">
      <w:pPr>
        <w:pStyle w:val="FootnoteText"/>
        <w:jc w:val="both"/>
      </w:pPr>
      <w:r w:rsidRPr="0097399C">
        <w:rPr>
          <w:rStyle w:val="FootnoteReference"/>
        </w:rPr>
        <w:footnoteRef/>
      </w:r>
      <w:r w:rsidRPr="0097399C">
        <w:t xml:space="preserve"> </w:t>
      </w:r>
      <w:r w:rsidRPr="0097399C">
        <w:rPr>
          <w:b/>
        </w:rPr>
        <w:t>Paul de Grauwe</w:t>
      </w:r>
      <w:r w:rsidRPr="0097399C">
        <w:t xml:space="preserve">. ia în discuţie nu triunghiul, ci cvartetul incompatibil format din liberul schimb pe piaţa bunurilor şi a serviciilor, libera circulaţie a capitalului, autonomia monetară şi cursurile de schimb fixe. </w:t>
      </w:r>
    </w:p>
  </w:footnote>
  <w:footnote w:id="48">
    <w:p w:rsidR="000F49E7" w:rsidRDefault="000F49E7" w:rsidP="008B0F81">
      <w:pPr>
        <w:pStyle w:val="FootnoteText"/>
      </w:pPr>
      <w:r w:rsidRPr="000129BC">
        <w:rPr>
          <w:rStyle w:val="FootnoteReference"/>
        </w:rPr>
        <w:footnoteRef/>
      </w:r>
      <w:r w:rsidRPr="000129BC">
        <w:t xml:space="preserve">  Mulhearn, C., Howard, V., 2008.  The EURO - Its Origins, Development and Prospects, Edward Elgar, Northampton, MA,USA, p.56.</w:t>
      </w:r>
    </w:p>
  </w:footnote>
  <w:footnote w:id="49">
    <w:p w:rsidR="000F49E7" w:rsidRPr="005D1AD0" w:rsidRDefault="000F49E7" w:rsidP="008B0F81">
      <w:pPr>
        <w:pStyle w:val="FootnoteText"/>
        <w:jc w:val="both"/>
      </w:pPr>
      <w:r w:rsidRPr="003315D0">
        <w:rPr>
          <w:rStyle w:val="FootnoteReference"/>
        </w:rPr>
        <w:footnoteRef/>
      </w:r>
      <w:r w:rsidRPr="003315D0">
        <w:t xml:space="preserve"> </w:t>
      </w:r>
      <w:r w:rsidRPr="003315D0">
        <w:rPr>
          <w:color w:val="000000"/>
        </w:rPr>
        <w:t xml:space="preserve">EMU@10: </w:t>
      </w:r>
      <w:r w:rsidRPr="005D1AD0">
        <w:rPr>
          <w:color w:val="000000"/>
        </w:rPr>
        <w:t>Successes and challenges after 10 years of economic and monetary union, European Commision 2008.</w:t>
      </w:r>
    </w:p>
    <w:p w:rsidR="000F49E7" w:rsidRDefault="000F49E7" w:rsidP="008B0F81">
      <w:pPr>
        <w:pStyle w:val="FootnoteText"/>
        <w:jc w:val="both"/>
      </w:pPr>
    </w:p>
  </w:footnote>
  <w:footnote w:id="50">
    <w:p w:rsidR="000F49E7" w:rsidRDefault="000F49E7" w:rsidP="008B0F81">
      <w:pPr>
        <w:pStyle w:val="FootnoteText"/>
        <w:jc w:val="both"/>
      </w:pPr>
      <w:r w:rsidRPr="005D1AD0">
        <w:rPr>
          <w:rStyle w:val="FootnoteReference"/>
        </w:rPr>
        <w:footnoteRef/>
      </w:r>
      <w:r w:rsidRPr="005D1AD0">
        <w:t xml:space="preserve"> Mundell, R., 1961.  A theory of optimal Currency Areas,  American Economic Review Vol. 51 p. 657-665.</w:t>
      </w:r>
    </w:p>
  </w:footnote>
  <w:footnote w:id="51">
    <w:p w:rsidR="000F49E7" w:rsidRDefault="000F49E7" w:rsidP="008B0F81">
      <w:pPr>
        <w:pStyle w:val="FootnoteText"/>
        <w:jc w:val="both"/>
      </w:pPr>
      <w:r w:rsidRPr="005D1AD0">
        <w:rPr>
          <w:rStyle w:val="FootnoteReference"/>
        </w:rPr>
        <w:footnoteRef/>
      </w:r>
      <w:r w:rsidRPr="005D1AD0">
        <w:t xml:space="preserve"> McKinnon, R., 1963.  Optimum Currency Area,  American Economic Review, Vol. 53, p. 207-222.</w:t>
      </w:r>
    </w:p>
  </w:footnote>
  <w:footnote w:id="52">
    <w:p w:rsidR="000F49E7" w:rsidRDefault="000F49E7" w:rsidP="008B0F81">
      <w:pPr>
        <w:pStyle w:val="FootnoteText"/>
      </w:pPr>
      <w:r w:rsidRPr="005D1AD0">
        <w:rPr>
          <w:rStyle w:val="FootnoteReference"/>
        </w:rPr>
        <w:footnoteRef/>
      </w:r>
      <w:r w:rsidRPr="005D1AD0">
        <w:t xml:space="preserve"> Această sec</w:t>
      </w:r>
      <w:r w:rsidRPr="005D1AD0">
        <w:rPr>
          <w:rFonts w:ascii="Tahoma" w:hAnsi="Tahoma" w:cs="Tahoma"/>
        </w:rPr>
        <w:t>ț</w:t>
      </w:r>
      <w:r w:rsidRPr="005D1AD0">
        <w:t>iune</w:t>
      </w:r>
      <w:r>
        <w:t xml:space="preserve"> (</w:t>
      </w:r>
      <w:r w:rsidRPr="00DE24E5">
        <w:t>Beneficiile introducerii monedei Euro)</w:t>
      </w:r>
      <w:r w:rsidRPr="005D1AD0">
        <w:t xml:space="preserve"> este preluată integral din lucrarea ”</w:t>
      </w:r>
      <w:r w:rsidRPr="005D1AD0">
        <w:rPr>
          <w:i/>
        </w:rPr>
        <w:t>Spre convergen</w:t>
      </w:r>
      <w:r w:rsidRPr="005D1AD0">
        <w:rPr>
          <w:rFonts w:ascii="Tahoma" w:hAnsi="Tahoma" w:cs="Tahoma"/>
          <w:i/>
        </w:rPr>
        <w:t>ț</w:t>
      </w:r>
      <w:r w:rsidRPr="005D1AD0">
        <w:rPr>
          <w:i/>
        </w:rPr>
        <w:t>ă economică într-o lume a divergen</w:t>
      </w:r>
      <w:r w:rsidRPr="005D1AD0">
        <w:rPr>
          <w:rFonts w:ascii="Tahoma" w:hAnsi="Tahoma" w:cs="Tahoma"/>
          <w:i/>
        </w:rPr>
        <w:t>ț</w:t>
      </w:r>
      <w:r w:rsidRPr="005D1AD0">
        <w:rPr>
          <w:i/>
        </w:rPr>
        <w:t>elor</w:t>
      </w:r>
      <w:r w:rsidRPr="005D1AD0">
        <w:t>”,  autor Ioana-Sorina Mihu</w:t>
      </w:r>
      <w:r w:rsidRPr="005D1AD0">
        <w:rPr>
          <w:rFonts w:ascii="Tahoma" w:hAnsi="Tahoma" w:cs="Tahoma"/>
        </w:rPr>
        <w:t>ț</w:t>
      </w:r>
      <w:r w:rsidRPr="005D1AD0">
        <w:t>, Cluj-Napoca, Presa Universitară Clujeană, 2014, p.88-93</w:t>
      </w:r>
    </w:p>
  </w:footnote>
  <w:footnote w:id="53">
    <w:p w:rsidR="000F49E7" w:rsidRPr="005D1AD0" w:rsidRDefault="000F49E7" w:rsidP="008B0F81">
      <w:pPr>
        <w:pStyle w:val="FootnoteText"/>
        <w:jc w:val="both"/>
        <w:rPr>
          <w:lang w:val="en-GB"/>
        </w:rPr>
      </w:pPr>
      <w:r w:rsidRPr="005D1AD0">
        <w:rPr>
          <w:rStyle w:val="FootnoteReference"/>
        </w:rPr>
        <w:footnoteRef/>
      </w:r>
      <w:r w:rsidRPr="005D1AD0">
        <w:t xml:space="preserve"> Sipior, J., Ward, B., 1999. Preparing for euro business transactions, Information System Management, vol 16,  p.47-57.</w:t>
      </w:r>
    </w:p>
    <w:p w:rsidR="000F49E7" w:rsidRDefault="000F49E7" w:rsidP="008B0F81">
      <w:pPr>
        <w:pStyle w:val="FootnoteText"/>
        <w:jc w:val="both"/>
      </w:pPr>
    </w:p>
  </w:footnote>
  <w:footnote w:id="54">
    <w:p w:rsidR="000F49E7" w:rsidRDefault="000F49E7" w:rsidP="008B0F81">
      <w:pPr>
        <w:pStyle w:val="FootnoteText"/>
        <w:jc w:val="both"/>
      </w:pPr>
      <w:r w:rsidRPr="0097399C">
        <w:rPr>
          <w:rStyle w:val="FootnoteReference"/>
        </w:rPr>
        <w:footnoteRef/>
      </w:r>
      <w:r>
        <w:t xml:space="preserve"> </w:t>
      </w:r>
      <w:r w:rsidRPr="00590534">
        <w:t>Hausmann, R., 1999. Should there be five currencies or one hundred and five, Foreign Policy, Vol.116, p.65-79</w:t>
      </w:r>
      <w:r>
        <w:rPr>
          <w:lang w:val="en-GB"/>
        </w:rPr>
        <w:t>.</w:t>
      </w:r>
    </w:p>
  </w:footnote>
  <w:footnote w:id="55">
    <w:p w:rsidR="000F49E7" w:rsidRDefault="000F49E7" w:rsidP="008B0F81">
      <w:pPr>
        <w:pStyle w:val="FootnoteText"/>
      </w:pPr>
      <w:r w:rsidRPr="009A0EE6">
        <w:rPr>
          <w:rStyle w:val="FootnoteReference"/>
        </w:rPr>
        <w:footnoteRef/>
      </w:r>
      <w:r w:rsidRPr="009A0EE6">
        <w:t xml:space="preserve"> https://ec.europa.eu/economy_finance/publications/pages/publication7454_en.pdf</w:t>
      </w:r>
    </w:p>
  </w:footnote>
  <w:footnote w:id="56">
    <w:p w:rsidR="000F49E7" w:rsidRDefault="000F49E7" w:rsidP="008B0F81">
      <w:pPr>
        <w:pStyle w:val="FootnoteText"/>
      </w:pPr>
      <w:r w:rsidRPr="0097399C">
        <w:rPr>
          <w:rStyle w:val="FootnoteReference"/>
        </w:rPr>
        <w:footnoteRef/>
      </w:r>
      <w:r w:rsidRPr="0097399C">
        <w:t xml:space="preserve"> Riscul ca neîndeplinirea obligaţiilor care revin unui participant din participarea sa la un sistem, sau în piaţa financiară, să conducă la neîndeplinirea la termen a obligaţiilor asumate de către alţi participanţi. (www.BNR.ro)</w:t>
      </w:r>
    </w:p>
  </w:footnote>
  <w:footnote w:id="57">
    <w:p w:rsidR="000F49E7" w:rsidRDefault="000F49E7" w:rsidP="008B0F81">
      <w:pPr>
        <w:pStyle w:val="FootnoteText"/>
      </w:pPr>
      <w:r>
        <w:rPr>
          <w:rStyle w:val="FootnoteReference"/>
        </w:rPr>
        <w:footnoteRef/>
      </w:r>
      <w:r w:rsidRPr="00815E85">
        <w:t>https://eur-lex.europa.eu/resource.html?uri=cellar:2bf140bf-a3f8-4ab2-b506-fd71826e6da6.0001.02/DOC_2&amp;format=PDF</w:t>
      </w:r>
    </w:p>
  </w:footnote>
  <w:footnote w:id="58">
    <w:p w:rsidR="000F49E7" w:rsidRDefault="000F49E7" w:rsidP="008B0F81">
      <w:pPr>
        <w:pStyle w:val="FootnoteText"/>
      </w:pPr>
      <w:r w:rsidRPr="005D1AD0">
        <w:rPr>
          <w:rStyle w:val="FootnoteReference"/>
        </w:rPr>
        <w:footnoteRef/>
      </w:r>
      <w:r w:rsidRPr="005D1AD0">
        <w:t xml:space="preserve"> Această </w:t>
      </w:r>
      <w:r w:rsidRPr="00244491">
        <w:t>sec</w:t>
      </w:r>
      <w:r w:rsidRPr="00244491">
        <w:rPr>
          <w:rFonts w:ascii="Tahoma" w:hAnsi="Tahoma" w:cs="Tahoma"/>
        </w:rPr>
        <w:t>ț</w:t>
      </w:r>
      <w:r w:rsidRPr="00244491">
        <w:t>iune (</w:t>
      </w:r>
      <w:r w:rsidRPr="00244491">
        <w:rPr>
          <w:color w:val="000000"/>
        </w:rPr>
        <w:t xml:space="preserve">Criteriile de convergenţă nominală  </w:t>
      </w:r>
      <w:r w:rsidRPr="00244491">
        <w:rPr>
          <w:rFonts w:ascii="Tahoma" w:hAnsi="Tahoma" w:cs="Tahoma"/>
          <w:color w:val="000000"/>
        </w:rPr>
        <w:t>ș</w:t>
      </w:r>
      <w:r w:rsidRPr="00244491">
        <w:rPr>
          <w:color w:val="000000"/>
        </w:rPr>
        <w:t>i Tratatul de la Maastricht)</w:t>
      </w:r>
      <w:r w:rsidRPr="005D1AD0">
        <w:t xml:space="preserve"> este preluată integral din lucrarea ”</w:t>
      </w:r>
      <w:r w:rsidRPr="005D1AD0">
        <w:rPr>
          <w:i/>
        </w:rPr>
        <w:t>Spre convergen</w:t>
      </w:r>
      <w:r w:rsidRPr="005D1AD0">
        <w:rPr>
          <w:rFonts w:ascii="Tahoma" w:hAnsi="Tahoma" w:cs="Tahoma"/>
          <w:i/>
        </w:rPr>
        <w:t>ț</w:t>
      </w:r>
      <w:r w:rsidRPr="005D1AD0">
        <w:rPr>
          <w:i/>
        </w:rPr>
        <w:t>ă economică într-o lume a divergen</w:t>
      </w:r>
      <w:r w:rsidRPr="005D1AD0">
        <w:rPr>
          <w:rFonts w:ascii="Tahoma" w:hAnsi="Tahoma" w:cs="Tahoma"/>
          <w:i/>
        </w:rPr>
        <w:t>ț</w:t>
      </w:r>
      <w:r w:rsidRPr="005D1AD0">
        <w:rPr>
          <w:i/>
        </w:rPr>
        <w:t>elor</w:t>
      </w:r>
      <w:r w:rsidRPr="005D1AD0">
        <w:t>”,  autor Ioana-Sorina Mihu</w:t>
      </w:r>
      <w:r w:rsidRPr="005D1AD0">
        <w:rPr>
          <w:rFonts w:ascii="Tahoma" w:hAnsi="Tahoma" w:cs="Tahoma"/>
        </w:rPr>
        <w:t>ț</w:t>
      </w:r>
      <w:r w:rsidRPr="005D1AD0">
        <w:t>, Cluj-Napoca, Presa Universitară Clujeană, 2014, p.104-113.</w:t>
      </w:r>
    </w:p>
  </w:footnote>
  <w:footnote w:id="59">
    <w:p w:rsidR="000F49E7" w:rsidRDefault="000F49E7" w:rsidP="008B0F81">
      <w:pPr>
        <w:pStyle w:val="FootnoteText"/>
        <w:jc w:val="both"/>
      </w:pPr>
      <w:r w:rsidRPr="005D1AD0">
        <w:rPr>
          <w:rStyle w:val="FootnoteReference"/>
        </w:rPr>
        <w:footnoteRef/>
      </w:r>
      <w:r w:rsidRPr="005D1AD0">
        <w:t xml:space="preserve"> </w:t>
      </w:r>
      <w:r w:rsidRPr="005D1AD0">
        <w:rPr>
          <w:bCs/>
          <w:color w:val="000000"/>
        </w:rPr>
        <w:t>Mihu</w:t>
      </w:r>
      <w:r w:rsidRPr="005D1AD0">
        <w:rPr>
          <w:rFonts w:ascii="Tahoma" w:hAnsi="Tahoma" w:cs="Tahoma"/>
          <w:bCs/>
          <w:color w:val="000000"/>
        </w:rPr>
        <w:t>ț</w:t>
      </w:r>
      <w:r w:rsidRPr="005D1AD0">
        <w:rPr>
          <w:bCs/>
          <w:color w:val="000000"/>
        </w:rPr>
        <w:t>, I.S</w:t>
      </w:r>
      <w:r w:rsidRPr="005D1AD0">
        <w:rPr>
          <w:color w:val="000000"/>
        </w:rPr>
        <w:t xml:space="preserve">, </w:t>
      </w:r>
      <w:r w:rsidRPr="005D1AD0">
        <w:rPr>
          <w:bCs/>
          <w:color w:val="000000"/>
        </w:rPr>
        <w:t>Lu</w:t>
      </w:r>
      <w:r w:rsidRPr="005D1AD0">
        <w:rPr>
          <w:rFonts w:ascii="Tahoma" w:hAnsi="Tahoma" w:cs="Tahoma"/>
          <w:bCs/>
          <w:color w:val="000000"/>
        </w:rPr>
        <w:t>ț</w:t>
      </w:r>
      <w:r w:rsidRPr="005D1AD0">
        <w:rPr>
          <w:bCs/>
          <w:color w:val="000000"/>
        </w:rPr>
        <w:t xml:space="preserve">aş M., 2012. The road of Romania to Eurozone, </w:t>
      </w:r>
      <w:r w:rsidRPr="005D1AD0">
        <w:rPr>
          <w:color w:val="000000"/>
        </w:rPr>
        <w:t>Globalization and Higher Education on Economics and Business Administration, Ia</w:t>
      </w:r>
      <w:r w:rsidRPr="005D1AD0">
        <w:rPr>
          <w:rFonts w:ascii="Tahoma" w:hAnsi="Tahoma" w:cs="Tahoma"/>
          <w:color w:val="000000"/>
        </w:rPr>
        <w:t>ș</w:t>
      </w:r>
      <w:r w:rsidRPr="005D1AD0">
        <w:rPr>
          <w:color w:val="000000"/>
        </w:rPr>
        <w:t>i</w:t>
      </w:r>
    </w:p>
  </w:footnote>
  <w:footnote w:id="60">
    <w:p w:rsidR="000F49E7" w:rsidRDefault="000F49E7" w:rsidP="008B0F81">
      <w:pPr>
        <w:pStyle w:val="FootnoteText"/>
      </w:pPr>
      <w:r w:rsidRPr="005D1AD0">
        <w:rPr>
          <w:rStyle w:val="FootnoteReference"/>
          <w:color w:val="000000"/>
        </w:rPr>
        <w:footnoteRef/>
      </w:r>
      <w:hyperlink r:id="rId9" w:history="1">
        <w:r w:rsidRPr="004317F0">
          <w:rPr>
            <w:rStyle w:val="Hyperlink"/>
            <w:lang w:val="it-IT"/>
          </w:rPr>
          <w:t>https://europa.eu/european-union/sites/europaeu/files/docs/body/treaty_on_european_union_en.pdf</w:t>
        </w:r>
      </w:hyperlink>
      <w:r w:rsidRPr="004317F0">
        <w:rPr>
          <w:lang w:val="it-IT"/>
        </w:rPr>
        <w:t xml:space="preserve">, accesat la data de 20.10.2016. </w:t>
      </w:r>
    </w:p>
  </w:footnote>
  <w:footnote w:id="61">
    <w:p w:rsidR="000F49E7" w:rsidRDefault="000F49E7" w:rsidP="008B0F81">
      <w:pPr>
        <w:pStyle w:val="FootnoteText"/>
        <w:jc w:val="both"/>
      </w:pPr>
      <w:r w:rsidRPr="005D1AD0">
        <w:rPr>
          <w:rStyle w:val="FootnoteReference"/>
        </w:rPr>
        <w:footnoteRef/>
      </w:r>
      <w:r w:rsidRPr="005D1AD0">
        <w:t xml:space="preserve"> Nolling, W., 1993. Monetary policy in Europe after Maastricht , </w:t>
      </w:r>
      <w:hyperlink r:id="rId10" w:history="1">
        <w:r w:rsidRPr="005D1AD0">
          <w:rPr>
            <w:rStyle w:val="Hyperlink"/>
            <w:color w:val="000000"/>
          </w:rPr>
          <w:t>Palgrave Macmillan</w:t>
        </w:r>
      </w:hyperlink>
      <w:r w:rsidRPr="005D1AD0">
        <w:t>.</w:t>
      </w:r>
    </w:p>
  </w:footnote>
  <w:footnote w:id="62">
    <w:p w:rsidR="000F49E7" w:rsidRDefault="000F49E7" w:rsidP="008B0F81">
      <w:pPr>
        <w:pStyle w:val="FootnoteText"/>
        <w:jc w:val="both"/>
      </w:pPr>
      <w:r w:rsidRPr="005D1AD0">
        <w:rPr>
          <w:rStyle w:val="FootnoteReference"/>
        </w:rPr>
        <w:footnoteRef/>
      </w:r>
      <w:r w:rsidRPr="005D1AD0">
        <w:t xml:space="preserve"> În opinia unor analişti, criteriile de convergenţă au fost inventate mai degrabă din considerente de natură politică decât economică, pentru a conferi statutul de uniune monetară spaţiului comunitar.</w:t>
      </w:r>
    </w:p>
  </w:footnote>
  <w:footnote w:id="63">
    <w:p w:rsidR="000F49E7" w:rsidRPr="005D1AD0" w:rsidRDefault="000F49E7" w:rsidP="008B0F81">
      <w:pPr>
        <w:pStyle w:val="FootnoteText"/>
        <w:jc w:val="both"/>
        <w:rPr>
          <w:lang w:val="en-GB"/>
        </w:rPr>
      </w:pPr>
      <w:r w:rsidRPr="005D1AD0">
        <w:rPr>
          <w:rStyle w:val="FootnoteReference"/>
        </w:rPr>
        <w:footnoteRef/>
      </w:r>
      <w:r w:rsidRPr="005D1AD0">
        <w:t xml:space="preserve"> </w:t>
      </w:r>
      <w:r w:rsidRPr="005D1AD0">
        <w:rPr>
          <w:bCs/>
          <w:color w:val="000000"/>
        </w:rPr>
        <w:t>Mihu</w:t>
      </w:r>
      <w:r w:rsidRPr="005D1AD0">
        <w:rPr>
          <w:rFonts w:ascii="Tahoma" w:hAnsi="Tahoma" w:cs="Tahoma"/>
          <w:bCs/>
          <w:color w:val="000000"/>
        </w:rPr>
        <w:t>ț</w:t>
      </w:r>
      <w:r w:rsidRPr="005D1AD0">
        <w:rPr>
          <w:bCs/>
          <w:color w:val="000000"/>
        </w:rPr>
        <w:t>, I.S</w:t>
      </w:r>
      <w:r w:rsidRPr="005D1AD0">
        <w:rPr>
          <w:color w:val="000000"/>
        </w:rPr>
        <w:t xml:space="preserve">, </w:t>
      </w:r>
      <w:r w:rsidRPr="005D1AD0">
        <w:rPr>
          <w:bCs/>
          <w:color w:val="000000"/>
        </w:rPr>
        <w:t>Lu</w:t>
      </w:r>
      <w:r w:rsidRPr="005D1AD0">
        <w:rPr>
          <w:rFonts w:ascii="Tahoma" w:hAnsi="Tahoma" w:cs="Tahoma"/>
          <w:bCs/>
          <w:color w:val="000000"/>
        </w:rPr>
        <w:t>ț</w:t>
      </w:r>
      <w:r w:rsidRPr="005D1AD0">
        <w:rPr>
          <w:bCs/>
          <w:color w:val="000000"/>
        </w:rPr>
        <w:t>a</w:t>
      </w:r>
      <w:r w:rsidRPr="005D1AD0">
        <w:rPr>
          <w:rFonts w:ascii="Tahoma" w:hAnsi="Tahoma" w:cs="Tahoma"/>
          <w:bCs/>
          <w:color w:val="000000"/>
        </w:rPr>
        <w:t>ș</w:t>
      </w:r>
      <w:r w:rsidRPr="005D1AD0">
        <w:rPr>
          <w:bCs/>
          <w:color w:val="000000"/>
        </w:rPr>
        <w:t>, M., 2011. Factors that trigger inflation in Romania , Economic Review, p. 459- 465.</w:t>
      </w:r>
    </w:p>
    <w:p w:rsidR="000F49E7" w:rsidRDefault="000F49E7" w:rsidP="008B0F81">
      <w:pPr>
        <w:pStyle w:val="FootnoteText"/>
        <w:jc w:val="both"/>
      </w:pPr>
    </w:p>
  </w:footnote>
  <w:footnote w:id="64">
    <w:p w:rsidR="000F49E7" w:rsidRDefault="000F49E7" w:rsidP="008B0F81">
      <w:pPr>
        <w:pStyle w:val="FootnoteText"/>
        <w:jc w:val="both"/>
      </w:pPr>
      <w:r w:rsidRPr="005D1AD0">
        <w:rPr>
          <w:rStyle w:val="FootnoteReference"/>
        </w:rPr>
        <w:footnoteRef/>
      </w:r>
      <w:r w:rsidRPr="005D1AD0">
        <w:t xml:space="preserve"> </w:t>
      </w:r>
      <w:r w:rsidRPr="005D1AD0">
        <w:rPr>
          <w:color w:val="000000"/>
        </w:rPr>
        <w:t>Mihu</w:t>
      </w:r>
      <w:r w:rsidRPr="005D1AD0">
        <w:rPr>
          <w:rFonts w:ascii="Tahoma" w:hAnsi="Tahoma" w:cs="Tahoma"/>
          <w:color w:val="000000"/>
        </w:rPr>
        <w:t>ț</w:t>
      </w:r>
      <w:r w:rsidRPr="005D1AD0">
        <w:rPr>
          <w:color w:val="000000"/>
        </w:rPr>
        <w:t>,  I.S. 2011. The impact of inflation rate upon interest rate in Romania,  Ovidius University Annals, Economic Sciences Series, p.1346-1350</w:t>
      </w:r>
    </w:p>
  </w:footnote>
  <w:footnote w:id="65">
    <w:p w:rsidR="000F49E7" w:rsidRDefault="000F49E7" w:rsidP="008B0F81">
      <w:pPr>
        <w:pStyle w:val="FootnoteText"/>
      </w:pPr>
      <w:r>
        <w:rPr>
          <w:rStyle w:val="FootnoteReference"/>
        </w:rPr>
        <w:footnoteRef/>
      </w:r>
      <w:r>
        <w:t xml:space="preserve"> </w:t>
      </w:r>
      <w:r w:rsidRPr="00812132">
        <w:t>Lichidităţile în alb reprezintă depuneri la termen remunerate, efectuate de bănci la SEBC</w:t>
      </w:r>
      <w:r>
        <w:t>.</w:t>
      </w:r>
    </w:p>
  </w:footnote>
  <w:footnote w:id="66">
    <w:p w:rsidR="000F49E7" w:rsidRDefault="000F49E7" w:rsidP="008B0F81">
      <w:pPr>
        <w:pStyle w:val="FootnoteText"/>
        <w:jc w:val="both"/>
      </w:pPr>
      <w:r w:rsidRPr="00A67A86">
        <w:rPr>
          <w:rStyle w:val="FootnoteReference"/>
        </w:rPr>
        <w:footnoteRef/>
      </w:r>
      <w:r w:rsidRPr="00A67A86">
        <w:t xml:space="preserve"> </w:t>
      </w:r>
      <w:r w:rsidRPr="008F3636">
        <w:t>Această sec</w:t>
      </w:r>
      <w:r w:rsidRPr="008F3636">
        <w:rPr>
          <w:rFonts w:ascii="Tahoma" w:hAnsi="Tahoma" w:cs="Tahoma"/>
        </w:rPr>
        <w:t>ț</w:t>
      </w:r>
      <w:r w:rsidRPr="008F3636">
        <w:t xml:space="preserve">iune (Uniunea Economică </w:t>
      </w:r>
      <w:r w:rsidRPr="008F3636">
        <w:rPr>
          <w:rFonts w:ascii="Tahoma" w:hAnsi="Tahoma" w:cs="Tahoma"/>
        </w:rPr>
        <w:t>ș</w:t>
      </w:r>
      <w:r w:rsidRPr="008F3636">
        <w:t>i Monetară în perspectivă ) este preluată integral din lucrarea ”</w:t>
      </w:r>
      <w:r w:rsidRPr="008F3636">
        <w:rPr>
          <w:i/>
        </w:rPr>
        <w:t>Guvernan</w:t>
      </w:r>
      <w:r w:rsidRPr="008F3636">
        <w:rPr>
          <w:rFonts w:ascii="Tahoma" w:hAnsi="Tahoma" w:cs="Tahoma"/>
          <w:i/>
        </w:rPr>
        <w:t>ț</w:t>
      </w:r>
      <w:r w:rsidRPr="008F3636">
        <w:rPr>
          <w:i/>
        </w:rPr>
        <w:t>a economică – instrument de promovare a convergen</w:t>
      </w:r>
      <w:r w:rsidRPr="008F3636">
        <w:rPr>
          <w:rFonts w:ascii="Tahoma" w:hAnsi="Tahoma" w:cs="Tahoma"/>
          <w:i/>
        </w:rPr>
        <w:t>ț</w:t>
      </w:r>
      <w:r w:rsidRPr="008F3636">
        <w:rPr>
          <w:i/>
        </w:rPr>
        <w:t>ei</w:t>
      </w:r>
      <w:r w:rsidRPr="008F3636">
        <w:t>”,  autor Ioana-Sorina Mihu</w:t>
      </w:r>
      <w:r w:rsidRPr="008F3636">
        <w:rPr>
          <w:rFonts w:ascii="Tahoma" w:hAnsi="Tahoma" w:cs="Tahoma"/>
        </w:rPr>
        <w:t>ț</w:t>
      </w:r>
      <w:r w:rsidRPr="008F3636">
        <w:t>, Bucure</w:t>
      </w:r>
      <w:r w:rsidRPr="008F3636">
        <w:rPr>
          <w:rFonts w:ascii="Tahoma" w:hAnsi="Tahoma" w:cs="Tahoma"/>
        </w:rPr>
        <w:t>ș</w:t>
      </w:r>
      <w:r w:rsidRPr="008F3636">
        <w:t>ti, Editura ASE, 2016, p.59.</w:t>
      </w:r>
      <w:r w:rsidRPr="00A67A86">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149"/>
    <w:multiLevelType w:val="hybridMultilevel"/>
    <w:tmpl w:val="023E7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104084"/>
    <w:multiLevelType w:val="hybridMultilevel"/>
    <w:tmpl w:val="7CFAE7C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4834D3C"/>
    <w:multiLevelType w:val="hybridMultilevel"/>
    <w:tmpl w:val="842ACE1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4A71AAC"/>
    <w:multiLevelType w:val="singleLevel"/>
    <w:tmpl w:val="EC7CE636"/>
    <w:lvl w:ilvl="0">
      <w:start w:val="2"/>
      <w:numFmt w:val="bullet"/>
      <w:lvlText w:val="-"/>
      <w:lvlJc w:val="left"/>
      <w:pPr>
        <w:tabs>
          <w:tab w:val="num" w:pos="1800"/>
        </w:tabs>
        <w:ind w:left="1800" w:hanging="360"/>
      </w:pPr>
      <w:rPr>
        <w:rFonts w:hint="default"/>
      </w:rPr>
    </w:lvl>
  </w:abstractNum>
  <w:abstractNum w:abstractNumId="4">
    <w:nsid w:val="08F3787C"/>
    <w:multiLevelType w:val="hybridMultilevel"/>
    <w:tmpl w:val="E1E24A9C"/>
    <w:lvl w:ilvl="0" w:tplc="B24811FE">
      <w:start w:val="1"/>
      <w:numFmt w:val="bullet"/>
      <w:lvlText w:val="•"/>
      <w:lvlJc w:val="left"/>
      <w:pPr>
        <w:tabs>
          <w:tab w:val="num" w:pos="720"/>
        </w:tabs>
        <w:ind w:left="720" w:hanging="360"/>
      </w:pPr>
      <w:rPr>
        <w:rFonts w:ascii="Arial" w:hAnsi="Arial" w:hint="default"/>
      </w:rPr>
    </w:lvl>
    <w:lvl w:ilvl="1" w:tplc="AB3456EE" w:tentative="1">
      <w:start w:val="1"/>
      <w:numFmt w:val="bullet"/>
      <w:lvlText w:val="•"/>
      <w:lvlJc w:val="left"/>
      <w:pPr>
        <w:tabs>
          <w:tab w:val="num" w:pos="1440"/>
        </w:tabs>
        <w:ind w:left="1440" w:hanging="360"/>
      </w:pPr>
      <w:rPr>
        <w:rFonts w:ascii="Arial" w:hAnsi="Arial" w:hint="default"/>
      </w:rPr>
    </w:lvl>
    <w:lvl w:ilvl="2" w:tplc="51885C20" w:tentative="1">
      <w:start w:val="1"/>
      <w:numFmt w:val="bullet"/>
      <w:lvlText w:val="•"/>
      <w:lvlJc w:val="left"/>
      <w:pPr>
        <w:tabs>
          <w:tab w:val="num" w:pos="2160"/>
        </w:tabs>
        <w:ind w:left="2160" w:hanging="360"/>
      </w:pPr>
      <w:rPr>
        <w:rFonts w:ascii="Arial" w:hAnsi="Arial" w:hint="default"/>
      </w:rPr>
    </w:lvl>
    <w:lvl w:ilvl="3" w:tplc="CD7EE11E" w:tentative="1">
      <w:start w:val="1"/>
      <w:numFmt w:val="bullet"/>
      <w:lvlText w:val="•"/>
      <w:lvlJc w:val="left"/>
      <w:pPr>
        <w:tabs>
          <w:tab w:val="num" w:pos="2880"/>
        </w:tabs>
        <w:ind w:left="2880" w:hanging="360"/>
      </w:pPr>
      <w:rPr>
        <w:rFonts w:ascii="Arial" w:hAnsi="Arial" w:hint="default"/>
      </w:rPr>
    </w:lvl>
    <w:lvl w:ilvl="4" w:tplc="D646C0DE" w:tentative="1">
      <w:start w:val="1"/>
      <w:numFmt w:val="bullet"/>
      <w:lvlText w:val="•"/>
      <w:lvlJc w:val="left"/>
      <w:pPr>
        <w:tabs>
          <w:tab w:val="num" w:pos="3600"/>
        </w:tabs>
        <w:ind w:left="3600" w:hanging="360"/>
      </w:pPr>
      <w:rPr>
        <w:rFonts w:ascii="Arial" w:hAnsi="Arial" w:hint="default"/>
      </w:rPr>
    </w:lvl>
    <w:lvl w:ilvl="5" w:tplc="9528A9C8" w:tentative="1">
      <w:start w:val="1"/>
      <w:numFmt w:val="bullet"/>
      <w:lvlText w:val="•"/>
      <w:lvlJc w:val="left"/>
      <w:pPr>
        <w:tabs>
          <w:tab w:val="num" w:pos="4320"/>
        </w:tabs>
        <w:ind w:left="4320" w:hanging="360"/>
      </w:pPr>
      <w:rPr>
        <w:rFonts w:ascii="Arial" w:hAnsi="Arial" w:hint="default"/>
      </w:rPr>
    </w:lvl>
    <w:lvl w:ilvl="6" w:tplc="E0A0F4F4" w:tentative="1">
      <w:start w:val="1"/>
      <w:numFmt w:val="bullet"/>
      <w:lvlText w:val="•"/>
      <w:lvlJc w:val="left"/>
      <w:pPr>
        <w:tabs>
          <w:tab w:val="num" w:pos="5040"/>
        </w:tabs>
        <w:ind w:left="5040" w:hanging="360"/>
      </w:pPr>
      <w:rPr>
        <w:rFonts w:ascii="Arial" w:hAnsi="Arial" w:hint="default"/>
      </w:rPr>
    </w:lvl>
    <w:lvl w:ilvl="7" w:tplc="E008431E" w:tentative="1">
      <w:start w:val="1"/>
      <w:numFmt w:val="bullet"/>
      <w:lvlText w:val="•"/>
      <w:lvlJc w:val="left"/>
      <w:pPr>
        <w:tabs>
          <w:tab w:val="num" w:pos="5760"/>
        </w:tabs>
        <w:ind w:left="5760" w:hanging="360"/>
      </w:pPr>
      <w:rPr>
        <w:rFonts w:ascii="Arial" w:hAnsi="Arial" w:hint="default"/>
      </w:rPr>
    </w:lvl>
    <w:lvl w:ilvl="8" w:tplc="323EF332" w:tentative="1">
      <w:start w:val="1"/>
      <w:numFmt w:val="bullet"/>
      <w:lvlText w:val="•"/>
      <w:lvlJc w:val="left"/>
      <w:pPr>
        <w:tabs>
          <w:tab w:val="num" w:pos="6480"/>
        </w:tabs>
        <w:ind w:left="6480" w:hanging="360"/>
      </w:pPr>
      <w:rPr>
        <w:rFonts w:ascii="Arial" w:hAnsi="Arial" w:hint="default"/>
      </w:rPr>
    </w:lvl>
  </w:abstractNum>
  <w:abstractNum w:abstractNumId="5">
    <w:nsid w:val="09D842E8"/>
    <w:multiLevelType w:val="hybridMultilevel"/>
    <w:tmpl w:val="DB501AD2"/>
    <w:lvl w:ilvl="0" w:tplc="04180009">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nsid w:val="0A1A3D69"/>
    <w:multiLevelType w:val="hybridMultilevel"/>
    <w:tmpl w:val="25A0D46E"/>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0A4472FE"/>
    <w:multiLevelType w:val="hybridMultilevel"/>
    <w:tmpl w:val="A99085C2"/>
    <w:lvl w:ilvl="0" w:tplc="1F16FA4A">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0CDF0810"/>
    <w:multiLevelType w:val="hybridMultilevel"/>
    <w:tmpl w:val="DA8E00C2"/>
    <w:lvl w:ilvl="0" w:tplc="194260F2">
      <w:start w:val="1"/>
      <w:numFmt w:val="bullet"/>
      <w:lvlText w:val=""/>
      <w:lvlJc w:val="left"/>
      <w:pPr>
        <w:tabs>
          <w:tab w:val="num" w:pos="720"/>
        </w:tabs>
        <w:ind w:left="720" w:hanging="32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F32341A"/>
    <w:multiLevelType w:val="singleLevel"/>
    <w:tmpl w:val="F9B431E8"/>
    <w:lvl w:ilvl="0">
      <w:start w:val="4"/>
      <w:numFmt w:val="lowerLetter"/>
      <w:lvlText w:val="%1)"/>
      <w:lvlJc w:val="left"/>
      <w:pPr>
        <w:tabs>
          <w:tab w:val="num" w:pos="360"/>
        </w:tabs>
        <w:ind w:left="360" w:hanging="360"/>
      </w:pPr>
      <w:rPr>
        <w:rFonts w:cs="Times New Roman"/>
      </w:rPr>
    </w:lvl>
  </w:abstractNum>
  <w:abstractNum w:abstractNumId="10">
    <w:nsid w:val="0F7D5CC7"/>
    <w:multiLevelType w:val="singleLevel"/>
    <w:tmpl w:val="A132825A"/>
    <w:lvl w:ilvl="0">
      <w:start w:val="2"/>
      <w:numFmt w:val="lowerLetter"/>
      <w:lvlText w:val="%1)"/>
      <w:lvlJc w:val="left"/>
      <w:pPr>
        <w:tabs>
          <w:tab w:val="num" w:pos="360"/>
        </w:tabs>
        <w:ind w:left="360" w:hanging="360"/>
      </w:pPr>
      <w:rPr>
        <w:rFonts w:cs="Times New Roman"/>
      </w:rPr>
    </w:lvl>
  </w:abstractNum>
  <w:abstractNum w:abstractNumId="11">
    <w:nsid w:val="0FBB284F"/>
    <w:multiLevelType w:val="hybridMultilevel"/>
    <w:tmpl w:val="E4F65E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073381E"/>
    <w:multiLevelType w:val="hybridMultilevel"/>
    <w:tmpl w:val="20FCEEAC"/>
    <w:lvl w:ilvl="0" w:tplc="AB1E4B3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14000B8"/>
    <w:multiLevelType w:val="singleLevel"/>
    <w:tmpl w:val="AB7C5B0A"/>
    <w:lvl w:ilvl="0">
      <w:start w:val="1"/>
      <w:numFmt w:val="decimal"/>
      <w:lvlText w:val="%1."/>
      <w:lvlJc w:val="left"/>
      <w:pPr>
        <w:tabs>
          <w:tab w:val="num" w:pos="360"/>
        </w:tabs>
        <w:ind w:left="360" w:hanging="360"/>
      </w:pPr>
      <w:rPr>
        <w:rFonts w:cs="Times New Roman"/>
      </w:rPr>
    </w:lvl>
  </w:abstractNum>
  <w:abstractNum w:abstractNumId="14">
    <w:nsid w:val="11966D3F"/>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15">
    <w:nsid w:val="1235259E"/>
    <w:multiLevelType w:val="hybridMultilevel"/>
    <w:tmpl w:val="C25A6A14"/>
    <w:lvl w:ilvl="0" w:tplc="08090013">
      <w:start w:val="1"/>
      <w:numFmt w:val="upp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nsid w:val="1257445E"/>
    <w:multiLevelType w:val="hybridMultilevel"/>
    <w:tmpl w:val="563CB26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3FD04DB"/>
    <w:multiLevelType w:val="hybridMultilevel"/>
    <w:tmpl w:val="E35CC91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163C367E"/>
    <w:multiLevelType w:val="singleLevel"/>
    <w:tmpl w:val="8CF8A2B0"/>
    <w:lvl w:ilvl="0">
      <w:start w:val="5"/>
      <w:numFmt w:val="bullet"/>
      <w:lvlText w:val="-"/>
      <w:lvlJc w:val="left"/>
      <w:pPr>
        <w:tabs>
          <w:tab w:val="num" w:pos="720"/>
        </w:tabs>
        <w:ind w:left="720" w:hanging="360"/>
      </w:pPr>
      <w:rPr>
        <w:rFonts w:hint="default"/>
      </w:rPr>
    </w:lvl>
  </w:abstractNum>
  <w:abstractNum w:abstractNumId="19">
    <w:nsid w:val="16A61D51"/>
    <w:multiLevelType w:val="multilevel"/>
    <w:tmpl w:val="622A5D32"/>
    <w:lvl w:ilvl="0">
      <w:start w:val="1"/>
      <w:numFmt w:val="decimal"/>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0">
    <w:nsid w:val="1A7775AD"/>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21">
    <w:nsid w:val="1CD661A3"/>
    <w:multiLevelType w:val="hybridMultilevel"/>
    <w:tmpl w:val="C78CE282"/>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nsid w:val="1D66012A"/>
    <w:multiLevelType w:val="multilevel"/>
    <w:tmpl w:val="A73C402E"/>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nsid w:val="1EFC5210"/>
    <w:multiLevelType w:val="hybridMultilevel"/>
    <w:tmpl w:val="8FF8A6B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131048A"/>
    <w:multiLevelType w:val="hybridMultilevel"/>
    <w:tmpl w:val="49FE2A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2B70245"/>
    <w:multiLevelType w:val="hybridMultilevel"/>
    <w:tmpl w:val="022CBDE4"/>
    <w:lvl w:ilvl="0" w:tplc="08090003">
      <w:start w:val="1"/>
      <w:numFmt w:val="bullet"/>
      <w:lvlText w:val="o"/>
      <w:lvlJc w:val="left"/>
      <w:pPr>
        <w:ind w:left="1428" w:hanging="360"/>
      </w:pPr>
      <w:rPr>
        <w:rFonts w:ascii="Courier New" w:hAnsi="Courier New" w:hint="default"/>
      </w:rPr>
    </w:lvl>
    <w:lvl w:ilvl="1" w:tplc="08090003" w:tentative="1">
      <w:start w:val="1"/>
      <w:numFmt w:val="bullet"/>
      <w:lvlText w:val="o"/>
      <w:lvlJc w:val="left"/>
      <w:pPr>
        <w:ind w:left="2148" w:hanging="360"/>
      </w:pPr>
      <w:rPr>
        <w:rFonts w:ascii="Courier New" w:hAnsi="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6">
    <w:nsid w:val="23AF32EC"/>
    <w:multiLevelType w:val="hybridMultilevel"/>
    <w:tmpl w:val="70DE512E"/>
    <w:lvl w:ilvl="0" w:tplc="0418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nsid w:val="253E76B6"/>
    <w:multiLevelType w:val="hybridMultilevel"/>
    <w:tmpl w:val="CA7ED108"/>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8">
    <w:nsid w:val="260951A5"/>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29">
    <w:nsid w:val="26E85AD4"/>
    <w:multiLevelType w:val="hybridMultilevel"/>
    <w:tmpl w:val="94EA50CA"/>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0">
    <w:nsid w:val="279820EA"/>
    <w:multiLevelType w:val="hybridMultilevel"/>
    <w:tmpl w:val="29BA1A7C"/>
    <w:lvl w:ilvl="0" w:tplc="0418000F">
      <w:start w:val="4"/>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31">
    <w:nsid w:val="27C44C95"/>
    <w:multiLevelType w:val="hybridMultilevel"/>
    <w:tmpl w:val="160C52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87F486C"/>
    <w:multiLevelType w:val="hybridMultilevel"/>
    <w:tmpl w:val="21369954"/>
    <w:lvl w:ilvl="0" w:tplc="0418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A4961CC"/>
    <w:multiLevelType w:val="hybridMultilevel"/>
    <w:tmpl w:val="4C306090"/>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4">
    <w:nsid w:val="2ADE2F78"/>
    <w:multiLevelType w:val="hybridMultilevel"/>
    <w:tmpl w:val="E44A8BF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BC55848"/>
    <w:multiLevelType w:val="singleLevel"/>
    <w:tmpl w:val="8CF8A2B0"/>
    <w:lvl w:ilvl="0">
      <w:start w:val="5"/>
      <w:numFmt w:val="bullet"/>
      <w:lvlText w:val="-"/>
      <w:lvlJc w:val="left"/>
      <w:pPr>
        <w:tabs>
          <w:tab w:val="num" w:pos="720"/>
        </w:tabs>
        <w:ind w:left="720" w:hanging="360"/>
      </w:pPr>
      <w:rPr>
        <w:rFonts w:hint="default"/>
      </w:rPr>
    </w:lvl>
  </w:abstractNum>
  <w:abstractNum w:abstractNumId="36">
    <w:nsid w:val="2C61398D"/>
    <w:multiLevelType w:val="hybridMultilevel"/>
    <w:tmpl w:val="072C9E4C"/>
    <w:lvl w:ilvl="0" w:tplc="08090003">
      <w:start w:val="1"/>
      <w:numFmt w:val="bullet"/>
      <w:lvlText w:val="o"/>
      <w:lvlJc w:val="left"/>
      <w:pPr>
        <w:ind w:left="1440" w:hanging="360"/>
      </w:pPr>
      <w:rPr>
        <w:rFonts w:ascii="Courier New" w:hAnsi="Courier New"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2CF20CF1"/>
    <w:multiLevelType w:val="singleLevel"/>
    <w:tmpl w:val="C0F4F690"/>
    <w:lvl w:ilvl="0">
      <w:numFmt w:val="bullet"/>
      <w:lvlText w:val="-"/>
      <w:lvlJc w:val="left"/>
      <w:pPr>
        <w:tabs>
          <w:tab w:val="num" w:pos="1080"/>
        </w:tabs>
        <w:ind w:left="1080" w:hanging="360"/>
      </w:pPr>
    </w:lvl>
  </w:abstractNum>
  <w:abstractNum w:abstractNumId="38">
    <w:nsid w:val="2DA959F2"/>
    <w:multiLevelType w:val="singleLevel"/>
    <w:tmpl w:val="04090019"/>
    <w:lvl w:ilvl="0">
      <w:start w:val="1"/>
      <w:numFmt w:val="lowerLetter"/>
      <w:lvlText w:val="(%1)"/>
      <w:lvlJc w:val="left"/>
      <w:pPr>
        <w:tabs>
          <w:tab w:val="num" w:pos="360"/>
        </w:tabs>
        <w:ind w:left="360" w:hanging="360"/>
      </w:pPr>
      <w:rPr>
        <w:rFonts w:cs="Times New Roman"/>
      </w:rPr>
    </w:lvl>
  </w:abstractNum>
  <w:abstractNum w:abstractNumId="39">
    <w:nsid w:val="2F3E0D98"/>
    <w:multiLevelType w:val="hybridMultilevel"/>
    <w:tmpl w:val="81343C26"/>
    <w:lvl w:ilvl="0" w:tplc="47E20F90">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0">
    <w:nsid w:val="303E7DC8"/>
    <w:multiLevelType w:val="hybridMultilevel"/>
    <w:tmpl w:val="683E6B24"/>
    <w:lvl w:ilvl="0" w:tplc="9FF4C852">
      <w:start w:val="1"/>
      <w:numFmt w:val="bullet"/>
      <w:lvlText w:val="-"/>
      <w:lvlJc w:val="left"/>
      <w:pPr>
        <w:tabs>
          <w:tab w:val="num" w:pos="720"/>
        </w:tabs>
        <w:ind w:left="720" w:hanging="360"/>
      </w:pPr>
      <w:rPr>
        <w:rFonts w:ascii="Times New Roman" w:hAnsi="Times New Roman" w:hint="default"/>
      </w:rPr>
    </w:lvl>
    <w:lvl w:ilvl="1" w:tplc="7F8ED3F4">
      <w:numFmt w:val="bullet"/>
      <w:lvlText w:val="-"/>
      <w:lvlJc w:val="left"/>
      <w:pPr>
        <w:tabs>
          <w:tab w:val="num" w:pos="1440"/>
        </w:tabs>
        <w:ind w:left="1440" w:hanging="360"/>
      </w:pPr>
      <w:rPr>
        <w:rFonts w:ascii="Times New Roman" w:hAnsi="Times New Roman" w:hint="default"/>
      </w:rPr>
    </w:lvl>
    <w:lvl w:ilvl="2" w:tplc="B5F03B94">
      <w:numFmt w:val="bullet"/>
      <w:lvlText w:val="-"/>
      <w:lvlJc w:val="left"/>
      <w:pPr>
        <w:tabs>
          <w:tab w:val="num" w:pos="2160"/>
        </w:tabs>
        <w:ind w:left="2160" w:hanging="360"/>
      </w:pPr>
      <w:rPr>
        <w:rFonts w:ascii="Times New Roman" w:hAnsi="Times New Roman" w:hint="default"/>
      </w:rPr>
    </w:lvl>
    <w:lvl w:ilvl="3" w:tplc="FF167934" w:tentative="1">
      <w:start w:val="1"/>
      <w:numFmt w:val="bullet"/>
      <w:lvlText w:val="-"/>
      <w:lvlJc w:val="left"/>
      <w:pPr>
        <w:tabs>
          <w:tab w:val="num" w:pos="2880"/>
        </w:tabs>
        <w:ind w:left="2880" w:hanging="360"/>
      </w:pPr>
      <w:rPr>
        <w:rFonts w:ascii="Times New Roman" w:hAnsi="Times New Roman" w:hint="default"/>
      </w:rPr>
    </w:lvl>
    <w:lvl w:ilvl="4" w:tplc="3FD06258" w:tentative="1">
      <w:start w:val="1"/>
      <w:numFmt w:val="bullet"/>
      <w:lvlText w:val="-"/>
      <w:lvlJc w:val="left"/>
      <w:pPr>
        <w:tabs>
          <w:tab w:val="num" w:pos="3600"/>
        </w:tabs>
        <w:ind w:left="3600" w:hanging="360"/>
      </w:pPr>
      <w:rPr>
        <w:rFonts w:ascii="Times New Roman" w:hAnsi="Times New Roman" w:hint="default"/>
      </w:rPr>
    </w:lvl>
    <w:lvl w:ilvl="5" w:tplc="4DF87A20" w:tentative="1">
      <w:start w:val="1"/>
      <w:numFmt w:val="bullet"/>
      <w:lvlText w:val="-"/>
      <w:lvlJc w:val="left"/>
      <w:pPr>
        <w:tabs>
          <w:tab w:val="num" w:pos="4320"/>
        </w:tabs>
        <w:ind w:left="4320" w:hanging="360"/>
      </w:pPr>
      <w:rPr>
        <w:rFonts w:ascii="Times New Roman" w:hAnsi="Times New Roman" w:hint="default"/>
      </w:rPr>
    </w:lvl>
    <w:lvl w:ilvl="6" w:tplc="8B2C8082" w:tentative="1">
      <w:start w:val="1"/>
      <w:numFmt w:val="bullet"/>
      <w:lvlText w:val="-"/>
      <w:lvlJc w:val="left"/>
      <w:pPr>
        <w:tabs>
          <w:tab w:val="num" w:pos="5040"/>
        </w:tabs>
        <w:ind w:left="5040" w:hanging="360"/>
      </w:pPr>
      <w:rPr>
        <w:rFonts w:ascii="Times New Roman" w:hAnsi="Times New Roman" w:hint="default"/>
      </w:rPr>
    </w:lvl>
    <w:lvl w:ilvl="7" w:tplc="5CD8610E" w:tentative="1">
      <w:start w:val="1"/>
      <w:numFmt w:val="bullet"/>
      <w:lvlText w:val="-"/>
      <w:lvlJc w:val="left"/>
      <w:pPr>
        <w:tabs>
          <w:tab w:val="num" w:pos="5760"/>
        </w:tabs>
        <w:ind w:left="5760" w:hanging="360"/>
      </w:pPr>
      <w:rPr>
        <w:rFonts w:ascii="Times New Roman" w:hAnsi="Times New Roman" w:hint="default"/>
      </w:rPr>
    </w:lvl>
    <w:lvl w:ilvl="8" w:tplc="D11C99F2" w:tentative="1">
      <w:start w:val="1"/>
      <w:numFmt w:val="bullet"/>
      <w:lvlText w:val="-"/>
      <w:lvlJc w:val="left"/>
      <w:pPr>
        <w:tabs>
          <w:tab w:val="num" w:pos="6480"/>
        </w:tabs>
        <w:ind w:left="6480" w:hanging="360"/>
      </w:pPr>
      <w:rPr>
        <w:rFonts w:ascii="Times New Roman" w:hAnsi="Times New Roman" w:hint="default"/>
      </w:rPr>
    </w:lvl>
  </w:abstractNum>
  <w:abstractNum w:abstractNumId="41">
    <w:nsid w:val="307A6A10"/>
    <w:multiLevelType w:val="hybridMultilevel"/>
    <w:tmpl w:val="A76C4C3C"/>
    <w:lvl w:ilvl="0" w:tplc="51DCE9FA">
      <w:start w:val="26"/>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30F85805"/>
    <w:multiLevelType w:val="hybridMultilevel"/>
    <w:tmpl w:val="BFF818D4"/>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43">
    <w:nsid w:val="31D2135A"/>
    <w:multiLevelType w:val="singleLevel"/>
    <w:tmpl w:val="4D5C3562"/>
    <w:lvl w:ilvl="0">
      <w:start w:val="1"/>
      <w:numFmt w:val="decimal"/>
      <w:lvlText w:val="%1."/>
      <w:lvlJc w:val="left"/>
      <w:pPr>
        <w:tabs>
          <w:tab w:val="num" w:pos="720"/>
        </w:tabs>
        <w:ind w:left="720" w:hanging="360"/>
      </w:pPr>
      <w:rPr>
        <w:rFonts w:cs="Times New Roman" w:hint="default"/>
      </w:rPr>
    </w:lvl>
  </w:abstractNum>
  <w:abstractNum w:abstractNumId="44">
    <w:nsid w:val="31F13AAB"/>
    <w:multiLevelType w:val="hybridMultilevel"/>
    <w:tmpl w:val="06FC5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32355BE2"/>
    <w:multiLevelType w:val="hybridMultilevel"/>
    <w:tmpl w:val="3ED6E356"/>
    <w:lvl w:ilvl="0" w:tplc="1116E84C">
      <w:numFmt w:val="bullet"/>
      <w:lvlText w:val="-"/>
      <w:lvlJc w:val="left"/>
      <w:pPr>
        <w:tabs>
          <w:tab w:val="num" w:pos="1080"/>
        </w:tabs>
        <w:ind w:left="1080" w:hanging="360"/>
      </w:pPr>
      <w:rPr>
        <w:rFonts w:ascii="Times New Roman" w:eastAsia="SimSu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339776CA"/>
    <w:multiLevelType w:val="hybridMultilevel"/>
    <w:tmpl w:val="C03EBCF0"/>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7">
    <w:nsid w:val="37A97E8E"/>
    <w:multiLevelType w:val="hybridMultilevel"/>
    <w:tmpl w:val="DE749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384A3D74"/>
    <w:multiLevelType w:val="hybridMultilevel"/>
    <w:tmpl w:val="71729BC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9">
    <w:nsid w:val="39147BBB"/>
    <w:multiLevelType w:val="hybridMultilevel"/>
    <w:tmpl w:val="F1CE2D5A"/>
    <w:lvl w:ilvl="0" w:tplc="AB1E4B3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39995AFB"/>
    <w:multiLevelType w:val="multilevel"/>
    <w:tmpl w:val="539E3BDC"/>
    <w:lvl w:ilvl="0">
      <w:start w:val="1"/>
      <w:numFmt w:val="decimal"/>
      <w:lvlText w:val="%1."/>
      <w:lvlJc w:val="left"/>
      <w:pPr>
        <w:ind w:left="720" w:hanging="360"/>
      </w:pPr>
      <w:rPr>
        <w:rFonts w:cs="Times New Roman" w:hint="default"/>
      </w:rPr>
    </w:lvl>
    <w:lvl w:ilvl="1">
      <w:start w:val="3"/>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1">
    <w:nsid w:val="39C2071B"/>
    <w:multiLevelType w:val="hybridMultilevel"/>
    <w:tmpl w:val="804C7996"/>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2">
    <w:nsid w:val="3B351C57"/>
    <w:multiLevelType w:val="hybridMultilevel"/>
    <w:tmpl w:val="E098E914"/>
    <w:lvl w:ilvl="0" w:tplc="0418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3">
    <w:nsid w:val="3C0301B2"/>
    <w:multiLevelType w:val="multilevel"/>
    <w:tmpl w:val="8BFA60A4"/>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4">
    <w:nsid w:val="3FDB6DAB"/>
    <w:multiLevelType w:val="singleLevel"/>
    <w:tmpl w:val="8CF8A2B0"/>
    <w:lvl w:ilvl="0">
      <w:start w:val="5"/>
      <w:numFmt w:val="bullet"/>
      <w:lvlText w:val="-"/>
      <w:lvlJc w:val="left"/>
      <w:pPr>
        <w:tabs>
          <w:tab w:val="num" w:pos="720"/>
        </w:tabs>
        <w:ind w:left="720" w:hanging="360"/>
      </w:pPr>
      <w:rPr>
        <w:rFonts w:hint="default"/>
      </w:rPr>
    </w:lvl>
  </w:abstractNum>
  <w:abstractNum w:abstractNumId="55">
    <w:nsid w:val="40D16562"/>
    <w:multiLevelType w:val="hybridMultilevel"/>
    <w:tmpl w:val="E69691AC"/>
    <w:lvl w:ilvl="0" w:tplc="69C070FC">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6">
    <w:nsid w:val="42D9428E"/>
    <w:multiLevelType w:val="singleLevel"/>
    <w:tmpl w:val="8CF8A2B0"/>
    <w:lvl w:ilvl="0">
      <w:start w:val="5"/>
      <w:numFmt w:val="bullet"/>
      <w:lvlText w:val="-"/>
      <w:lvlJc w:val="left"/>
      <w:pPr>
        <w:tabs>
          <w:tab w:val="num" w:pos="720"/>
        </w:tabs>
        <w:ind w:left="720" w:hanging="360"/>
      </w:pPr>
      <w:rPr>
        <w:rFonts w:hint="default"/>
      </w:rPr>
    </w:lvl>
  </w:abstractNum>
  <w:abstractNum w:abstractNumId="57">
    <w:nsid w:val="435562BD"/>
    <w:multiLevelType w:val="hybridMultilevel"/>
    <w:tmpl w:val="4B2E94B4"/>
    <w:lvl w:ilvl="0" w:tplc="0418000B">
      <w:start w:val="1"/>
      <w:numFmt w:val="bullet"/>
      <w:lvlText w:val=""/>
      <w:lvlJc w:val="left"/>
      <w:pPr>
        <w:ind w:left="780" w:hanging="360"/>
      </w:pPr>
      <w:rPr>
        <w:rFonts w:ascii="Wingdings" w:hAnsi="Wingdings" w:hint="default"/>
      </w:rPr>
    </w:lvl>
    <w:lvl w:ilvl="1" w:tplc="04180003">
      <w:start w:val="1"/>
      <w:numFmt w:val="bullet"/>
      <w:lvlText w:val="o"/>
      <w:lvlJc w:val="left"/>
      <w:pPr>
        <w:ind w:left="1500" w:hanging="360"/>
      </w:pPr>
      <w:rPr>
        <w:rFonts w:ascii="Courier New" w:hAnsi="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58">
    <w:nsid w:val="452325AA"/>
    <w:multiLevelType w:val="hybridMultilevel"/>
    <w:tmpl w:val="632C13A8"/>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9">
    <w:nsid w:val="475B3442"/>
    <w:multiLevelType w:val="hybridMultilevel"/>
    <w:tmpl w:val="055C114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0">
    <w:nsid w:val="48965E8E"/>
    <w:multiLevelType w:val="hybridMultilevel"/>
    <w:tmpl w:val="20640C40"/>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1">
    <w:nsid w:val="4B5669AD"/>
    <w:multiLevelType w:val="hybridMultilevel"/>
    <w:tmpl w:val="B5AC0D28"/>
    <w:lvl w:ilvl="0" w:tplc="C0F4F690">
      <w:numFmt w:val="bullet"/>
      <w:lvlText w:val="-"/>
      <w:lvlJc w:val="left"/>
      <w:pPr>
        <w:ind w:left="1428" w:hanging="360"/>
      </w:pPr>
    </w:lvl>
    <w:lvl w:ilvl="1" w:tplc="08090003" w:tentative="1">
      <w:start w:val="1"/>
      <w:numFmt w:val="bullet"/>
      <w:lvlText w:val="o"/>
      <w:lvlJc w:val="left"/>
      <w:pPr>
        <w:ind w:left="2148" w:hanging="360"/>
      </w:pPr>
      <w:rPr>
        <w:rFonts w:ascii="Courier New" w:hAnsi="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2">
    <w:nsid w:val="4B8852BE"/>
    <w:multiLevelType w:val="singleLevel"/>
    <w:tmpl w:val="6510AC6E"/>
    <w:lvl w:ilvl="0">
      <w:start w:val="1"/>
      <w:numFmt w:val="lowerLetter"/>
      <w:lvlText w:val="%1)"/>
      <w:lvlJc w:val="left"/>
      <w:pPr>
        <w:tabs>
          <w:tab w:val="num" w:pos="360"/>
        </w:tabs>
        <w:ind w:left="360" w:hanging="360"/>
      </w:pPr>
      <w:rPr>
        <w:rFonts w:cs="Times New Roman"/>
      </w:rPr>
    </w:lvl>
  </w:abstractNum>
  <w:abstractNum w:abstractNumId="63">
    <w:nsid w:val="4B961008"/>
    <w:multiLevelType w:val="hybridMultilevel"/>
    <w:tmpl w:val="F2461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4CD95874"/>
    <w:multiLevelType w:val="hybridMultilevel"/>
    <w:tmpl w:val="2E30765A"/>
    <w:lvl w:ilvl="0" w:tplc="0418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4E014652"/>
    <w:multiLevelType w:val="singleLevel"/>
    <w:tmpl w:val="8CF8A2B0"/>
    <w:lvl w:ilvl="0">
      <w:start w:val="5"/>
      <w:numFmt w:val="bullet"/>
      <w:lvlText w:val="-"/>
      <w:lvlJc w:val="left"/>
      <w:pPr>
        <w:tabs>
          <w:tab w:val="num" w:pos="720"/>
        </w:tabs>
        <w:ind w:left="720" w:hanging="360"/>
      </w:pPr>
      <w:rPr>
        <w:rFonts w:hint="default"/>
      </w:rPr>
    </w:lvl>
  </w:abstractNum>
  <w:abstractNum w:abstractNumId="66">
    <w:nsid w:val="4F6E6E2E"/>
    <w:multiLevelType w:val="hybridMultilevel"/>
    <w:tmpl w:val="6ECC2B14"/>
    <w:lvl w:ilvl="0" w:tplc="AB1E4B3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525A02C8"/>
    <w:multiLevelType w:val="hybridMultilevel"/>
    <w:tmpl w:val="B14A05D4"/>
    <w:lvl w:ilvl="0" w:tplc="0418000F">
      <w:start w:val="1"/>
      <w:numFmt w:val="decimal"/>
      <w:lvlText w:val="%1."/>
      <w:lvlJc w:val="left"/>
      <w:pPr>
        <w:ind w:left="720" w:hanging="360"/>
      </w:pPr>
      <w:rPr>
        <w:rFonts w:cs="Times New Roman" w:hint="default"/>
        <w:b w:val="0"/>
        <w:i w:val="0"/>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68">
    <w:nsid w:val="5260709F"/>
    <w:multiLevelType w:val="hybridMultilevel"/>
    <w:tmpl w:val="11CE872E"/>
    <w:lvl w:ilvl="0" w:tplc="2A347B20">
      <w:start w:val="1"/>
      <w:numFmt w:val="upperLetter"/>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9">
    <w:nsid w:val="53CE4AE2"/>
    <w:multiLevelType w:val="hybridMultilevel"/>
    <w:tmpl w:val="9872F03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0">
    <w:nsid w:val="54273384"/>
    <w:multiLevelType w:val="hybridMultilevel"/>
    <w:tmpl w:val="6D18A192"/>
    <w:lvl w:ilvl="0" w:tplc="04180003">
      <w:start w:val="1"/>
      <w:numFmt w:val="bullet"/>
      <w:lvlText w:val="o"/>
      <w:lvlJc w:val="left"/>
      <w:pPr>
        <w:ind w:left="1080" w:hanging="360"/>
      </w:pPr>
      <w:rPr>
        <w:rFonts w:ascii="Courier New" w:hAnsi="Courier New" w:hint="default"/>
      </w:rPr>
    </w:lvl>
    <w:lvl w:ilvl="1" w:tplc="04180003" w:tentative="1">
      <w:start w:val="1"/>
      <w:numFmt w:val="bullet"/>
      <w:lvlText w:val="o"/>
      <w:lvlJc w:val="left"/>
      <w:pPr>
        <w:ind w:left="1800" w:hanging="360"/>
      </w:pPr>
      <w:rPr>
        <w:rFonts w:ascii="Courier New" w:hAnsi="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1">
    <w:nsid w:val="54480DCF"/>
    <w:multiLevelType w:val="hybridMultilevel"/>
    <w:tmpl w:val="D3D6565C"/>
    <w:lvl w:ilvl="0" w:tplc="0418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4E10191"/>
    <w:multiLevelType w:val="singleLevel"/>
    <w:tmpl w:val="8CF8A2B0"/>
    <w:lvl w:ilvl="0">
      <w:start w:val="5"/>
      <w:numFmt w:val="bullet"/>
      <w:lvlText w:val="-"/>
      <w:lvlJc w:val="left"/>
      <w:pPr>
        <w:tabs>
          <w:tab w:val="num" w:pos="720"/>
        </w:tabs>
        <w:ind w:left="720" w:hanging="360"/>
      </w:pPr>
      <w:rPr>
        <w:rFonts w:hint="default"/>
      </w:rPr>
    </w:lvl>
  </w:abstractNum>
  <w:abstractNum w:abstractNumId="73">
    <w:nsid w:val="559E57EC"/>
    <w:multiLevelType w:val="hybridMultilevel"/>
    <w:tmpl w:val="83DE67B0"/>
    <w:lvl w:ilvl="0" w:tplc="0418000B">
      <w:start w:val="1"/>
      <w:numFmt w:val="bullet"/>
      <w:lvlText w:val=""/>
      <w:lvlJc w:val="left"/>
      <w:pPr>
        <w:ind w:left="1500" w:hanging="360"/>
      </w:pPr>
      <w:rPr>
        <w:rFonts w:ascii="Wingdings" w:hAnsi="Wingdings" w:hint="default"/>
      </w:rPr>
    </w:lvl>
    <w:lvl w:ilvl="1" w:tplc="04180003" w:tentative="1">
      <w:start w:val="1"/>
      <w:numFmt w:val="bullet"/>
      <w:lvlText w:val="o"/>
      <w:lvlJc w:val="left"/>
      <w:pPr>
        <w:ind w:left="2220" w:hanging="360"/>
      </w:pPr>
      <w:rPr>
        <w:rFonts w:ascii="Courier New" w:hAnsi="Courier New" w:hint="default"/>
      </w:rPr>
    </w:lvl>
    <w:lvl w:ilvl="2" w:tplc="04180005" w:tentative="1">
      <w:start w:val="1"/>
      <w:numFmt w:val="bullet"/>
      <w:lvlText w:val=""/>
      <w:lvlJc w:val="left"/>
      <w:pPr>
        <w:ind w:left="2940" w:hanging="360"/>
      </w:pPr>
      <w:rPr>
        <w:rFonts w:ascii="Wingdings" w:hAnsi="Wingdings" w:hint="default"/>
      </w:rPr>
    </w:lvl>
    <w:lvl w:ilvl="3" w:tplc="04180001" w:tentative="1">
      <w:start w:val="1"/>
      <w:numFmt w:val="bullet"/>
      <w:lvlText w:val=""/>
      <w:lvlJc w:val="left"/>
      <w:pPr>
        <w:ind w:left="3660" w:hanging="360"/>
      </w:pPr>
      <w:rPr>
        <w:rFonts w:ascii="Symbol" w:hAnsi="Symbol" w:hint="default"/>
      </w:rPr>
    </w:lvl>
    <w:lvl w:ilvl="4" w:tplc="04180003" w:tentative="1">
      <w:start w:val="1"/>
      <w:numFmt w:val="bullet"/>
      <w:lvlText w:val="o"/>
      <w:lvlJc w:val="left"/>
      <w:pPr>
        <w:ind w:left="4380" w:hanging="360"/>
      </w:pPr>
      <w:rPr>
        <w:rFonts w:ascii="Courier New" w:hAnsi="Courier New" w:hint="default"/>
      </w:rPr>
    </w:lvl>
    <w:lvl w:ilvl="5" w:tplc="04180005" w:tentative="1">
      <w:start w:val="1"/>
      <w:numFmt w:val="bullet"/>
      <w:lvlText w:val=""/>
      <w:lvlJc w:val="left"/>
      <w:pPr>
        <w:ind w:left="5100" w:hanging="360"/>
      </w:pPr>
      <w:rPr>
        <w:rFonts w:ascii="Wingdings" w:hAnsi="Wingdings" w:hint="default"/>
      </w:rPr>
    </w:lvl>
    <w:lvl w:ilvl="6" w:tplc="04180001" w:tentative="1">
      <w:start w:val="1"/>
      <w:numFmt w:val="bullet"/>
      <w:lvlText w:val=""/>
      <w:lvlJc w:val="left"/>
      <w:pPr>
        <w:ind w:left="5820" w:hanging="360"/>
      </w:pPr>
      <w:rPr>
        <w:rFonts w:ascii="Symbol" w:hAnsi="Symbol" w:hint="default"/>
      </w:rPr>
    </w:lvl>
    <w:lvl w:ilvl="7" w:tplc="04180003" w:tentative="1">
      <w:start w:val="1"/>
      <w:numFmt w:val="bullet"/>
      <w:lvlText w:val="o"/>
      <w:lvlJc w:val="left"/>
      <w:pPr>
        <w:ind w:left="6540" w:hanging="360"/>
      </w:pPr>
      <w:rPr>
        <w:rFonts w:ascii="Courier New" w:hAnsi="Courier New" w:hint="default"/>
      </w:rPr>
    </w:lvl>
    <w:lvl w:ilvl="8" w:tplc="04180005" w:tentative="1">
      <w:start w:val="1"/>
      <w:numFmt w:val="bullet"/>
      <w:lvlText w:val=""/>
      <w:lvlJc w:val="left"/>
      <w:pPr>
        <w:ind w:left="7260" w:hanging="360"/>
      </w:pPr>
      <w:rPr>
        <w:rFonts w:ascii="Wingdings" w:hAnsi="Wingdings" w:hint="default"/>
      </w:rPr>
    </w:lvl>
  </w:abstractNum>
  <w:abstractNum w:abstractNumId="74">
    <w:nsid w:val="57A050BD"/>
    <w:multiLevelType w:val="hybridMultilevel"/>
    <w:tmpl w:val="5EEC2198"/>
    <w:lvl w:ilvl="0" w:tplc="0418000D">
      <w:start w:val="1"/>
      <w:numFmt w:val="bullet"/>
      <w:lvlText w:val=""/>
      <w:lvlJc w:val="left"/>
      <w:pPr>
        <w:ind w:left="1428" w:hanging="360"/>
      </w:pPr>
      <w:rPr>
        <w:rFonts w:ascii="Wingdings" w:hAnsi="Wingdings" w:hint="default"/>
      </w:rPr>
    </w:lvl>
    <w:lvl w:ilvl="1" w:tplc="08090003" w:tentative="1">
      <w:start w:val="1"/>
      <w:numFmt w:val="bullet"/>
      <w:lvlText w:val="o"/>
      <w:lvlJc w:val="left"/>
      <w:pPr>
        <w:ind w:left="2148" w:hanging="360"/>
      </w:pPr>
      <w:rPr>
        <w:rFonts w:ascii="Courier New" w:hAnsi="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75">
    <w:nsid w:val="58725D35"/>
    <w:multiLevelType w:val="hybridMultilevel"/>
    <w:tmpl w:val="02F262F4"/>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6">
    <w:nsid w:val="58E05334"/>
    <w:multiLevelType w:val="hybridMultilevel"/>
    <w:tmpl w:val="3A22B07A"/>
    <w:lvl w:ilvl="0" w:tplc="6DA24346">
      <w:start w:val="14"/>
      <w:numFmt w:val="decimal"/>
      <w:lvlText w:val="%1."/>
      <w:lvlJc w:val="left"/>
      <w:pPr>
        <w:tabs>
          <w:tab w:val="num" w:pos="720"/>
        </w:tabs>
        <w:ind w:left="720" w:hanging="360"/>
      </w:pPr>
      <w:rPr>
        <w:rFonts w:cs="Times New Roman" w:hint="default"/>
        <w:b/>
        <w:i/>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7">
    <w:nsid w:val="59985CB3"/>
    <w:multiLevelType w:val="hybridMultilevel"/>
    <w:tmpl w:val="D9A89532"/>
    <w:lvl w:ilvl="0" w:tplc="04180015">
      <w:start w:val="1"/>
      <w:numFmt w:val="upperLetter"/>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78">
    <w:nsid w:val="5A217EB0"/>
    <w:multiLevelType w:val="hybridMultilevel"/>
    <w:tmpl w:val="21BA1F00"/>
    <w:lvl w:ilvl="0" w:tplc="EB20E0BC">
      <w:start w:val="1"/>
      <w:numFmt w:val="decimal"/>
      <w:lvlText w:val="%1."/>
      <w:lvlJc w:val="left"/>
      <w:pPr>
        <w:ind w:left="885" w:hanging="525"/>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79">
    <w:nsid w:val="5AB6517B"/>
    <w:multiLevelType w:val="singleLevel"/>
    <w:tmpl w:val="49A0EBE0"/>
    <w:lvl w:ilvl="0">
      <w:start w:val="2"/>
      <w:numFmt w:val="upperLetter"/>
      <w:lvlText w:val="%1."/>
      <w:lvlJc w:val="left"/>
      <w:pPr>
        <w:tabs>
          <w:tab w:val="num" w:pos="720"/>
        </w:tabs>
        <w:ind w:left="720" w:hanging="360"/>
      </w:pPr>
      <w:rPr>
        <w:rFonts w:cs="Times New Roman" w:hint="default"/>
      </w:rPr>
    </w:lvl>
  </w:abstractNum>
  <w:abstractNum w:abstractNumId="80">
    <w:nsid w:val="5BE23839"/>
    <w:multiLevelType w:val="hybridMultilevel"/>
    <w:tmpl w:val="2034B916"/>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1">
    <w:nsid w:val="5C2B2C7B"/>
    <w:multiLevelType w:val="hybridMultilevel"/>
    <w:tmpl w:val="342ABC58"/>
    <w:lvl w:ilvl="0" w:tplc="0418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nsid w:val="5CB259E8"/>
    <w:multiLevelType w:val="hybridMultilevel"/>
    <w:tmpl w:val="D35E7B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5D4B4DE1"/>
    <w:multiLevelType w:val="hybridMultilevel"/>
    <w:tmpl w:val="E0C0DCE6"/>
    <w:lvl w:ilvl="0" w:tplc="194260F2">
      <w:start w:val="1"/>
      <w:numFmt w:val="bullet"/>
      <w:lvlText w:val=""/>
      <w:lvlJc w:val="left"/>
      <w:pPr>
        <w:tabs>
          <w:tab w:val="num" w:pos="720"/>
        </w:tabs>
        <w:ind w:left="720" w:hanging="32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60BF5A7A"/>
    <w:multiLevelType w:val="hybridMultilevel"/>
    <w:tmpl w:val="82A0C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61432020"/>
    <w:multiLevelType w:val="hybridMultilevel"/>
    <w:tmpl w:val="F9A287FA"/>
    <w:lvl w:ilvl="0" w:tplc="03E8218A">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6">
    <w:nsid w:val="6164753F"/>
    <w:multiLevelType w:val="hybridMultilevel"/>
    <w:tmpl w:val="6A9C5400"/>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87">
    <w:nsid w:val="62A76E79"/>
    <w:multiLevelType w:val="hybridMultilevel"/>
    <w:tmpl w:val="D18A249E"/>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nsid w:val="62B03F9E"/>
    <w:multiLevelType w:val="hybridMultilevel"/>
    <w:tmpl w:val="7B086C02"/>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9">
    <w:nsid w:val="63EF1179"/>
    <w:multiLevelType w:val="hybridMultilevel"/>
    <w:tmpl w:val="82768B52"/>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90">
    <w:nsid w:val="6405599B"/>
    <w:multiLevelType w:val="hybridMultilevel"/>
    <w:tmpl w:val="97AE96C0"/>
    <w:lvl w:ilvl="0" w:tplc="0418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65473404"/>
    <w:multiLevelType w:val="hybridMultilevel"/>
    <w:tmpl w:val="9828C078"/>
    <w:lvl w:ilvl="0" w:tplc="1C5A0802">
      <w:start w:val="1"/>
      <w:numFmt w:val="lowerLetter"/>
      <w:lvlText w:val="%1)"/>
      <w:lvlJc w:val="left"/>
      <w:pPr>
        <w:ind w:left="720" w:hanging="360"/>
      </w:pPr>
      <w:rPr>
        <w:rFonts w:cs="Times New Roman" w:hint="default"/>
        <w:b/>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92">
    <w:nsid w:val="67962E9F"/>
    <w:multiLevelType w:val="hybridMultilevel"/>
    <w:tmpl w:val="80B42092"/>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3">
    <w:nsid w:val="68D03041"/>
    <w:multiLevelType w:val="hybridMultilevel"/>
    <w:tmpl w:val="F0E885C0"/>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4">
    <w:nsid w:val="6B7B131B"/>
    <w:multiLevelType w:val="hybridMultilevel"/>
    <w:tmpl w:val="71868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nsid w:val="6E382B6C"/>
    <w:multiLevelType w:val="hybridMultilevel"/>
    <w:tmpl w:val="35624EE2"/>
    <w:lvl w:ilvl="0" w:tplc="D25E0CD4">
      <w:start w:val="1"/>
      <w:numFmt w:val="bullet"/>
      <w:lvlText w:val="-"/>
      <w:lvlJc w:val="left"/>
      <w:pPr>
        <w:tabs>
          <w:tab w:val="num" w:pos="720"/>
        </w:tabs>
        <w:ind w:left="720" w:hanging="360"/>
      </w:pPr>
      <w:rPr>
        <w:rFonts w:ascii="Times New Roman" w:eastAsia="SimSu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6F7C423B"/>
    <w:multiLevelType w:val="multilevel"/>
    <w:tmpl w:val="24426836"/>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7">
    <w:nsid w:val="71DB389E"/>
    <w:multiLevelType w:val="hybridMultilevel"/>
    <w:tmpl w:val="6A06F766"/>
    <w:lvl w:ilvl="0" w:tplc="0418000F">
      <w:start w:val="1"/>
      <w:numFmt w:val="decimal"/>
      <w:lvlText w:val="%1."/>
      <w:lvlJc w:val="left"/>
      <w:pPr>
        <w:ind w:left="720" w:hanging="360"/>
      </w:pPr>
      <w:rPr>
        <w:rFonts w:cs="Times New Roman" w:hint="default"/>
      </w:rPr>
    </w:lvl>
    <w:lvl w:ilvl="1" w:tplc="04180019">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98">
    <w:nsid w:val="738C1968"/>
    <w:multiLevelType w:val="hybridMultilevel"/>
    <w:tmpl w:val="B032F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76C779CD"/>
    <w:multiLevelType w:val="hybridMultilevel"/>
    <w:tmpl w:val="1FE877DE"/>
    <w:lvl w:ilvl="0" w:tplc="AB1E4B32">
      <w:start w:val="1"/>
      <w:numFmt w:val="bullet"/>
      <w:lvlText w:val=""/>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0">
    <w:nsid w:val="783B39A9"/>
    <w:multiLevelType w:val="hybridMultilevel"/>
    <w:tmpl w:val="4F9A6068"/>
    <w:lvl w:ilvl="0" w:tplc="70665F30">
      <w:start w:val="3"/>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1">
    <w:nsid w:val="79B20373"/>
    <w:multiLevelType w:val="hybridMultilevel"/>
    <w:tmpl w:val="FB301AE0"/>
    <w:lvl w:ilvl="0" w:tplc="47E20F90">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2">
    <w:nsid w:val="7A736827"/>
    <w:multiLevelType w:val="hybridMultilevel"/>
    <w:tmpl w:val="F04ADDC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03">
    <w:nsid w:val="7EFB32CF"/>
    <w:multiLevelType w:val="hybridMultilevel"/>
    <w:tmpl w:val="F710AD9A"/>
    <w:lvl w:ilvl="0" w:tplc="0418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4"/>
  </w:num>
  <w:num w:numId="2">
    <w:abstractNumId w:val="100"/>
  </w:num>
  <w:num w:numId="3">
    <w:abstractNumId w:val="94"/>
  </w:num>
  <w:num w:numId="4">
    <w:abstractNumId w:val="35"/>
  </w:num>
  <w:num w:numId="5">
    <w:abstractNumId w:val="65"/>
  </w:num>
  <w:num w:numId="6">
    <w:abstractNumId w:val="72"/>
  </w:num>
  <w:num w:numId="7">
    <w:abstractNumId w:val="56"/>
  </w:num>
  <w:num w:numId="8">
    <w:abstractNumId w:val="18"/>
  </w:num>
  <w:num w:numId="9">
    <w:abstractNumId w:val="54"/>
  </w:num>
  <w:num w:numId="10">
    <w:abstractNumId w:val="10"/>
  </w:num>
  <w:num w:numId="11">
    <w:abstractNumId w:val="9"/>
  </w:num>
  <w:num w:numId="12">
    <w:abstractNumId w:val="62"/>
  </w:num>
  <w:num w:numId="13">
    <w:abstractNumId w:val="79"/>
  </w:num>
  <w:num w:numId="14">
    <w:abstractNumId w:val="83"/>
  </w:num>
  <w:num w:numId="15">
    <w:abstractNumId w:val="8"/>
  </w:num>
  <w:num w:numId="16">
    <w:abstractNumId w:val="41"/>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5"/>
  </w:num>
  <w:num w:numId="27">
    <w:abstractNumId w:val="38"/>
  </w:num>
  <w:num w:numId="28">
    <w:abstractNumId w:val="55"/>
  </w:num>
  <w:num w:numId="29">
    <w:abstractNumId w:val="84"/>
  </w:num>
  <w:num w:numId="30">
    <w:abstractNumId w:val="47"/>
  </w:num>
  <w:num w:numId="31">
    <w:abstractNumId w:val="0"/>
  </w:num>
  <w:num w:numId="32">
    <w:abstractNumId w:val="63"/>
  </w:num>
  <w:num w:numId="33">
    <w:abstractNumId w:val="98"/>
  </w:num>
  <w:num w:numId="34">
    <w:abstractNumId w:val="29"/>
  </w:num>
  <w:num w:numId="35">
    <w:abstractNumId w:val="13"/>
  </w:num>
  <w:num w:numId="36">
    <w:abstractNumId w:val="28"/>
  </w:num>
  <w:num w:numId="37">
    <w:abstractNumId w:val="14"/>
  </w:num>
  <w:num w:numId="38">
    <w:abstractNumId w:val="3"/>
  </w:num>
  <w:num w:numId="39">
    <w:abstractNumId w:val="19"/>
  </w:num>
  <w:num w:numId="40">
    <w:abstractNumId w:val="67"/>
  </w:num>
  <w:num w:numId="41">
    <w:abstractNumId w:val="80"/>
  </w:num>
  <w:num w:numId="42">
    <w:abstractNumId w:val="69"/>
  </w:num>
  <w:num w:numId="43">
    <w:abstractNumId w:val="1"/>
  </w:num>
  <w:num w:numId="44">
    <w:abstractNumId w:val="76"/>
  </w:num>
  <w:num w:numId="45">
    <w:abstractNumId w:val="2"/>
  </w:num>
  <w:num w:numId="46">
    <w:abstractNumId w:val="20"/>
  </w:num>
  <w:num w:numId="47">
    <w:abstractNumId w:val="43"/>
  </w:num>
  <w:num w:numId="48">
    <w:abstractNumId w:val="93"/>
  </w:num>
  <w:num w:numId="49">
    <w:abstractNumId w:val="78"/>
  </w:num>
  <w:num w:numId="50">
    <w:abstractNumId w:val="48"/>
  </w:num>
  <w:num w:numId="51">
    <w:abstractNumId w:val="46"/>
  </w:num>
  <w:num w:numId="52">
    <w:abstractNumId w:val="97"/>
  </w:num>
  <w:num w:numId="53">
    <w:abstractNumId w:val="57"/>
  </w:num>
  <w:num w:numId="54">
    <w:abstractNumId w:val="17"/>
  </w:num>
  <w:num w:numId="55">
    <w:abstractNumId w:val="4"/>
  </w:num>
  <w:num w:numId="56">
    <w:abstractNumId w:val="31"/>
  </w:num>
  <w:num w:numId="57">
    <w:abstractNumId w:val="95"/>
  </w:num>
  <w:num w:numId="58">
    <w:abstractNumId w:val="50"/>
  </w:num>
  <w:num w:numId="59">
    <w:abstractNumId w:val="5"/>
  </w:num>
  <w:num w:numId="60">
    <w:abstractNumId w:val="96"/>
  </w:num>
  <w:num w:numId="61">
    <w:abstractNumId w:val="89"/>
  </w:num>
  <w:num w:numId="62">
    <w:abstractNumId w:val="42"/>
  </w:num>
  <w:num w:numId="63">
    <w:abstractNumId w:val="11"/>
  </w:num>
  <w:num w:numId="64">
    <w:abstractNumId w:val="103"/>
  </w:num>
  <w:num w:numId="65">
    <w:abstractNumId w:val="12"/>
  </w:num>
  <w:num w:numId="66">
    <w:abstractNumId w:val="34"/>
  </w:num>
  <w:num w:numId="67">
    <w:abstractNumId w:val="40"/>
  </w:num>
  <w:num w:numId="68">
    <w:abstractNumId w:val="45"/>
  </w:num>
  <w:num w:numId="69">
    <w:abstractNumId w:val="81"/>
  </w:num>
  <w:num w:numId="70">
    <w:abstractNumId w:val="68"/>
  </w:num>
  <w:num w:numId="71">
    <w:abstractNumId w:val="6"/>
  </w:num>
  <w:num w:numId="72">
    <w:abstractNumId w:val="16"/>
  </w:num>
  <w:num w:numId="73">
    <w:abstractNumId w:val="15"/>
  </w:num>
  <w:num w:numId="74">
    <w:abstractNumId w:val="23"/>
  </w:num>
  <w:num w:numId="75">
    <w:abstractNumId w:val="87"/>
  </w:num>
  <w:num w:numId="76">
    <w:abstractNumId w:val="36"/>
  </w:num>
  <w:num w:numId="77">
    <w:abstractNumId w:val="82"/>
  </w:num>
  <w:num w:numId="78">
    <w:abstractNumId w:val="71"/>
  </w:num>
  <w:num w:numId="79">
    <w:abstractNumId w:val="24"/>
  </w:num>
  <w:num w:numId="80">
    <w:abstractNumId w:val="66"/>
  </w:num>
  <w:num w:numId="81">
    <w:abstractNumId w:val="73"/>
  </w:num>
  <w:num w:numId="82">
    <w:abstractNumId w:val="102"/>
  </w:num>
  <w:num w:numId="83">
    <w:abstractNumId w:val="51"/>
  </w:num>
  <w:num w:numId="84">
    <w:abstractNumId w:val="86"/>
  </w:num>
  <w:num w:numId="85">
    <w:abstractNumId w:val="77"/>
  </w:num>
  <w:num w:numId="86">
    <w:abstractNumId w:val="22"/>
  </w:num>
  <w:num w:numId="87">
    <w:abstractNumId w:val="30"/>
  </w:num>
  <w:num w:numId="88">
    <w:abstractNumId w:val="33"/>
  </w:num>
  <w:num w:numId="89">
    <w:abstractNumId w:val="26"/>
  </w:num>
  <w:num w:numId="90">
    <w:abstractNumId w:val="52"/>
  </w:num>
  <w:num w:numId="91">
    <w:abstractNumId w:val="49"/>
  </w:num>
  <w:num w:numId="92">
    <w:abstractNumId w:val="90"/>
  </w:num>
  <w:num w:numId="93">
    <w:abstractNumId w:val="99"/>
  </w:num>
  <w:num w:numId="94">
    <w:abstractNumId w:val="60"/>
  </w:num>
  <w:num w:numId="95">
    <w:abstractNumId w:val="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53"/>
  </w:num>
  <w:num w:numId="98">
    <w:abstractNumId w:val="91"/>
  </w:num>
  <w:num w:numId="99">
    <w:abstractNumId w:val="70"/>
  </w:num>
  <w:num w:numId="100">
    <w:abstractNumId w:val="25"/>
  </w:num>
  <w:num w:numId="101">
    <w:abstractNumId w:val="74"/>
  </w:num>
  <w:num w:numId="102">
    <w:abstractNumId w:val="61"/>
  </w:num>
  <w:num w:numId="103">
    <w:abstractNumId w:val="32"/>
  </w:num>
  <w:num w:numId="104">
    <w:abstractNumId w:val="64"/>
  </w:num>
  <w:numIdMacAtCleanup w:val="10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mirrorMargins/>
  <w:stylePaneFormatFilter w:val="3F01"/>
  <w:defaultTabStop w:val="720"/>
  <w:hyphenationZone w:val="425"/>
  <w:characterSpacingControl w:val="doNotCompress"/>
  <w:footnotePr>
    <w:numRestart w:val="eachPage"/>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56F5"/>
    <w:rsid w:val="00000B56"/>
    <w:rsid w:val="000118D6"/>
    <w:rsid w:val="0001280F"/>
    <w:rsid w:val="000129BC"/>
    <w:rsid w:val="00021AA3"/>
    <w:rsid w:val="00035430"/>
    <w:rsid w:val="000357EA"/>
    <w:rsid w:val="00036338"/>
    <w:rsid w:val="000515A1"/>
    <w:rsid w:val="00053CD3"/>
    <w:rsid w:val="00054F01"/>
    <w:rsid w:val="000720A7"/>
    <w:rsid w:val="00073A4A"/>
    <w:rsid w:val="00075EDC"/>
    <w:rsid w:val="000770D3"/>
    <w:rsid w:val="00077D9D"/>
    <w:rsid w:val="000853E5"/>
    <w:rsid w:val="00094708"/>
    <w:rsid w:val="0009568E"/>
    <w:rsid w:val="000A1AB7"/>
    <w:rsid w:val="000A2CE2"/>
    <w:rsid w:val="000A68F2"/>
    <w:rsid w:val="000B5E02"/>
    <w:rsid w:val="000C42CE"/>
    <w:rsid w:val="000C5024"/>
    <w:rsid w:val="000C5127"/>
    <w:rsid w:val="000C56D8"/>
    <w:rsid w:val="000D5596"/>
    <w:rsid w:val="000D6281"/>
    <w:rsid w:val="000D6958"/>
    <w:rsid w:val="000E20A3"/>
    <w:rsid w:val="000F0592"/>
    <w:rsid w:val="000F4582"/>
    <w:rsid w:val="000F49E7"/>
    <w:rsid w:val="000F4CD5"/>
    <w:rsid w:val="000F4E44"/>
    <w:rsid w:val="00105CB9"/>
    <w:rsid w:val="00105F04"/>
    <w:rsid w:val="00107768"/>
    <w:rsid w:val="00117199"/>
    <w:rsid w:val="00120DA9"/>
    <w:rsid w:val="0012182F"/>
    <w:rsid w:val="001218F1"/>
    <w:rsid w:val="001228B2"/>
    <w:rsid w:val="00122A13"/>
    <w:rsid w:val="001466BA"/>
    <w:rsid w:val="001502FE"/>
    <w:rsid w:val="0015047C"/>
    <w:rsid w:val="00155B57"/>
    <w:rsid w:val="00156ECE"/>
    <w:rsid w:val="00177930"/>
    <w:rsid w:val="00182703"/>
    <w:rsid w:val="001828A3"/>
    <w:rsid w:val="00184B82"/>
    <w:rsid w:val="00185407"/>
    <w:rsid w:val="0018772E"/>
    <w:rsid w:val="00187CD8"/>
    <w:rsid w:val="00190E30"/>
    <w:rsid w:val="0019289E"/>
    <w:rsid w:val="00196A1B"/>
    <w:rsid w:val="001B293D"/>
    <w:rsid w:val="001B3FBD"/>
    <w:rsid w:val="001C2B7B"/>
    <w:rsid w:val="001D234E"/>
    <w:rsid w:val="001D700E"/>
    <w:rsid w:val="001E13D1"/>
    <w:rsid w:val="001E2091"/>
    <w:rsid w:val="001E2FAB"/>
    <w:rsid w:val="001F34A4"/>
    <w:rsid w:val="001F7DAD"/>
    <w:rsid w:val="0020610C"/>
    <w:rsid w:val="00207282"/>
    <w:rsid w:val="00217A19"/>
    <w:rsid w:val="00221BE5"/>
    <w:rsid w:val="00224E5D"/>
    <w:rsid w:val="00227BB1"/>
    <w:rsid w:val="00231052"/>
    <w:rsid w:val="00231F8D"/>
    <w:rsid w:val="00233FC4"/>
    <w:rsid w:val="00240828"/>
    <w:rsid w:val="00243D15"/>
    <w:rsid w:val="00244491"/>
    <w:rsid w:val="002503AD"/>
    <w:rsid w:val="002544D3"/>
    <w:rsid w:val="00256B62"/>
    <w:rsid w:val="00263DAF"/>
    <w:rsid w:val="0027123B"/>
    <w:rsid w:val="0027225A"/>
    <w:rsid w:val="00272C47"/>
    <w:rsid w:val="00283E3E"/>
    <w:rsid w:val="002903E0"/>
    <w:rsid w:val="00291197"/>
    <w:rsid w:val="00296AB5"/>
    <w:rsid w:val="002B5759"/>
    <w:rsid w:val="002B6694"/>
    <w:rsid w:val="002B758F"/>
    <w:rsid w:val="002C6CE6"/>
    <w:rsid w:val="002D1CE1"/>
    <w:rsid w:val="002D6EA8"/>
    <w:rsid w:val="002E06D4"/>
    <w:rsid w:val="002E229C"/>
    <w:rsid w:val="002E5F5A"/>
    <w:rsid w:val="002E7127"/>
    <w:rsid w:val="002F1235"/>
    <w:rsid w:val="002F714E"/>
    <w:rsid w:val="00303438"/>
    <w:rsid w:val="00303B11"/>
    <w:rsid w:val="003048C6"/>
    <w:rsid w:val="003067AD"/>
    <w:rsid w:val="00307E31"/>
    <w:rsid w:val="0031164F"/>
    <w:rsid w:val="00315FAB"/>
    <w:rsid w:val="0032075D"/>
    <w:rsid w:val="0032204D"/>
    <w:rsid w:val="00327099"/>
    <w:rsid w:val="003315D0"/>
    <w:rsid w:val="003427D0"/>
    <w:rsid w:val="0035594B"/>
    <w:rsid w:val="00355C69"/>
    <w:rsid w:val="00356AA1"/>
    <w:rsid w:val="003631A1"/>
    <w:rsid w:val="00364290"/>
    <w:rsid w:val="0036500E"/>
    <w:rsid w:val="00366196"/>
    <w:rsid w:val="0037427E"/>
    <w:rsid w:val="003817BE"/>
    <w:rsid w:val="00384FD6"/>
    <w:rsid w:val="00390FCC"/>
    <w:rsid w:val="003A6BDE"/>
    <w:rsid w:val="003A7285"/>
    <w:rsid w:val="003B26F6"/>
    <w:rsid w:val="003B506A"/>
    <w:rsid w:val="003B68B0"/>
    <w:rsid w:val="003B76B3"/>
    <w:rsid w:val="003C3E16"/>
    <w:rsid w:val="003D5FEE"/>
    <w:rsid w:val="003D73E7"/>
    <w:rsid w:val="003E5FDB"/>
    <w:rsid w:val="003F1E21"/>
    <w:rsid w:val="003F213A"/>
    <w:rsid w:val="003F2295"/>
    <w:rsid w:val="003F3CBC"/>
    <w:rsid w:val="004025A4"/>
    <w:rsid w:val="00411FA5"/>
    <w:rsid w:val="00412587"/>
    <w:rsid w:val="00412714"/>
    <w:rsid w:val="00424589"/>
    <w:rsid w:val="00430562"/>
    <w:rsid w:val="004317F0"/>
    <w:rsid w:val="004330F5"/>
    <w:rsid w:val="00437700"/>
    <w:rsid w:val="00437F99"/>
    <w:rsid w:val="00441BFE"/>
    <w:rsid w:val="00455F8B"/>
    <w:rsid w:val="00457690"/>
    <w:rsid w:val="004601C2"/>
    <w:rsid w:val="00465CE4"/>
    <w:rsid w:val="00467880"/>
    <w:rsid w:val="00470D24"/>
    <w:rsid w:val="00483D78"/>
    <w:rsid w:val="00485F9F"/>
    <w:rsid w:val="004A18B1"/>
    <w:rsid w:val="004A5B9B"/>
    <w:rsid w:val="004B075A"/>
    <w:rsid w:val="004B2DDA"/>
    <w:rsid w:val="004C1D00"/>
    <w:rsid w:val="004C2C1A"/>
    <w:rsid w:val="004D4A68"/>
    <w:rsid w:val="004E1F51"/>
    <w:rsid w:val="004E312A"/>
    <w:rsid w:val="004E7713"/>
    <w:rsid w:val="004F118B"/>
    <w:rsid w:val="004F3B07"/>
    <w:rsid w:val="004F53F5"/>
    <w:rsid w:val="004F5A10"/>
    <w:rsid w:val="004F6089"/>
    <w:rsid w:val="00505519"/>
    <w:rsid w:val="005110F6"/>
    <w:rsid w:val="005156F5"/>
    <w:rsid w:val="0051681B"/>
    <w:rsid w:val="00521740"/>
    <w:rsid w:val="005317BD"/>
    <w:rsid w:val="00531C5D"/>
    <w:rsid w:val="0053470E"/>
    <w:rsid w:val="00535364"/>
    <w:rsid w:val="005430DD"/>
    <w:rsid w:val="00555589"/>
    <w:rsid w:val="0056026B"/>
    <w:rsid w:val="00572137"/>
    <w:rsid w:val="005768E7"/>
    <w:rsid w:val="00590534"/>
    <w:rsid w:val="00596C87"/>
    <w:rsid w:val="005B0765"/>
    <w:rsid w:val="005D1AD0"/>
    <w:rsid w:val="005D732F"/>
    <w:rsid w:val="005E3D9B"/>
    <w:rsid w:val="005E4BDD"/>
    <w:rsid w:val="005F2522"/>
    <w:rsid w:val="005F3DDC"/>
    <w:rsid w:val="00600F97"/>
    <w:rsid w:val="00604A2C"/>
    <w:rsid w:val="00611192"/>
    <w:rsid w:val="00615640"/>
    <w:rsid w:val="0061620A"/>
    <w:rsid w:val="006235F4"/>
    <w:rsid w:val="006268EF"/>
    <w:rsid w:val="00630222"/>
    <w:rsid w:val="0063492A"/>
    <w:rsid w:val="006424D8"/>
    <w:rsid w:val="0064323A"/>
    <w:rsid w:val="006503DF"/>
    <w:rsid w:val="006540A6"/>
    <w:rsid w:val="00654442"/>
    <w:rsid w:val="006573A8"/>
    <w:rsid w:val="006579A0"/>
    <w:rsid w:val="00661AE9"/>
    <w:rsid w:val="0066683C"/>
    <w:rsid w:val="00667940"/>
    <w:rsid w:val="0067270E"/>
    <w:rsid w:val="006829AA"/>
    <w:rsid w:val="0069164D"/>
    <w:rsid w:val="00693BCC"/>
    <w:rsid w:val="00697F8E"/>
    <w:rsid w:val="006A364F"/>
    <w:rsid w:val="006A5E3C"/>
    <w:rsid w:val="006A6129"/>
    <w:rsid w:val="006A6DDA"/>
    <w:rsid w:val="006B50C0"/>
    <w:rsid w:val="006B5232"/>
    <w:rsid w:val="006B53E8"/>
    <w:rsid w:val="006C39B4"/>
    <w:rsid w:val="006D5B67"/>
    <w:rsid w:val="006E1ACE"/>
    <w:rsid w:val="006E32D7"/>
    <w:rsid w:val="006E3DF0"/>
    <w:rsid w:val="006E732C"/>
    <w:rsid w:val="006F2CF4"/>
    <w:rsid w:val="006F32AD"/>
    <w:rsid w:val="00714A47"/>
    <w:rsid w:val="00716004"/>
    <w:rsid w:val="00717D00"/>
    <w:rsid w:val="00722ECF"/>
    <w:rsid w:val="007255FC"/>
    <w:rsid w:val="00725908"/>
    <w:rsid w:val="007307F3"/>
    <w:rsid w:val="00741CB3"/>
    <w:rsid w:val="0074373D"/>
    <w:rsid w:val="00747175"/>
    <w:rsid w:val="00762501"/>
    <w:rsid w:val="0076285D"/>
    <w:rsid w:val="00770328"/>
    <w:rsid w:val="00770E1A"/>
    <w:rsid w:val="00777F7A"/>
    <w:rsid w:val="007820F8"/>
    <w:rsid w:val="007824D6"/>
    <w:rsid w:val="007861B8"/>
    <w:rsid w:val="00790577"/>
    <w:rsid w:val="00795307"/>
    <w:rsid w:val="007A4C20"/>
    <w:rsid w:val="007B028A"/>
    <w:rsid w:val="007B0D3D"/>
    <w:rsid w:val="007B5DD5"/>
    <w:rsid w:val="007C139C"/>
    <w:rsid w:val="007E1BDD"/>
    <w:rsid w:val="007E4783"/>
    <w:rsid w:val="007E5AB7"/>
    <w:rsid w:val="007F6C9D"/>
    <w:rsid w:val="008027B2"/>
    <w:rsid w:val="0080349F"/>
    <w:rsid w:val="00804D87"/>
    <w:rsid w:val="00806175"/>
    <w:rsid w:val="00807637"/>
    <w:rsid w:val="00812132"/>
    <w:rsid w:val="00815E85"/>
    <w:rsid w:val="00821A1A"/>
    <w:rsid w:val="0082303E"/>
    <w:rsid w:val="00826074"/>
    <w:rsid w:val="00847033"/>
    <w:rsid w:val="00856614"/>
    <w:rsid w:val="0085763A"/>
    <w:rsid w:val="00864CA7"/>
    <w:rsid w:val="00881069"/>
    <w:rsid w:val="00882FFC"/>
    <w:rsid w:val="00893E9C"/>
    <w:rsid w:val="00895059"/>
    <w:rsid w:val="00895BFB"/>
    <w:rsid w:val="008A657E"/>
    <w:rsid w:val="008B0F81"/>
    <w:rsid w:val="008B11F3"/>
    <w:rsid w:val="008B64C5"/>
    <w:rsid w:val="008C00A7"/>
    <w:rsid w:val="008C5F06"/>
    <w:rsid w:val="008D136F"/>
    <w:rsid w:val="008D1BCE"/>
    <w:rsid w:val="008D2E2B"/>
    <w:rsid w:val="008D3E60"/>
    <w:rsid w:val="008D56B0"/>
    <w:rsid w:val="008D6177"/>
    <w:rsid w:val="008D69B5"/>
    <w:rsid w:val="008E538D"/>
    <w:rsid w:val="008E6E7D"/>
    <w:rsid w:val="008F3636"/>
    <w:rsid w:val="00924139"/>
    <w:rsid w:val="009377B4"/>
    <w:rsid w:val="00937832"/>
    <w:rsid w:val="00937838"/>
    <w:rsid w:val="00937AB2"/>
    <w:rsid w:val="009461F6"/>
    <w:rsid w:val="00950A7A"/>
    <w:rsid w:val="0095510A"/>
    <w:rsid w:val="0096331A"/>
    <w:rsid w:val="00963B27"/>
    <w:rsid w:val="00964BF3"/>
    <w:rsid w:val="00972D2B"/>
    <w:rsid w:val="0097399C"/>
    <w:rsid w:val="00974E4B"/>
    <w:rsid w:val="0097551F"/>
    <w:rsid w:val="00984386"/>
    <w:rsid w:val="00987FE1"/>
    <w:rsid w:val="0099537A"/>
    <w:rsid w:val="009976C9"/>
    <w:rsid w:val="009A0E0D"/>
    <w:rsid w:val="009A0EE6"/>
    <w:rsid w:val="009B3566"/>
    <w:rsid w:val="009C1F47"/>
    <w:rsid w:val="009C606A"/>
    <w:rsid w:val="009D16A3"/>
    <w:rsid w:val="009D35C5"/>
    <w:rsid w:val="009E2301"/>
    <w:rsid w:val="009E31F7"/>
    <w:rsid w:val="009E456F"/>
    <w:rsid w:val="009F189F"/>
    <w:rsid w:val="009F3003"/>
    <w:rsid w:val="009F3D66"/>
    <w:rsid w:val="009F4F3B"/>
    <w:rsid w:val="009F6C85"/>
    <w:rsid w:val="009F71ED"/>
    <w:rsid w:val="00A055D1"/>
    <w:rsid w:val="00A14148"/>
    <w:rsid w:val="00A23792"/>
    <w:rsid w:val="00A26457"/>
    <w:rsid w:val="00A34B25"/>
    <w:rsid w:val="00A3671E"/>
    <w:rsid w:val="00A54D0C"/>
    <w:rsid w:val="00A56652"/>
    <w:rsid w:val="00A575A5"/>
    <w:rsid w:val="00A62011"/>
    <w:rsid w:val="00A63574"/>
    <w:rsid w:val="00A65582"/>
    <w:rsid w:val="00A65E60"/>
    <w:rsid w:val="00A67A86"/>
    <w:rsid w:val="00A752D8"/>
    <w:rsid w:val="00A77EDA"/>
    <w:rsid w:val="00A810B8"/>
    <w:rsid w:val="00A8369F"/>
    <w:rsid w:val="00A86B12"/>
    <w:rsid w:val="00A910CC"/>
    <w:rsid w:val="00A92583"/>
    <w:rsid w:val="00A92BF3"/>
    <w:rsid w:val="00A932F8"/>
    <w:rsid w:val="00AA4616"/>
    <w:rsid w:val="00AA5BAD"/>
    <w:rsid w:val="00AA787C"/>
    <w:rsid w:val="00AB2AD0"/>
    <w:rsid w:val="00AB2F9B"/>
    <w:rsid w:val="00AB5FF9"/>
    <w:rsid w:val="00AC1719"/>
    <w:rsid w:val="00AC418D"/>
    <w:rsid w:val="00AD50D3"/>
    <w:rsid w:val="00AD614E"/>
    <w:rsid w:val="00AE0122"/>
    <w:rsid w:val="00AE0CFB"/>
    <w:rsid w:val="00AE4196"/>
    <w:rsid w:val="00AE450A"/>
    <w:rsid w:val="00AF1E77"/>
    <w:rsid w:val="00AF5194"/>
    <w:rsid w:val="00AF7421"/>
    <w:rsid w:val="00AF7435"/>
    <w:rsid w:val="00AF77CE"/>
    <w:rsid w:val="00B026D4"/>
    <w:rsid w:val="00B04DE6"/>
    <w:rsid w:val="00B07093"/>
    <w:rsid w:val="00B1271F"/>
    <w:rsid w:val="00B1348A"/>
    <w:rsid w:val="00B213B5"/>
    <w:rsid w:val="00B27CB1"/>
    <w:rsid w:val="00B30CB0"/>
    <w:rsid w:val="00B310A4"/>
    <w:rsid w:val="00B31F9D"/>
    <w:rsid w:val="00B37793"/>
    <w:rsid w:val="00B44721"/>
    <w:rsid w:val="00B44884"/>
    <w:rsid w:val="00B53835"/>
    <w:rsid w:val="00B53BE0"/>
    <w:rsid w:val="00B615FA"/>
    <w:rsid w:val="00B638AD"/>
    <w:rsid w:val="00B70976"/>
    <w:rsid w:val="00B7581F"/>
    <w:rsid w:val="00B821E0"/>
    <w:rsid w:val="00B909CA"/>
    <w:rsid w:val="00B95BB3"/>
    <w:rsid w:val="00BA3422"/>
    <w:rsid w:val="00BA5181"/>
    <w:rsid w:val="00BB7763"/>
    <w:rsid w:val="00BD27D8"/>
    <w:rsid w:val="00BD5285"/>
    <w:rsid w:val="00BE0CAD"/>
    <w:rsid w:val="00BE18CB"/>
    <w:rsid w:val="00BE482C"/>
    <w:rsid w:val="00BE7CF6"/>
    <w:rsid w:val="00BF4C33"/>
    <w:rsid w:val="00C00260"/>
    <w:rsid w:val="00C043DA"/>
    <w:rsid w:val="00C04C4E"/>
    <w:rsid w:val="00C059C9"/>
    <w:rsid w:val="00C05E9D"/>
    <w:rsid w:val="00C07CE0"/>
    <w:rsid w:val="00C102C0"/>
    <w:rsid w:val="00C114D0"/>
    <w:rsid w:val="00C13538"/>
    <w:rsid w:val="00C13CBC"/>
    <w:rsid w:val="00C263A7"/>
    <w:rsid w:val="00C302CB"/>
    <w:rsid w:val="00C31357"/>
    <w:rsid w:val="00C32E68"/>
    <w:rsid w:val="00C32F60"/>
    <w:rsid w:val="00C3392B"/>
    <w:rsid w:val="00C33FF4"/>
    <w:rsid w:val="00C41CDB"/>
    <w:rsid w:val="00C4553D"/>
    <w:rsid w:val="00C45C27"/>
    <w:rsid w:val="00C50340"/>
    <w:rsid w:val="00C56885"/>
    <w:rsid w:val="00C576EF"/>
    <w:rsid w:val="00C60804"/>
    <w:rsid w:val="00C6160D"/>
    <w:rsid w:val="00C61872"/>
    <w:rsid w:val="00C6395D"/>
    <w:rsid w:val="00C65CDB"/>
    <w:rsid w:val="00C75CD1"/>
    <w:rsid w:val="00C808F4"/>
    <w:rsid w:val="00C80B14"/>
    <w:rsid w:val="00C82310"/>
    <w:rsid w:val="00C82976"/>
    <w:rsid w:val="00C83B61"/>
    <w:rsid w:val="00C919B7"/>
    <w:rsid w:val="00C953EF"/>
    <w:rsid w:val="00CA3B5B"/>
    <w:rsid w:val="00CA4F8F"/>
    <w:rsid w:val="00CA63F7"/>
    <w:rsid w:val="00CA6AED"/>
    <w:rsid w:val="00CB1C18"/>
    <w:rsid w:val="00CB4870"/>
    <w:rsid w:val="00CC25F3"/>
    <w:rsid w:val="00CC38A2"/>
    <w:rsid w:val="00CD17E2"/>
    <w:rsid w:val="00CE10A0"/>
    <w:rsid w:val="00CE123D"/>
    <w:rsid w:val="00CE3B37"/>
    <w:rsid w:val="00CE7EE0"/>
    <w:rsid w:val="00CF5470"/>
    <w:rsid w:val="00CF7E1E"/>
    <w:rsid w:val="00D0010B"/>
    <w:rsid w:val="00D02662"/>
    <w:rsid w:val="00D17E2D"/>
    <w:rsid w:val="00D21727"/>
    <w:rsid w:val="00D25010"/>
    <w:rsid w:val="00D31507"/>
    <w:rsid w:val="00D36337"/>
    <w:rsid w:val="00D40984"/>
    <w:rsid w:val="00D40D46"/>
    <w:rsid w:val="00D42D41"/>
    <w:rsid w:val="00D43098"/>
    <w:rsid w:val="00D46695"/>
    <w:rsid w:val="00D51097"/>
    <w:rsid w:val="00D52286"/>
    <w:rsid w:val="00D546CD"/>
    <w:rsid w:val="00D554EE"/>
    <w:rsid w:val="00D57292"/>
    <w:rsid w:val="00D61065"/>
    <w:rsid w:val="00D64892"/>
    <w:rsid w:val="00D678C3"/>
    <w:rsid w:val="00D73930"/>
    <w:rsid w:val="00D84ADB"/>
    <w:rsid w:val="00D93328"/>
    <w:rsid w:val="00D93ED7"/>
    <w:rsid w:val="00DA0619"/>
    <w:rsid w:val="00DA19DC"/>
    <w:rsid w:val="00DA1DFA"/>
    <w:rsid w:val="00DA6FB0"/>
    <w:rsid w:val="00DB4A92"/>
    <w:rsid w:val="00DC14B8"/>
    <w:rsid w:val="00DD00F9"/>
    <w:rsid w:val="00DD6AA3"/>
    <w:rsid w:val="00DE24E5"/>
    <w:rsid w:val="00DF01D8"/>
    <w:rsid w:val="00DF3016"/>
    <w:rsid w:val="00DF499D"/>
    <w:rsid w:val="00E011AB"/>
    <w:rsid w:val="00E0311F"/>
    <w:rsid w:val="00E03C24"/>
    <w:rsid w:val="00E30137"/>
    <w:rsid w:val="00E311FC"/>
    <w:rsid w:val="00E34DEA"/>
    <w:rsid w:val="00E561D7"/>
    <w:rsid w:val="00E56A08"/>
    <w:rsid w:val="00E57B06"/>
    <w:rsid w:val="00E57FFC"/>
    <w:rsid w:val="00E747CF"/>
    <w:rsid w:val="00E82338"/>
    <w:rsid w:val="00E90695"/>
    <w:rsid w:val="00E94DDC"/>
    <w:rsid w:val="00EA07E2"/>
    <w:rsid w:val="00EA222B"/>
    <w:rsid w:val="00EA35B7"/>
    <w:rsid w:val="00EA61E2"/>
    <w:rsid w:val="00EB4BE8"/>
    <w:rsid w:val="00EB5B38"/>
    <w:rsid w:val="00ED11E6"/>
    <w:rsid w:val="00ED56CF"/>
    <w:rsid w:val="00ED5A2B"/>
    <w:rsid w:val="00ED5D0A"/>
    <w:rsid w:val="00ED7626"/>
    <w:rsid w:val="00EE2561"/>
    <w:rsid w:val="00EE4637"/>
    <w:rsid w:val="00EF2D41"/>
    <w:rsid w:val="00EF5CA1"/>
    <w:rsid w:val="00EF682B"/>
    <w:rsid w:val="00EF6E87"/>
    <w:rsid w:val="00F04167"/>
    <w:rsid w:val="00F061C7"/>
    <w:rsid w:val="00F13C70"/>
    <w:rsid w:val="00F14337"/>
    <w:rsid w:val="00F145C4"/>
    <w:rsid w:val="00F15D47"/>
    <w:rsid w:val="00F247EF"/>
    <w:rsid w:val="00F24AA3"/>
    <w:rsid w:val="00F26695"/>
    <w:rsid w:val="00F319E2"/>
    <w:rsid w:val="00F34EA8"/>
    <w:rsid w:val="00F42930"/>
    <w:rsid w:val="00F4317F"/>
    <w:rsid w:val="00F47064"/>
    <w:rsid w:val="00F47798"/>
    <w:rsid w:val="00F553A1"/>
    <w:rsid w:val="00F73B58"/>
    <w:rsid w:val="00F81A53"/>
    <w:rsid w:val="00FA26CF"/>
    <w:rsid w:val="00FA3D1E"/>
    <w:rsid w:val="00FA71F2"/>
    <w:rsid w:val="00FB0537"/>
    <w:rsid w:val="00FB0C45"/>
    <w:rsid w:val="00FB431C"/>
    <w:rsid w:val="00FC6D69"/>
    <w:rsid w:val="00FD3AA0"/>
    <w:rsid w:val="00FE1427"/>
    <w:rsid w:val="00FE229E"/>
    <w:rsid w:val="00FE48DE"/>
    <w:rsid w:val="00FE568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hapeDefaults>
    <o:shapedefaults v:ext="edit" spidmax="1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uiPriority="0"/>
    <w:lsdException w:name="annotation text" w:locked="1" w:uiPriority="0"/>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locked="1" w:uiPriority="0"/>
    <w:lsdException w:name="macro" w:semiHidden="1" w:unhideWhenUsed="1"/>
    <w:lsdException w:name="toa heading" w:semiHidden="1" w:unhideWhenUsed="1"/>
    <w:lsdException w:name="List" w:locked="1" w:uiPriority="0"/>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locked="1" w:uiPriority="0"/>
    <w:lsdException w:name="List Continue 3" w:locked="1" w:uiPriority="0"/>
    <w:lsdException w:name="List Continue 4" w:locked="1" w:uiPriority="0"/>
    <w:lsdException w:name="List Continue 5" w:locked="1" w:uiPriority="0"/>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semiHidden="1" w:unhideWhenUsed="1"/>
    <w:lsdException w:name="Hyperlink" w:locked="1" w:uiPriority="0"/>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locked="1" w:uiPriority="0"/>
    <w:lsdException w:name="Table Web 3" w:locked="1" w:uiPriority="0"/>
    <w:lsdException w:name="Balloon Text" w:locked="1" w:uiPriority="0"/>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1719"/>
    <w:rPr>
      <w:sz w:val="24"/>
      <w:szCs w:val="24"/>
    </w:rPr>
  </w:style>
  <w:style w:type="paragraph" w:styleId="Heading1">
    <w:name w:val="heading 1"/>
    <w:basedOn w:val="Normal"/>
    <w:next w:val="Normal"/>
    <w:link w:val="Heading1Char"/>
    <w:uiPriority w:val="99"/>
    <w:qFormat/>
    <w:rsid w:val="0069164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9164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4F3B07"/>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0720A7"/>
    <w:pPr>
      <w:keepNext/>
      <w:spacing w:before="240" w:after="60"/>
      <w:outlineLvl w:val="3"/>
    </w:pPr>
    <w:rPr>
      <w:b/>
      <w:bCs/>
      <w:sz w:val="28"/>
      <w:szCs w:val="28"/>
    </w:rPr>
  </w:style>
  <w:style w:type="paragraph" w:styleId="Heading5">
    <w:name w:val="heading 5"/>
    <w:basedOn w:val="Normal"/>
    <w:next w:val="Normal"/>
    <w:link w:val="Heading5Char"/>
    <w:uiPriority w:val="99"/>
    <w:qFormat/>
    <w:rsid w:val="008E6E7D"/>
    <w:pPr>
      <w:keepNext/>
      <w:tabs>
        <w:tab w:val="num" w:pos="780"/>
      </w:tabs>
      <w:spacing w:line="360" w:lineRule="auto"/>
      <w:jc w:val="both"/>
      <w:outlineLvl w:val="4"/>
    </w:pPr>
    <w:rPr>
      <w:b/>
      <w:i/>
      <w:szCs w:val="20"/>
      <w:lang w:val="ro-RO"/>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6E7D"/>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9"/>
    <w:locked/>
    <w:rsid w:val="008E6E7D"/>
    <w:rPr>
      <w:rFonts w:ascii="Arial" w:hAnsi="Arial" w:cs="Arial"/>
      <w:b/>
      <w:bCs/>
      <w:i/>
      <w:iCs/>
      <w:sz w:val="28"/>
      <w:szCs w:val="28"/>
      <w:lang w:val="en-US" w:eastAsia="en-US"/>
    </w:rPr>
  </w:style>
  <w:style w:type="character" w:customStyle="1" w:styleId="Heading3Char">
    <w:name w:val="Heading 3 Char"/>
    <w:basedOn w:val="DefaultParagraphFont"/>
    <w:link w:val="Heading3"/>
    <w:uiPriority w:val="99"/>
    <w:locked/>
    <w:rsid w:val="004F3B07"/>
    <w:rPr>
      <w:rFonts w:ascii="Cambria" w:hAnsi="Cambria" w:cs="Times New Roman"/>
      <w:b/>
      <w:bCs/>
      <w:color w:val="4F81BD"/>
      <w:sz w:val="24"/>
      <w:szCs w:val="24"/>
      <w:lang w:val="en-US" w:eastAsia="en-US"/>
    </w:rPr>
  </w:style>
  <w:style w:type="character" w:customStyle="1" w:styleId="Heading4Char">
    <w:name w:val="Heading 4 Char"/>
    <w:basedOn w:val="DefaultParagraphFont"/>
    <w:link w:val="Heading4"/>
    <w:uiPriority w:val="99"/>
    <w:locked/>
    <w:rsid w:val="008E6E7D"/>
    <w:rPr>
      <w:rFonts w:cs="Times New Roman"/>
      <w:b/>
      <w:bCs/>
      <w:sz w:val="28"/>
      <w:szCs w:val="28"/>
      <w:lang w:val="en-US" w:eastAsia="en-US"/>
    </w:rPr>
  </w:style>
  <w:style w:type="character" w:customStyle="1" w:styleId="Heading5Char">
    <w:name w:val="Heading 5 Char"/>
    <w:basedOn w:val="DefaultParagraphFont"/>
    <w:link w:val="Heading5"/>
    <w:uiPriority w:val="99"/>
    <w:locked/>
    <w:rsid w:val="008E6E7D"/>
    <w:rPr>
      <w:rFonts w:cs="Times New Roman"/>
      <w:b/>
      <w:i/>
      <w:sz w:val="24"/>
      <w:lang w:eastAsia="en-US"/>
    </w:rPr>
  </w:style>
  <w:style w:type="paragraph" w:styleId="FootnoteText">
    <w:name w:val="footnote text"/>
    <w:basedOn w:val="Normal"/>
    <w:link w:val="FootnoteTextChar"/>
    <w:uiPriority w:val="99"/>
    <w:rsid w:val="00CC25F3"/>
    <w:rPr>
      <w:sz w:val="20"/>
      <w:szCs w:val="20"/>
    </w:rPr>
  </w:style>
  <w:style w:type="character" w:customStyle="1" w:styleId="FootnoteTextChar">
    <w:name w:val="Footnote Text Char"/>
    <w:basedOn w:val="DefaultParagraphFont"/>
    <w:link w:val="FootnoteText"/>
    <w:uiPriority w:val="99"/>
    <w:locked/>
    <w:rsid w:val="008E6E7D"/>
    <w:rPr>
      <w:rFonts w:cs="Times New Roman"/>
      <w:lang w:val="en-US" w:eastAsia="en-US"/>
    </w:rPr>
  </w:style>
  <w:style w:type="character" w:styleId="FootnoteReference">
    <w:name w:val="footnote reference"/>
    <w:basedOn w:val="DefaultParagraphFont"/>
    <w:uiPriority w:val="99"/>
    <w:semiHidden/>
    <w:rsid w:val="00CC25F3"/>
    <w:rPr>
      <w:rFonts w:cs="Times New Roman"/>
      <w:vertAlign w:val="superscript"/>
    </w:rPr>
  </w:style>
  <w:style w:type="paragraph" w:customStyle="1" w:styleId="CharCaracter">
    <w:name w:val="Char Caracter"/>
    <w:basedOn w:val="Normal"/>
    <w:uiPriority w:val="99"/>
    <w:rsid w:val="00CC25F3"/>
    <w:rPr>
      <w:lang w:val="pl-PL" w:eastAsia="pl-PL"/>
    </w:rPr>
  </w:style>
  <w:style w:type="character" w:styleId="Hyperlink">
    <w:name w:val="Hyperlink"/>
    <w:basedOn w:val="DefaultParagraphFont"/>
    <w:uiPriority w:val="99"/>
    <w:rsid w:val="00184B82"/>
    <w:rPr>
      <w:rFonts w:cs="Times New Roman"/>
      <w:color w:val="0000FF"/>
      <w:u w:val="single"/>
    </w:rPr>
  </w:style>
  <w:style w:type="table" w:styleId="TableGrid">
    <w:name w:val="Table Grid"/>
    <w:basedOn w:val="TableNormal"/>
    <w:uiPriority w:val="99"/>
    <w:rsid w:val="007861B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572137"/>
    <w:pPr>
      <w:spacing w:line="240" w:lineRule="atLeast"/>
      <w:jc w:val="center"/>
    </w:pPr>
    <w:rPr>
      <w:b/>
      <w:sz w:val="28"/>
      <w:szCs w:val="20"/>
      <w:lang w:val="ro-RO"/>
    </w:rPr>
  </w:style>
  <w:style w:type="character" w:customStyle="1" w:styleId="TitleChar">
    <w:name w:val="Title Char"/>
    <w:basedOn w:val="DefaultParagraphFont"/>
    <w:link w:val="Title"/>
    <w:uiPriority w:val="99"/>
    <w:locked/>
    <w:rsid w:val="008E6E7D"/>
    <w:rPr>
      <w:rFonts w:cs="Times New Roman"/>
      <w:b/>
      <w:sz w:val="28"/>
      <w:lang w:eastAsia="en-US"/>
    </w:rPr>
  </w:style>
  <w:style w:type="paragraph" w:customStyle="1" w:styleId="Aaoeeu">
    <w:name w:val="Aaoeeu"/>
    <w:uiPriority w:val="99"/>
    <w:rsid w:val="00C32F60"/>
    <w:pPr>
      <w:widowControl w:val="0"/>
    </w:pPr>
    <w:rPr>
      <w:sz w:val="20"/>
      <w:szCs w:val="20"/>
      <w:lang w:eastAsia="en-GB"/>
    </w:rPr>
  </w:style>
  <w:style w:type="paragraph" w:customStyle="1" w:styleId="Aeeaoaeaa1">
    <w:name w:val="A?eeaoae?aa 1"/>
    <w:basedOn w:val="Aaoeeu"/>
    <w:next w:val="Aaoeeu"/>
    <w:uiPriority w:val="99"/>
    <w:rsid w:val="00C32F60"/>
    <w:pPr>
      <w:keepNext/>
      <w:jc w:val="right"/>
    </w:pPr>
    <w:rPr>
      <w:b/>
    </w:rPr>
  </w:style>
  <w:style w:type="paragraph" w:customStyle="1" w:styleId="Aeeaoaeaa2">
    <w:name w:val="A?eeaoae?aa 2"/>
    <w:basedOn w:val="Aaoeeu"/>
    <w:next w:val="Aaoeeu"/>
    <w:uiPriority w:val="99"/>
    <w:rsid w:val="00C32F60"/>
    <w:pPr>
      <w:keepNext/>
      <w:jc w:val="right"/>
    </w:pPr>
    <w:rPr>
      <w:i/>
    </w:rPr>
  </w:style>
  <w:style w:type="paragraph" w:customStyle="1" w:styleId="Eaoaeaa">
    <w:name w:val="Eaoae?aa"/>
    <w:basedOn w:val="Aaoeeu"/>
    <w:uiPriority w:val="99"/>
    <w:rsid w:val="00C32F60"/>
    <w:pPr>
      <w:tabs>
        <w:tab w:val="center" w:pos="4153"/>
        <w:tab w:val="right" w:pos="8306"/>
      </w:tabs>
    </w:pPr>
  </w:style>
  <w:style w:type="paragraph" w:customStyle="1" w:styleId="OiaeaeiYiio2">
    <w:name w:val="O?ia eaeiYiio 2"/>
    <w:basedOn w:val="Aaoeeu"/>
    <w:uiPriority w:val="99"/>
    <w:rsid w:val="00C32F60"/>
    <w:pPr>
      <w:jc w:val="right"/>
    </w:pPr>
    <w:rPr>
      <w:i/>
      <w:sz w:val="16"/>
    </w:rPr>
  </w:style>
  <w:style w:type="paragraph" w:styleId="TOC1">
    <w:name w:val="toc 1"/>
    <w:basedOn w:val="Normal"/>
    <w:next w:val="Normal"/>
    <w:autoRedefine/>
    <w:uiPriority w:val="99"/>
    <w:semiHidden/>
    <w:rsid w:val="00A86B12"/>
  </w:style>
  <w:style w:type="paragraph" w:styleId="TOC2">
    <w:name w:val="toc 2"/>
    <w:basedOn w:val="Normal"/>
    <w:next w:val="Normal"/>
    <w:autoRedefine/>
    <w:uiPriority w:val="99"/>
    <w:semiHidden/>
    <w:rsid w:val="00A86B12"/>
    <w:pPr>
      <w:ind w:left="240"/>
    </w:pPr>
  </w:style>
  <w:style w:type="paragraph" w:styleId="Footer">
    <w:name w:val="footer"/>
    <w:basedOn w:val="Normal"/>
    <w:link w:val="FooterChar"/>
    <w:uiPriority w:val="99"/>
    <w:rsid w:val="00053CD3"/>
    <w:pPr>
      <w:tabs>
        <w:tab w:val="center" w:pos="4320"/>
        <w:tab w:val="right" w:pos="8640"/>
      </w:tabs>
    </w:pPr>
  </w:style>
  <w:style w:type="character" w:customStyle="1" w:styleId="FooterChar">
    <w:name w:val="Footer Char"/>
    <w:basedOn w:val="DefaultParagraphFont"/>
    <w:link w:val="Footer"/>
    <w:uiPriority w:val="99"/>
    <w:locked/>
    <w:rsid w:val="008E6E7D"/>
    <w:rPr>
      <w:rFonts w:cs="Times New Roman"/>
      <w:sz w:val="24"/>
      <w:szCs w:val="24"/>
      <w:lang w:val="en-US" w:eastAsia="en-US"/>
    </w:rPr>
  </w:style>
  <w:style w:type="character" w:styleId="PageNumber">
    <w:name w:val="page number"/>
    <w:basedOn w:val="DefaultParagraphFont"/>
    <w:uiPriority w:val="99"/>
    <w:rsid w:val="00053CD3"/>
    <w:rPr>
      <w:rFonts w:cs="Times New Roman"/>
    </w:rPr>
  </w:style>
  <w:style w:type="paragraph" w:styleId="NormalWeb">
    <w:name w:val="Normal (Web)"/>
    <w:basedOn w:val="Normal"/>
    <w:uiPriority w:val="99"/>
    <w:rsid w:val="00C3392B"/>
    <w:pPr>
      <w:spacing w:before="100" w:beforeAutospacing="1" w:after="100" w:afterAutospacing="1"/>
    </w:pPr>
  </w:style>
  <w:style w:type="character" w:styleId="Emphasis">
    <w:name w:val="Emphasis"/>
    <w:basedOn w:val="DefaultParagraphFont"/>
    <w:uiPriority w:val="99"/>
    <w:qFormat/>
    <w:rsid w:val="00604A2C"/>
    <w:rPr>
      <w:rFonts w:cs="Times New Roman"/>
      <w:i/>
      <w:iCs/>
    </w:rPr>
  </w:style>
  <w:style w:type="paragraph" w:styleId="HTMLPreformatted">
    <w:name w:val="HTML Preformatted"/>
    <w:basedOn w:val="Normal"/>
    <w:link w:val="HTMLPreformattedChar"/>
    <w:uiPriority w:val="99"/>
    <w:rsid w:val="00E56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o-RO" w:eastAsia="ro-RO"/>
    </w:rPr>
  </w:style>
  <w:style w:type="character" w:customStyle="1" w:styleId="HTMLPreformattedChar">
    <w:name w:val="HTML Preformatted Char"/>
    <w:basedOn w:val="DefaultParagraphFont"/>
    <w:link w:val="HTMLPreformatted"/>
    <w:uiPriority w:val="99"/>
    <w:locked/>
    <w:rsid w:val="008E6E7D"/>
    <w:rPr>
      <w:rFonts w:ascii="Courier New" w:hAnsi="Courier New" w:cs="Courier New"/>
    </w:rPr>
  </w:style>
  <w:style w:type="paragraph" w:customStyle="1" w:styleId="NormalParagraphStyle">
    <w:name w:val="NormalParagraphStyle"/>
    <w:basedOn w:val="Normal"/>
    <w:uiPriority w:val="99"/>
    <w:rsid w:val="009F3003"/>
    <w:pPr>
      <w:autoSpaceDE w:val="0"/>
      <w:autoSpaceDN w:val="0"/>
      <w:adjustRightInd w:val="0"/>
      <w:spacing w:line="288" w:lineRule="auto"/>
      <w:ind w:firstLine="283"/>
      <w:jc w:val="distribute"/>
      <w:textAlignment w:val="center"/>
    </w:pPr>
    <w:rPr>
      <w:rFonts w:ascii="Book Antiqua" w:hAnsi="Book Antiqua" w:cs="Book Antiqua"/>
      <w:color w:val="000000"/>
      <w:sz w:val="22"/>
      <w:szCs w:val="22"/>
    </w:rPr>
  </w:style>
  <w:style w:type="paragraph" w:customStyle="1" w:styleId="CVTitle">
    <w:name w:val="CV Title"/>
    <w:basedOn w:val="Normal"/>
    <w:uiPriority w:val="99"/>
    <w:rsid w:val="001D700E"/>
    <w:pPr>
      <w:suppressAutoHyphens/>
      <w:ind w:left="113" w:right="113"/>
      <w:jc w:val="right"/>
    </w:pPr>
    <w:rPr>
      <w:rFonts w:ascii="Arial Narrow" w:hAnsi="Arial Narrow"/>
      <w:b/>
      <w:bCs/>
      <w:spacing w:val="10"/>
      <w:sz w:val="28"/>
      <w:szCs w:val="20"/>
      <w:lang w:val="fr-FR" w:eastAsia="ar-SA"/>
    </w:rPr>
  </w:style>
  <w:style w:type="paragraph" w:customStyle="1" w:styleId="CVHeading1">
    <w:name w:val="CV Heading 1"/>
    <w:basedOn w:val="Normal"/>
    <w:next w:val="Normal"/>
    <w:uiPriority w:val="99"/>
    <w:rsid w:val="001D700E"/>
    <w:pPr>
      <w:suppressAutoHyphens/>
      <w:spacing w:before="74"/>
      <w:ind w:left="113" w:right="113"/>
      <w:jc w:val="right"/>
    </w:pPr>
    <w:rPr>
      <w:rFonts w:ascii="Arial Narrow" w:hAnsi="Arial Narrow"/>
      <w:b/>
      <w:szCs w:val="20"/>
      <w:lang w:val="ro-RO" w:eastAsia="ar-SA"/>
    </w:rPr>
  </w:style>
  <w:style w:type="paragraph" w:customStyle="1" w:styleId="CVHeading2">
    <w:name w:val="CV Heading 2"/>
    <w:basedOn w:val="CVHeading1"/>
    <w:next w:val="Normal"/>
    <w:uiPriority w:val="99"/>
    <w:rsid w:val="001D700E"/>
    <w:pPr>
      <w:spacing w:before="0"/>
    </w:pPr>
    <w:rPr>
      <w:b w:val="0"/>
      <w:sz w:val="22"/>
    </w:rPr>
  </w:style>
  <w:style w:type="paragraph" w:customStyle="1" w:styleId="CVHeading2-FirstLine">
    <w:name w:val="CV Heading 2 - First Line"/>
    <w:basedOn w:val="CVHeading2"/>
    <w:next w:val="CVHeading2"/>
    <w:uiPriority w:val="99"/>
    <w:rsid w:val="001D700E"/>
    <w:pPr>
      <w:spacing w:before="74"/>
    </w:pPr>
  </w:style>
  <w:style w:type="paragraph" w:customStyle="1" w:styleId="CVHeading3">
    <w:name w:val="CV Heading 3"/>
    <w:basedOn w:val="Normal"/>
    <w:next w:val="Normal"/>
    <w:uiPriority w:val="99"/>
    <w:rsid w:val="001D700E"/>
    <w:pPr>
      <w:suppressAutoHyphens/>
      <w:ind w:left="113" w:right="113"/>
      <w:jc w:val="right"/>
      <w:textAlignment w:val="center"/>
    </w:pPr>
    <w:rPr>
      <w:rFonts w:ascii="Arial Narrow" w:hAnsi="Arial Narrow"/>
      <w:sz w:val="20"/>
      <w:szCs w:val="20"/>
      <w:lang w:val="ro-RO" w:eastAsia="ar-SA"/>
    </w:rPr>
  </w:style>
  <w:style w:type="paragraph" w:customStyle="1" w:styleId="CVHeading3-FirstLine">
    <w:name w:val="CV Heading 3 - First Line"/>
    <w:basedOn w:val="CVHeading3"/>
    <w:next w:val="CVHeading3"/>
    <w:uiPriority w:val="99"/>
    <w:rsid w:val="001D700E"/>
    <w:pPr>
      <w:spacing w:before="74"/>
    </w:pPr>
  </w:style>
  <w:style w:type="paragraph" w:customStyle="1" w:styleId="CVHeadingLanguage">
    <w:name w:val="CV Heading Language"/>
    <w:basedOn w:val="CVHeading2"/>
    <w:next w:val="LevelAssessment-Code"/>
    <w:uiPriority w:val="99"/>
    <w:rsid w:val="001D700E"/>
    <w:rPr>
      <w:b/>
    </w:rPr>
  </w:style>
  <w:style w:type="paragraph" w:customStyle="1" w:styleId="LevelAssessment-Code">
    <w:name w:val="Level Assessment - Code"/>
    <w:basedOn w:val="Normal"/>
    <w:next w:val="LevelAssessment-Description"/>
    <w:uiPriority w:val="99"/>
    <w:rsid w:val="001D700E"/>
    <w:pPr>
      <w:suppressAutoHyphens/>
      <w:ind w:left="28"/>
      <w:jc w:val="center"/>
    </w:pPr>
    <w:rPr>
      <w:rFonts w:ascii="Arial Narrow" w:hAnsi="Arial Narrow"/>
      <w:sz w:val="18"/>
      <w:szCs w:val="20"/>
      <w:lang w:val="ro-RO" w:eastAsia="ar-SA"/>
    </w:rPr>
  </w:style>
  <w:style w:type="paragraph" w:customStyle="1" w:styleId="LevelAssessment-Description">
    <w:name w:val="Level Assessment - Description"/>
    <w:basedOn w:val="LevelAssessment-Code"/>
    <w:next w:val="LevelAssessment-Code"/>
    <w:uiPriority w:val="99"/>
    <w:rsid w:val="001D700E"/>
    <w:pPr>
      <w:textAlignment w:val="bottom"/>
    </w:pPr>
  </w:style>
  <w:style w:type="paragraph" w:customStyle="1" w:styleId="CVHeadingLevel">
    <w:name w:val="CV Heading Level"/>
    <w:basedOn w:val="CVHeading3"/>
    <w:next w:val="Normal"/>
    <w:uiPriority w:val="99"/>
    <w:rsid w:val="001D700E"/>
    <w:rPr>
      <w:i/>
    </w:rPr>
  </w:style>
  <w:style w:type="paragraph" w:customStyle="1" w:styleId="LevelAssessment-Heading1">
    <w:name w:val="Level Assessment - Heading 1"/>
    <w:basedOn w:val="LevelAssessment-Code"/>
    <w:uiPriority w:val="99"/>
    <w:rsid w:val="001D700E"/>
    <w:pPr>
      <w:ind w:left="57" w:right="57"/>
    </w:pPr>
    <w:rPr>
      <w:b/>
      <w:sz w:val="22"/>
    </w:rPr>
  </w:style>
  <w:style w:type="paragraph" w:customStyle="1" w:styleId="LevelAssessment-Heading2">
    <w:name w:val="Level Assessment - Heading 2"/>
    <w:basedOn w:val="Normal"/>
    <w:uiPriority w:val="99"/>
    <w:rsid w:val="001D700E"/>
    <w:pPr>
      <w:suppressAutoHyphens/>
      <w:ind w:left="57" w:right="57"/>
      <w:jc w:val="center"/>
    </w:pPr>
    <w:rPr>
      <w:rFonts w:ascii="Arial Narrow" w:hAnsi="Arial Narrow"/>
      <w:sz w:val="18"/>
      <w:szCs w:val="20"/>
      <w:lang w:eastAsia="ar-SA"/>
    </w:rPr>
  </w:style>
  <w:style w:type="paragraph" w:customStyle="1" w:styleId="LevelAssessment-Note">
    <w:name w:val="Level Assessment - Note"/>
    <w:basedOn w:val="LevelAssessment-Code"/>
    <w:uiPriority w:val="99"/>
    <w:rsid w:val="001D700E"/>
    <w:pPr>
      <w:ind w:left="113"/>
      <w:jc w:val="left"/>
    </w:pPr>
    <w:rPr>
      <w:i/>
    </w:rPr>
  </w:style>
  <w:style w:type="paragraph" w:customStyle="1" w:styleId="CVMajor-FirstLine">
    <w:name w:val="CV Major - First Line"/>
    <w:basedOn w:val="Normal"/>
    <w:next w:val="Normal"/>
    <w:uiPriority w:val="99"/>
    <w:rsid w:val="001D700E"/>
    <w:pPr>
      <w:suppressAutoHyphens/>
      <w:spacing w:before="74"/>
      <w:ind w:left="113" w:right="113"/>
    </w:pPr>
    <w:rPr>
      <w:rFonts w:ascii="Arial Narrow" w:hAnsi="Arial Narrow"/>
      <w:b/>
      <w:szCs w:val="20"/>
      <w:lang w:val="ro-RO" w:eastAsia="ar-SA"/>
    </w:rPr>
  </w:style>
  <w:style w:type="paragraph" w:customStyle="1" w:styleId="CVMedium-FirstLine">
    <w:name w:val="CV Medium - First Line"/>
    <w:basedOn w:val="Normal"/>
    <w:next w:val="Normal"/>
    <w:uiPriority w:val="99"/>
    <w:rsid w:val="001D700E"/>
    <w:pPr>
      <w:suppressAutoHyphens/>
      <w:spacing w:before="74"/>
      <w:ind w:left="113" w:right="113"/>
    </w:pPr>
    <w:rPr>
      <w:rFonts w:ascii="Arial Narrow" w:hAnsi="Arial Narrow"/>
      <w:b/>
      <w:sz w:val="22"/>
      <w:szCs w:val="20"/>
      <w:lang w:val="ro-RO" w:eastAsia="ar-SA"/>
    </w:rPr>
  </w:style>
  <w:style w:type="paragraph" w:customStyle="1" w:styleId="CVNormal">
    <w:name w:val="CV Normal"/>
    <w:basedOn w:val="Normal"/>
    <w:uiPriority w:val="99"/>
    <w:rsid w:val="001D700E"/>
    <w:pPr>
      <w:suppressAutoHyphens/>
      <w:ind w:left="113" w:right="113"/>
    </w:pPr>
    <w:rPr>
      <w:rFonts w:ascii="Arial Narrow" w:hAnsi="Arial Narrow"/>
      <w:sz w:val="20"/>
      <w:szCs w:val="20"/>
      <w:lang w:val="ro-RO" w:eastAsia="ar-SA"/>
    </w:rPr>
  </w:style>
  <w:style w:type="paragraph" w:customStyle="1" w:styleId="CVSpacer">
    <w:name w:val="CV Spacer"/>
    <w:basedOn w:val="CVNormal"/>
    <w:uiPriority w:val="99"/>
    <w:rsid w:val="001D700E"/>
    <w:rPr>
      <w:sz w:val="4"/>
    </w:rPr>
  </w:style>
  <w:style w:type="paragraph" w:customStyle="1" w:styleId="CVNormal-FirstLine">
    <w:name w:val="CV Normal - First Line"/>
    <w:basedOn w:val="CVNormal"/>
    <w:next w:val="CVNormal"/>
    <w:uiPriority w:val="99"/>
    <w:rsid w:val="001D700E"/>
    <w:pPr>
      <w:spacing w:before="74"/>
    </w:pPr>
  </w:style>
  <w:style w:type="paragraph" w:customStyle="1" w:styleId="CharCharCaracterCharCharCaracter">
    <w:name w:val="Char Char Caracter Char Char Caracter"/>
    <w:basedOn w:val="Normal"/>
    <w:uiPriority w:val="99"/>
    <w:rsid w:val="001D700E"/>
    <w:rPr>
      <w:lang w:val="pl-PL" w:eastAsia="pl-PL"/>
    </w:rPr>
  </w:style>
  <w:style w:type="paragraph" w:customStyle="1" w:styleId="Framecontents">
    <w:name w:val="Frame contents"/>
    <w:basedOn w:val="BodyText"/>
    <w:uiPriority w:val="99"/>
    <w:rsid w:val="00BA5181"/>
    <w:pPr>
      <w:widowControl w:val="0"/>
      <w:suppressAutoHyphens/>
    </w:pPr>
    <w:rPr>
      <w:rFonts w:cs="Arial Unicode MS"/>
      <w:kern w:val="1"/>
      <w:lang w:val="ro-RO" w:eastAsia="hi-IN" w:bidi="hi-IN"/>
    </w:rPr>
  </w:style>
  <w:style w:type="paragraph" w:styleId="BodyText">
    <w:name w:val="Body Text"/>
    <w:basedOn w:val="Normal"/>
    <w:link w:val="BodyTextChar"/>
    <w:uiPriority w:val="99"/>
    <w:rsid w:val="00BA5181"/>
    <w:pPr>
      <w:spacing w:after="120"/>
    </w:pPr>
  </w:style>
  <w:style w:type="character" w:customStyle="1" w:styleId="BodyTextChar">
    <w:name w:val="Body Text Char"/>
    <w:basedOn w:val="DefaultParagraphFont"/>
    <w:link w:val="BodyText"/>
    <w:uiPriority w:val="99"/>
    <w:locked/>
    <w:rsid w:val="00BA5181"/>
    <w:rPr>
      <w:rFonts w:cs="Times New Roman"/>
      <w:sz w:val="24"/>
      <w:szCs w:val="24"/>
      <w:lang w:val="en-US" w:eastAsia="en-US"/>
    </w:rPr>
  </w:style>
  <w:style w:type="paragraph" w:customStyle="1" w:styleId="BodyText1">
    <w:name w:val="Body Text1"/>
    <w:basedOn w:val="Normal"/>
    <w:uiPriority w:val="99"/>
    <w:rsid w:val="008E6E7D"/>
    <w:pPr>
      <w:widowControl w:val="0"/>
      <w:suppressLineNumbers/>
      <w:spacing w:line="360" w:lineRule="auto"/>
      <w:ind w:firstLine="720"/>
      <w:jc w:val="both"/>
    </w:pPr>
    <w:rPr>
      <w:szCs w:val="20"/>
      <w:lang w:val="ro-RO"/>
    </w:rPr>
  </w:style>
  <w:style w:type="paragraph" w:customStyle="1" w:styleId="indent">
    <w:name w:val="indent"/>
    <w:basedOn w:val="Normal"/>
    <w:uiPriority w:val="99"/>
    <w:rsid w:val="008E6E7D"/>
    <w:pPr>
      <w:spacing w:line="360" w:lineRule="auto"/>
      <w:ind w:left="851"/>
      <w:jc w:val="both"/>
    </w:pPr>
    <w:rPr>
      <w:szCs w:val="20"/>
      <w:lang w:val="ro-RO"/>
    </w:rPr>
  </w:style>
  <w:style w:type="paragraph" w:customStyle="1" w:styleId="subtitlu">
    <w:name w:val="subtitlu"/>
    <w:basedOn w:val="Normal"/>
    <w:uiPriority w:val="99"/>
    <w:rsid w:val="008E6E7D"/>
    <w:pPr>
      <w:spacing w:before="240" w:after="120" w:line="360" w:lineRule="auto"/>
    </w:pPr>
    <w:rPr>
      <w:b/>
      <w:szCs w:val="20"/>
      <w:lang w:val="ro-RO"/>
    </w:rPr>
  </w:style>
  <w:style w:type="paragraph" w:customStyle="1" w:styleId="tabel">
    <w:name w:val="tabel"/>
    <w:basedOn w:val="BodyText1"/>
    <w:uiPriority w:val="99"/>
    <w:rsid w:val="008E6E7D"/>
    <w:pPr>
      <w:ind w:firstLine="0"/>
      <w:jc w:val="center"/>
    </w:pPr>
    <w:rPr>
      <w:u w:val="single"/>
    </w:rPr>
  </w:style>
  <w:style w:type="paragraph" w:styleId="CommentText">
    <w:name w:val="annotation text"/>
    <w:basedOn w:val="Normal"/>
    <w:link w:val="CommentTextChar"/>
    <w:uiPriority w:val="99"/>
    <w:rsid w:val="008E6E7D"/>
    <w:rPr>
      <w:rFonts w:ascii="Courier" w:hAnsi="Courier"/>
      <w:sz w:val="20"/>
      <w:szCs w:val="20"/>
    </w:rPr>
  </w:style>
  <w:style w:type="character" w:customStyle="1" w:styleId="CommentTextChar">
    <w:name w:val="Comment Text Char"/>
    <w:basedOn w:val="DefaultParagraphFont"/>
    <w:link w:val="CommentText"/>
    <w:uiPriority w:val="99"/>
    <w:locked/>
    <w:rsid w:val="008E6E7D"/>
    <w:rPr>
      <w:rFonts w:ascii="Courier" w:hAnsi="Courier" w:cs="Times New Roman"/>
      <w:lang w:val="en-US" w:eastAsia="en-US"/>
    </w:rPr>
  </w:style>
  <w:style w:type="paragraph" w:styleId="BodyText2">
    <w:name w:val="Body Text 2"/>
    <w:basedOn w:val="Normal"/>
    <w:link w:val="BodyText2Char"/>
    <w:uiPriority w:val="99"/>
    <w:rsid w:val="008E6E7D"/>
    <w:pPr>
      <w:widowControl w:val="0"/>
      <w:spacing w:line="360" w:lineRule="auto"/>
      <w:jc w:val="both"/>
    </w:pPr>
    <w:rPr>
      <w:szCs w:val="20"/>
      <w:lang w:val="en-AU"/>
    </w:rPr>
  </w:style>
  <w:style w:type="character" w:customStyle="1" w:styleId="BodyText2Char">
    <w:name w:val="Body Text 2 Char"/>
    <w:basedOn w:val="DefaultParagraphFont"/>
    <w:link w:val="BodyText2"/>
    <w:uiPriority w:val="99"/>
    <w:locked/>
    <w:rsid w:val="008E6E7D"/>
    <w:rPr>
      <w:rFonts w:cs="Times New Roman"/>
      <w:sz w:val="24"/>
      <w:lang w:val="en-AU" w:eastAsia="en-US"/>
    </w:rPr>
  </w:style>
  <w:style w:type="paragraph" w:styleId="BodyTextIndent">
    <w:name w:val="Body Text Indent"/>
    <w:basedOn w:val="Normal"/>
    <w:link w:val="BodyTextIndentChar"/>
    <w:uiPriority w:val="99"/>
    <w:rsid w:val="008E6E7D"/>
    <w:pPr>
      <w:ind w:left="360"/>
    </w:pPr>
    <w:rPr>
      <w:szCs w:val="20"/>
      <w:lang w:val="ro-RO"/>
    </w:rPr>
  </w:style>
  <w:style w:type="character" w:customStyle="1" w:styleId="BodyTextIndentChar">
    <w:name w:val="Body Text Indent Char"/>
    <w:basedOn w:val="DefaultParagraphFont"/>
    <w:link w:val="BodyTextIndent"/>
    <w:uiPriority w:val="99"/>
    <w:locked/>
    <w:rsid w:val="008E6E7D"/>
    <w:rPr>
      <w:rFonts w:cs="Times New Roman"/>
      <w:sz w:val="24"/>
      <w:lang w:eastAsia="en-US"/>
    </w:rPr>
  </w:style>
  <w:style w:type="paragraph" w:styleId="BodyText3">
    <w:name w:val="Body Text 3"/>
    <w:basedOn w:val="Normal"/>
    <w:link w:val="BodyText3Char"/>
    <w:uiPriority w:val="99"/>
    <w:rsid w:val="008E6E7D"/>
    <w:pPr>
      <w:spacing w:line="360" w:lineRule="auto"/>
      <w:jc w:val="both"/>
    </w:pPr>
    <w:rPr>
      <w:szCs w:val="20"/>
      <w:lang w:val="en-AU"/>
    </w:rPr>
  </w:style>
  <w:style w:type="character" w:customStyle="1" w:styleId="BodyText3Char">
    <w:name w:val="Body Text 3 Char"/>
    <w:basedOn w:val="DefaultParagraphFont"/>
    <w:link w:val="BodyText3"/>
    <w:uiPriority w:val="99"/>
    <w:locked/>
    <w:rsid w:val="008E6E7D"/>
    <w:rPr>
      <w:rFonts w:cs="Times New Roman"/>
      <w:sz w:val="24"/>
      <w:lang w:val="en-AU" w:eastAsia="en-US"/>
    </w:rPr>
  </w:style>
  <w:style w:type="paragraph" w:styleId="Header">
    <w:name w:val="header"/>
    <w:basedOn w:val="Normal"/>
    <w:link w:val="HeaderChar"/>
    <w:uiPriority w:val="99"/>
    <w:rsid w:val="008E6E7D"/>
    <w:pPr>
      <w:tabs>
        <w:tab w:val="center" w:pos="4320"/>
        <w:tab w:val="right" w:pos="8640"/>
      </w:tabs>
    </w:pPr>
    <w:rPr>
      <w:szCs w:val="20"/>
      <w:lang w:val="en-AU"/>
    </w:rPr>
  </w:style>
  <w:style w:type="character" w:customStyle="1" w:styleId="HeaderChar">
    <w:name w:val="Header Char"/>
    <w:basedOn w:val="DefaultParagraphFont"/>
    <w:link w:val="Header"/>
    <w:uiPriority w:val="99"/>
    <w:locked/>
    <w:rsid w:val="008E6E7D"/>
    <w:rPr>
      <w:rFonts w:cs="Times New Roman"/>
      <w:sz w:val="24"/>
      <w:lang w:val="en-AU" w:eastAsia="en-US"/>
    </w:rPr>
  </w:style>
  <w:style w:type="paragraph" w:styleId="BodyTextIndent2">
    <w:name w:val="Body Text Indent 2"/>
    <w:basedOn w:val="Normal"/>
    <w:link w:val="BodyTextIndent2Char"/>
    <w:uiPriority w:val="99"/>
    <w:rsid w:val="008E6E7D"/>
    <w:pPr>
      <w:ind w:firstLine="709"/>
      <w:jc w:val="both"/>
    </w:pPr>
    <w:rPr>
      <w:color w:val="FF0000"/>
      <w:szCs w:val="20"/>
      <w:lang w:val="ro-RO"/>
    </w:rPr>
  </w:style>
  <w:style w:type="character" w:customStyle="1" w:styleId="BodyTextIndent2Char">
    <w:name w:val="Body Text Indent 2 Char"/>
    <w:basedOn w:val="DefaultParagraphFont"/>
    <w:link w:val="BodyTextIndent2"/>
    <w:uiPriority w:val="99"/>
    <w:locked/>
    <w:rsid w:val="008E6E7D"/>
    <w:rPr>
      <w:rFonts w:cs="Times New Roman"/>
      <w:color w:val="FF0000"/>
      <w:sz w:val="24"/>
      <w:lang w:eastAsia="en-US"/>
    </w:rPr>
  </w:style>
  <w:style w:type="paragraph" w:styleId="BodyTextIndent3">
    <w:name w:val="Body Text Indent 3"/>
    <w:basedOn w:val="Normal"/>
    <w:link w:val="BodyTextIndent3Char"/>
    <w:uiPriority w:val="99"/>
    <w:rsid w:val="008E6E7D"/>
    <w:pPr>
      <w:ind w:firstLine="720"/>
      <w:jc w:val="both"/>
    </w:pPr>
    <w:rPr>
      <w:szCs w:val="20"/>
      <w:lang w:val="ro-RO"/>
    </w:rPr>
  </w:style>
  <w:style w:type="character" w:customStyle="1" w:styleId="BodyTextIndent3Char">
    <w:name w:val="Body Text Indent 3 Char"/>
    <w:basedOn w:val="DefaultParagraphFont"/>
    <w:link w:val="BodyTextIndent3"/>
    <w:uiPriority w:val="99"/>
    <w:locked/>
    <w:rsid w:val="008E6E7D"/>
    <w:rPr>
      <w:rFonts w:cs="Times New Roman"/>
      <w:sz w:val="24"/>
      <w:lang w:eastAsia="en-US"/>
    </w:rPr>
  </w:style>
  <w:style w:type="character" w:styleId="FollowedHyperlink">
    <w:name w:val="FollowedHyperlink"/>
    <w:basedOn w:val="DefaultParagraphFont"/>
    <w:uiPriority w:val="99"/>
    <w:rsid w:val="008E6E7D"/>
    <w:rPr>
      <w:rFonts w:cs="Times New Roman"/>
      <w:color w:val="800080"/>
      <w:u w:val="single"/>
    </w:rPr>
  </w:style>
  <w:style w:type="paragraph" w:customStyle="1" w:styleId="CharCharCharChar">
    <w:name w:val="Char Char Char Char"/>
    <w:basedOn w:val="Normal"/>
    <w:uiPriority w:val="99"/>
    <w:rsid w:val="008E6E7D"/>
    <w:rPr>
      <w:lang w:val="pl-PL" w:eastAsia="pl-PL"/>
    </w:rPr>
  </w:style>
  <w:style w:type="paragraph" w:customStyle="1" w:styleId="Char1">
    <w:name w:val="Char1"/>
    <w:basedOn w:val="Normal"/>
    <w:uiPriority w:val="99"/>
    <w:rsid w:val="008E6E7D"/>
    <w:rPr>
      <w:lang w:val="pl-PL" w:eastAsia="pl-PL"/>
    </w:rPr>
  </w:style>
  <w:style w:type="paragraph" w:customStyle="1" w:styleId="CharCharCharCharCharChar">
    <w:name w:val="Char Char Char Char Char Char"/>
    <w:basedOn w:val="Normal"/>
    <w:uiPriority w:val="99"/>
    <w:rsid w:val="008E6E7D"/>
    <w:rPr>
      <w:lang w:val="pl-PL" w:eastAsia="pl-PL"/>
    </w:rPr>
  </w:style>
  <w:style w:type="paragraph" w:customStyle="1" w:styleId="CharChar">
    <w:name w:val="Char Char"/>
    <w:basedOn w:val="Normal"/>
    <w:uiPriority w:val="99"/>
    <w:rsid w:val="008E6E7D"/>
    <w:rPr>
      <w:lang w:val="pl-PL" w:eastAsia="pl-PL"/>
    </w:rPr>
  </w:style>
  <w:style w:type="paragraph" w:customStyle="1" w:styleId="Default">
    <w:name w:val="Default"/>
    <w:uiPriority w:val="99"/>
    <w:rsid w:val="008E6E7D"/>
    <w:pPr>
      <w:autoSpaceDE w:val="0"/>
      <w:autoSpaceDN w:val="0"/>
      <w:adjustRightInd w:val="0"/>
    </w:pPr>
    <w:rPr>
      <w:color w:val="000000"/>
      <w:sz w:val="24"/>
      <w:szCs w:val="24"/>
      <w:lang w:val="ro-RO" w:eastAsia="ro-RO"/>
    </w:rPr>
  </w:style>
  <w:style w:type="paragraph" w:styleId="BalloonText">
    <w:name w:val="Balloon Text"/>
    <w:basedOn w:val="Normal"/>
    <w:link w:val="BalloonTextChar"/>
    <w:uiPriority w:val="99"/>
    <w:rsid w:val="008E6E7D"/>
    <w:rPr>
      <w:rFonts w:ascii="Tahoma" w:hAnsi="Tahoma" w:cs="Tahoma"/>
      <w:sz w:val="16"/>
      <w:szCs w:val="16"/>
    </w:rPr>
  </w:style>
  <w:style w:type="character" w:customStyle="1" w:styleId="BalloonTextChar">
    <w:name w:val="Balloon Text Char"/>
    <w:basedOn w:val="DefaultParagraphFont"/>
    <w:link w:val="BalloonText"/>
    <w:uiPriority w:val="99"/>
    <w:locked/>
    <w:rsid w:val="008E6E7D"/>
    <w:rPr>
      <w:rFonts w:ascii="Tahoma" w:hAnsi="Tahoma" w:cs="Tahoma"/>
      <w:sz w:val="16"/>
      <w:szCs w:val="16"/>
      <w:lang w:val="en-US" w:eastAsia="en-US"/>
    </w:rPr>
  </w:style>
  <w:style w:type="paragraph" w:styleId="ListParagraph">
    <w:name w:val="List Paragraph"/>
    <w:basedOn w:val="Normal"/>
    <w:uiPriority w:val="99"/>
    <w:qFormat/>
    <w:rsid w:val="00BD27D8"/>
    <w:pPr>
      <w:ind w:left="720"/>
      <w:contextualSpacing/>
    </w:pPr>
  </w:style>
  <w:style w:type="character" w:styleId="CommentReference">
    <w:name w:val="annotation reference"/>
    <w:basedOn w:val="DefaultParagraphFont"/>
    <w:uiPriority w:val="99"/>
    <w:rsid w:val="00FB431C"/>
    <w:rPr>
      <w:rFonts w:cs="Times New Roman"/>
      <w:sz w:val="16"/>
    </w:rPr>
  </w:style>
  <w:style w:type="paragraph" w:styleId="PlainText">
    <w:name w:val="Plain Text"/>
    <w:basedOn w:val="Normal"/>
    <w:link w:val="PlainTextChar"/>
    <w:uiPriority w:val="99"/>
    <w:rsid w:val="00FB431C"/>
    <w:rPr>
      <w:rFonts w:ascii="Courier New" w:hAnsi="Courier New" w:cs="Courier New"/>
      <w:color w:val="0000FF"/>
      <w:sz w:val="20"/>
      <w:szCs w:val="20"/>
      <w:lang w:val="ro-RO"/>
    </w:rPr>
  </w:style>
  <w:style w:type="character" w:customStyle="1" w:styleId="PlainTextChar">
    <w:name w:val="Plain Text Char"/>
    <w:basedOn w:val="DefaultParagraphFont"/>
    <w:link w:val="PlainText"/>
    <w:uiPriority w:val="99"/>
    <w:locked/>
    <w:rsid w:val="00FB431C"/>
    <w:rPr>
      <w:rFonts w:ascii="Courier New" w:hAnsi="Courier New" w:cs="Courier New"/>
      <w:color w:val="0000FF"/>
      <w:lang w:eastAsia="en-US"/>
    </w:rPr>
  </w:style>
  <w:style w:type="paragraph" w:styleId="NoSpacing">
    <w:name w:val="No Spacing"/>
    <w:uiPriority w:val="99"/>
    <w:qFormat/>
    <w:rsid w:val="000F0592"/>
    <w:rPr>
      <w:sz w:val="24"/>
      <w:szCs w:val="24"/>
    </w:rPr>
  </w:style>
  <w:style w:type="table" w:styleId="TableProfessional">
    <w:name w:val="Table Professional"/>
    <w:basedOn w:val="TableNormal"/>
    <w:uiPriority w:val="99"/>
    <w:rsid w:val="000F0592"/>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Corp">
    <w:name w:val="Corp"/>
    <w:uiPriority w:val="99"/>
    <w:rsid w:val="002E7127"/>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Neue" w:hAnsi="Helvetica Neue" w:cs="Arial Unicode MS"/>
      <w:color w:val="000000"/>
      <w:lang w:val="it-IT" w:eastAsia="ro-RO"/>
    </w:rPr>
  </w:style>
  <w:style w:type="character" w:customStyle="1" w:styleId="hps">
    <w:name w:val="hps"/>
    <w:basedOn w:val="DefaultParagraphFont"/>
    <w:uiPriority w:val="99"/>
    <w:rsid w:val="00021AA3"/>
    <w:rPr>
      <w:rFonts w:cs="Times New Roman"/>
    </w:rPr>
  </w:style>
  <w:style w:type="paragraph" w:customStyle="1" w:styleId="ECVText">
    <w:name w:val="_ECV_Text"/>
    <w:basedOn w:val="BodyText"/>
    <w:uiPriority w:val="99"/>
    <w:rsid w:val="00021AA3"/>
    <w:pPr>
      <w:widowControl w:val="0"/>
      <w:suppressAutoHyphens/>
      <w:spacing w:after="0" w:line="100" w:lineRule="atLeast"/>
    </w:pPr>
    <w:rPr>
      <w:rFonts w:ascii="Arial" w:eastAsia="SimSun" w:hAnsi="Arial" w:cs="Mangal"/>
      <w:color w:val="3F3A38"/>
      <w:spacing w:val="-6"/>
      <w:kern w:val="1"/>
      <w:sz w:val="16"/>
      <w:lang w:val="en-GB" w:eastAsia="zh-CN" w:bidi="hi-IN"/>
    </w:rPr>
  </w:style>
  <w:style w:type="character" w:customStyle="1" w:styleId="apple-converted-space">
    <w:name w:val="apple-converted-space"/>
    <w:basedOn w:val="DefaultParagraphFont"/>
    <w:uiPriority w:val="99"/>
    <w:rsid w:val="00F34EA8"/>
    <w:rPr>
      <w:rFonts w:cs="Times New Roman"/>
    </w:rPr>
  </w:style>
  <w:style w:type="paragraph" w:styleId="CommentSubject">
    <w:name w:val="annotation subject"/>
    <w:basedOn w:val="CommentText"/>
    <w:next w:val="CommentText"/>
    <w:link w:val="CommentSubjectChar"/>
    <w:uiPriority w:val="99"/>
    <w:semiHidden/>
    <w:rsid w:val="00B638AD"/>
    <w:rPr>
      <w:rFonts w:ascii="Times New Roman" w:hAnsi="Times New Roman"/>
      <w:b/>
      <w:bCs/>
      <w:lang w:val="en-AU"/>
    </w:rPr>
  </w:style>
  <w:style w:type="character" w:customStyle="1" w:styleId="CommentSubjectChar">
    <w:name w:val="Comment Subject Char"/>
    <w:basedOn w:val="CommentTextChar"/>
    <w:link w:val="CommentSubject"/>
    <w:uiPriority w:val="99"/>
    <w:semiHidden/>
    <w:locked/>
    <w:rsid w:val="00B638AD"/>
    <w:rPr>
      <w:b/>
      <w:bCs/>
      <w:lang w:val="en-AU"/>
    </w:rPr>
  </w:style>
  <w:style w:type="character" w:customStyle="1" w:styleId="UnresolvedMention">
    <w:name w:val="Unresolved Mention"/>
    <w:basedOn w:val="DefaultParagraphFont"/>
    <w:uiPriority w:val="99"/>
    <w:semiHidden/>
    <w:rsid w:val="00B638AD"/>
    <w:rPr>
      <w:rFonts w:cs="Times New Roman"/>
      <w:color w:val="605E5C"/>
      <w:shd w:val="clear" w:color="auto" w:fill="E1DFDD"/>
    </w:rPr>
  </w:style>
  <w:style w:type="table" w:customStyle="1" w:styleId="GridTableLight">
    <w:name w:val="Grid Table Light"/>
    <w:uiPriority w:val="99"/>
    <w:rsid w:val="006424D8"/>
    <w:rPr>
      <w:rFonts w:ascii="Calibri" w:hAnsi="Calibri"/>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3022010">
      <w:marLeft w:val="0"/>
      <w:marRight w:val="0"/>
      <w:marTop w:val="0"/>
      <w:marBottom w:val="0"/>
      <w:divBdr>
        <w:top w:val="none" w:sz="0" w:space="0" w:color="auto"/>
        <w:left w:val="none" w:sz="0" w:space="0" w:color="auto"/>
        <w:bottom w:val="none" w:sz="0" w:space="0" w:color="auto"/>
        <w:right w:val="none" w:sz="0" w:space="0" w:color="auto"/>
      </w:divBdr>
    </w:div>
    <w:div w:id="383022011">
      <w:marLeft w:val="120"/>
      <w:marRight w:val="120"/>
      <w:marTop w:val="120"/>
      <w:marBottom w:val="120"/>
      <w:divBdr>
        <w:top w:val="none" w:sz="0" w:space="0" w:color="auto"/>
        <w:left w:val="none" w:sz="0" w:space="0" w:color="auto"/>
        <w:bottom w:val="none" w:sz="0" w:space="0" w:color="auto"/>
        <w:right w:val="none" w:sz="0" w:space="0" w:color="auto"/>
      </w:divBdr>
      <w:divsChild>
        <w:div w:id="383022008">
          <w:marLeft w:val="0"/>
          <w:marRight w:val="0"/>
          <w:marTop w:val="0"/>
          <w:marBottom w:val="0"/>
          <w:divBdr>
            <w:top w:val="none" w:sz="0" w:space="0" w:color="auto"/>
            <w:left w:val="none" w:sz="0" w:space="0" w:color="auto"/>
            <w:bottom w:val="none" w:sz="0" w:space="0" w:color="auto"/>
            <w:right w:val="none" w:sz="0" w:space="0" w:color="auto"/>
          </w:divBdr>
          <w:divsChild>
            <w:div w:id="383022015">
              <w:marLeft w:val="0"/>
              <w:marRight w:val="0"/>
              <w:marTop w:val="0"/>
              <w:marBottom w:val="0"/>
              <w:divBdr>
                <w:top w:val="single" w:sz="6" w:space="0" w:color="999999"/>
                <w:left w:val="single" w:sz="6" w:space="0" w:color="999999"/>
                <w:bottom w:val="single" w:sz="6" w:space="0" w:color="999999"/>
                <w:right w:val="single" w:sz="6" w:space="0" w:color="999999"/>
              </w:divBdr>
              <w:divsChild>
                <w:div w:id="383022009">
                  <w:marLeft w:val="0"/>
                  <w:marRight w:val="0"/>
                  <w:marTop w:val="0"/>
                  <w:marBottom w:val="0"/>
                  <w:divBdr>
                    <w:top w:val="single" w:sz="6" w:space="0" w:color="999999"/>
                    <w:left w:val="single" w:sz="6" w:space="0" w:color="999999"/>
                    <w:bottom w:val="single" w:sz="6" w:space="0" w:color="999999"/>
                    <w:right w:val="single" w:sz="6" w:space="0" w:color="999999"/>
                  </w:divBdr>
                  <w:divsChild>
                    <w:div w:id="383022007">
                      <w:marLeft w:val="0"/>
                      <w:marRight w:val="0"/>
                      <w:marTop w:val="0"/>
                      <w:marBottom w:val="0"/>
                      <w:divBdr>
                        <w:top w:val="single" w:sz="6" w:space="0" w:color="999999"/>
                        <w:left w:val="single" w:sz="6" w:space="0" w:color="999999"/>
                        <w:bottom w:val="single" w:sz="6" w:space="0" w:color="999999"/>
                        <w:right w:val="single" w:sz="6" w:space="0" w:color="999999"/>
                      </w:divBdr>
                      <w:divsChild>
                        <w:div w:id="383022016">
                          <w:marLeft w:val="0"/>
                          <w:marRight w:val="0"/>
                          <w:marTop w:val="0"/>
                          <w:marBottom w:val="0"/>
                          <w:divBdr>
                            <w:top w:val="none" w:sz="0" w:space="0" w:color="auto"/>
                            <w:left w:val="none" w:sz="0" w:space="0" w:color="auto"/>
                            <w:bottom w:val="none" w:sz="0" w:space="0" w:color="auto"/>
                            <w:right w:val="none" w:sz="0" w:space="0" w:color="auto"/>
                          </w:divBdr>
                          <w:divsChild>
                            <w:div w:id="383022014">
                              <w:marLeft w:val="120"/>
                              <w:marRight w:val="120"/>
                              <w:marTop w:val="120"/>
                              <w:marBottom w:val="120"/>
                              <w:divBdr>
                                <w:top w:val="none" w:sz="0" w:space="0" w:color="auto"/>
                                <w:left w:val="none" w:sz="0" w:space="0" w:color="auto"/>
                                <w:bottom w:val="none" w:sz="0" w:space="0" w:color="auto"/>
                                <w:right w:val="none" w:sz="0" w:space="0" w:color="auto"/>
                              </w:divBdr>
                              <w:divsChild>
                                <w:div w:id="383022013">
                                  <w:marLeft w:val="120"/>
                                  <w:marRight w:val="120"/>
                                  <w:marTop w:val="120"/>
                                  <w:marBottom w:val="120"/>
                                  <w:divBdr>
                                    <w:top w:val="none" w:sz="0" w:space="0" w:color="auto"/>
                                    <w:left w:val="none" w:sz="0" w:space="0" w:color="auto"/>
                                    <w:bottom w:val="none" w:sz="0" w:space="0" w:color="auto"/>
                                    <w:right w:val="none" w:sz="0" w:space="0" w:color="auto"/>
                                  </w:divBdr>
                                  <w:divsChild>
                                    <w:div w:id="383022006">
                                      <w:marLeft w:val="120"/>
                                      <w:marRight w:val="120"/>
                                      <w:marTop w:val="120"/>
                                      <w:marBottom w:val="120"/>
                                      <w:divBdr>
                                        <w:top w:val="none" w:sz="0" w:space="0" w:color="auto"/>
                                        <w:left w:val="none" w:sz="0" w:space="0" w:color="auto"/>
                                        <w:bottom w:val="none" w:sz="0" w:space="0" w:color="auto"/>
                                        <w:right w:val="none" w:sz="0" w:space="0" w:color="auto"/>
                                      </w:divBdr>
                                      <w:divsChild>
                                        <w:div w:id="38302201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uropa.eu/en/publication-detail/-/publication/2eb6397b-436a-11ea-b81b-01aa75ed71a1/language-en?WT.mc_id=Selectedpublications&amp;WT.ria_c=41957&amp;WT.ria_f=5710&amp;WT.ria_ev=search" TargetMode="External"/><Relationship Id="rId13" Type="http://schemas.openxmlformats.org/officeDocument/2006/relationships/hyperlink" Target="https://europa.eu/european-union/about-eu/history_ro" TargetMode="External"/><Relationship Id="rId18" Type="http://schemas.openxmlformats.org/officeDocument/2006/relationships/hyperlink" Target="https://www.consilium.europa.eu/ro/european-council/" TargetMode="External"/><Relationship Id="rId26" Type="http://schemas.openxmlformats.org/officeDocument/2006/relationships/hyperlink" Target="https://ec.europa.eu/info/business-economy-euro/trade-non-eu-countries/trade-agreements_ro"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uria.europa.eu/jcms/jcms/j_6/ro/" TargetMode="External"/><Relationship Id="rId34" Type="http://schemas.openxmlformats.org/officeDocument/2006/relationships/hyperlink" Target="https://europa.eu/european-union/about-eu/euro/which-countries-use-euro_ro" TargetMode="External"/><Relationship Id="rId7" Type="http://schemas.openxmlformats.org/officeDocument/2006/relationships/image" Target="media/image1.png"/><Relationship Id="rId12" Type="http://schemas.openxmlformats.org/officeDocument/2006/relationships/hyperlink" Target="https://europa.eu/learning-corner/eu-timeline/history-of-the-european-union_ro" TargetMode="External"/><Relationship Id="rId17" Type="http://schemas.openxmlformats.org/officeDocument/2006/relationships/hyperlink" Target="https://www.europarl.europa.eu/portal/ro" TargetMode="External"/><Relationship Id="rId25" Type="http://schemas.openxmlformats.org/officeDocument/2006/relationships/hyperlink" Target="http://publications.europa.eu/resource/cellar/a0eff605-af4b-43e1-b952-0190df42c539.0018.01/DOC_1" TargetMode="External"/><Relationship Id="rId33" Type="http://schemas.openxmlformats.org/officeDocument/2006/relationships/hyperlink" Target="https://ec.europa.eu/info/business-economy-euro/euro-area/what-euro-area_r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uroparl.europa.eu/about-parliament/ro/in-the-past/the-parliament-and-the-treaties" TargetMode="External"/><Relationship Id="rId20" Type="http://schemas.openxmlformats.org/officeDocument/2006/relationships/hyperlink" Target="https://ec.europa.eu/info/index_ro"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on.ubbcluj.ro/mihaela.lutas" TargetMode="External"/><Relationship Id="rId24" Type="http://schemas.openxmlformats.org/officeDocument/2006/relationships/hyperlink" Target="https://www.consilium.europa.eu/ro/policies/trade-policy/" TargetMode="External"/><Relationship Id="rId32" Type="http://schemas.openxmlformats.org/officeDocument/2006/relationships/hyperlink" Target="https://www.consilium.europa.eu/uedocs/cmsUpload/st06655-re02.ro08.doc"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uropa.eu/european-union/law/treaties_ro" TargetMode="External"/><Relationship Id="rId23" Type="http://schemas.openxmlformats.org/officeDocument/2006/relationships/hyperlink" Target="https://cor.europa.eu/ro" TargetMode="External"/><Relationship Id="rId28" Type="http://schemas.openxmlformats.org/officeDocument/2006/relationships/image" Target="media/image2.png"/><Relationship Id="rId36" Type="http://schemas.openxmlformats.org/officeDocument/2006/relationships/footer" Target="footer1.xml"/><Relationship Id="rId10" Type="http://schemas.openxmlformats.org/officeDocument/2006/relationships/hyperlink" Target="https://ec.europa.eu/eurostat/data/database" TargetMode="External"/><Relationship Id="rId19" Type="http://schemas.openxmlformats.org/officeDocument/2006/relationships/hyperlink" Target="https://www.consilium.europa.eu/ro/" TargetMode="External"/><Relationship Id="rId31" Type="http://schemas.openxmlformats.org/officeDocument/2006/relationships/hyperlink" Target="https://ec.europa.eu/competition-policy/consumers/eu-institutions-and-competition-policy_ro" TargetMode="External"/><Relationship Id="rId4" Type="http://schemas.openxmlformats.org/officeDocument/2006/relationships/webSettings" Target="webSettings.xml"/><Relationship Id="rId9" Type="http://schemas.openxmlformats.org/officeDocument/2006/relationships/hyperlink" Target="https://op.europa.eu/en/publication-detail/-/publication/ac0a88a6-4369-11ea-b81b-01aa75ed71a1/language-en?WT.mc_id=Selectedpublications&amp;WT.ria_c=41957&amp;WT.ria_f=5710&amp;WT.ria_ev=search" TargetMode="External"/><Relationship Id="rId14" Type="http://schemas.openxmlformats.org/officeDocument/2006/relationships/hyperlink" Target="https://europa.eu/learning-corner/quiz/what/question_2_ro" TargetMode="External"/><Relationship Id="rId22" Type="http://schemas.openxmlformats.org/officeDocument/2006/relationships/hyperlink" Target="https://www.eesc.europa.eu/ro" TargetMode="External"/><Relationship Id="rId27" Type="http://schemas.openxmlformats.org/officeDocument/2006/relationships/hyperlink" Target="https://www.consilium.europa.eu/ro/policies/trade-policy/trade-agreements/\" TargetMode="External"/><Relationship Id="rId30" Type="http://schemas.openxmlformats.org/officeDocument/2006/relationships/hyperlink" Target="https://www.europarl.europa.eu/factsheets/ro/sheet/82/politica-in-domeniul-concurentei" TargetMode="External"/><Relationship Id="rId35" Type="http://schemas.openxmlformats.org/officeDocument/2006/relationships/hyperlink" Target="https://www.ecb.europa.eu/ecb/history/emu/html/index.ro.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ata.worldbank.org/indicator/SL.AGR.EMPL.ZS" TargetMode="External"/><Relationship Id="rId3" Type="http://schemas.openxmlformats.org/officeDocument/2006/relationships/hyperlink" Target="http://www.euobserver.com/front_print.phtml?article_id" TargetMode="External"/><Relationship Id="rId7" Type="http://schemas.openxmlformats.org/officeDocument/2006/relationships/hyperlink" Target="https://www.europarl.europa.eu/about-parliament/en/in-the-past/the-parliament-and-the-treaties/treaty-of-amsterdam" TargetMode="External"/><Relationship Id="rId2" Type="http://schemas.openxmlformats.org/officeDocument/2006/relationships/hyperlink" Target="http://europa.eu.int/comission/archives/izc2000/geninfo/fact-sheets/index_eu.html" TargetMode="External"/><Relationship Id="rId1" Type="http://schemas.openxmlformats.org/officeDocument/2006/relationships/hyperlink" Target="http://www.cerope.ro)" TargetMode="External"/><Relationship Id="rId6" Type="http://schemas.openxmlformats.org/officeDocument/2006/relationships/hyperlink" Target="https://eur-lex.europa.eu/legal-content/EN/TXT/HTML/?uri=URISERV:xy0026" TargetMode="External"/><Relationship Id="rId5" Type="http://schemas.openxmlformats.org/officeDocument/2006/relationships/hyperlink" Target="http://publications.europa.eu/resource/cellar/20ba20c8-6d6e-4901-b167-33bed13d6209.0005.02/DOC_4" TargetMode="External"/><Relationship Id="rId10" Type="http://schemas.openxmlformats.org/officeDocument/2006/relationships/hyperlink" Target="http://librarie.carturesti.ro/cauta/71821/editura/palgrave-macmillan/" TargetMode="External"/><Relationship Id="rId4" Type="http://schemas.openxmlformats.org/officeDocument/2006/relationships/hyperlink" Target="http://adevarul.kappa.ro/a3422_03html" TargetMode="External"/><Relationship Id="rId9" Type="http://schemas.openxmlformats.org/officeDocument/2006/relationships/hyperlink" Target="https://europa.eu/european-union/sites/europaeu/files/docs/body/treaty_on_european_union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TotalTime>
  <Pages>97</Pages>
  <Words>-32766</Words>
  <Characters>-32766</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Strategii de afaceri</dc:title>
  <dc:subject/>
  <dc:creator>411</dc:creator>
  <cp:keywords/>
  <dc:description/>
  <cp:lastModifiedBy>x</cp:lastModifiedBy>
  <cp:revision>11</cp:revision>
  <cp:lastPrinted>2020-10-15T13:24:00Z</cp:lastPrinted>
  <dcterms:created xsi:type="dcterms:W3CDTF">2021-10-07T11:57:00Z</dcterms:created>
  <dcterms:modified xsi:type="dcterms:W3CDTF">2021-10-07T14:29:00Z</dcterms:modified>
</cp:coreProperties>
</file>