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highlight w:val="none"/>
        </w:rPr>
      </w:pPr>
      <w:r>
        <w:t xml:space="preserve">PURCEL (DASCAL) TIBERIU CLAUDIU</w:t>
      </w:r>
      <w:r/>
    </w:p>
    <w:p>
      <w:pPr>
        <w:pStyle w:val="602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</w:rPr>
        <w:t xml:space="preserve">2.2/pp.4-5:</w:t>
      </w:r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</w:r>
      <w:r>
        <w:rPr>
          <w:highlight w:val="none"/>
        </w:rPr>
        <w:t xml:space="preserve">as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put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that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without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is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act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Instead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That if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That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Out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Only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Also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With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Into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Rather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Based on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Much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At</w:t>
      </w:r>
      <w:r/>
    </w:p>
    <w:p>
      <w:pPr>
        <w:pStyle w:val="602"/>
        <w:numPr>
          <w:ilvl w:val="1"/>
          <w:numId w:val="1"/>
        </w:numPr>
        <w:ind w:left="720" w:right="0" w:hanging="153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w:t xml:space="preserve">As</w:t>
      </w:r>
      <w:r>
        <w:rPr>
          <w:rFonts w:ascii="Times New Roman" w:hAnsi="Times New Roman" w:cs="Times New Roman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212529"/>
          <w:sz w:val="24"/>
          <w:szCs w:val="24"/>
          <w:highlight w:val="none"/>
        </w:rPr>
      </w:r>
    </w:p>
    <w:p>
      <w:pPr>
        <w:ind w:left="709" w:firstLine="0"/>
        <w:jc w:val="left"/>
        <w:spacing w:lineRule="auto" w:line="24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6"/>
        </w:numPr>
        <w:jc w:val="left"/>
        <w:spacing w:lineRule="auto" w:line="240"/>
        <w:rPr>
          <w:rFonts w:ascii="Times New Roman" w:hAnsi="Times New Roman" w:cs="Times New Roman"/>
          <w:b/>
          <w:color w:val="212529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color w:val="212529"/>
          <w:sz w:val="24"/>
          <w:szCs w:val="24"/>
        </w:rPr>
        <w:t xml:space="preserve">2.3.1</w:t>
      </w:r>
      <w:r>
        <w:rPr>
          <w:rFonts w:ascii="Times New Roman" w:hAnsi="Times New Roman" w:cs="Times New Roman"/>
          <w:b/>
          <w:color w:val="212529"/>
          <w:sz w:val="24"/>
          <w:szCs w:val="24"/>
        </w:rPr>
        <w:t xml:space="preserve">/ pp. 5-6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Awareness - g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Watchdog - d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Hyped - f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Whet(ting) - a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Mouthpiece - b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Entertain - e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Biased - c</w:t>
      </w:r>
      <w:r/>
    </w:p>
    <w:p>
      <w:pPr>
        <w:pStyle w:val="602"/>
        <w:numPr>
          <w:ilvl w:val="1"/>
          <w:numId w:val="6"/>
        </w:numPr>
        <w:ind w:left="709" w:right="0" w:hanging="142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Betterment - h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6"/>
        </w:numPr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</w:rPr>
        <w:t xml:space="preserve">2.3.2</w:t>
      </w:r>
      <w:r>
        <w:rPr>
          <w:rFonts w:ascii="Times New Roman" w:hAnsi="Times New Roman" w:cs="Times New Roman"/>
          <w:b/>
          <w:color w:val="212529"/>
          <w:sz w:val="24"/>
          <w:szCs w:val="24"/>
        </w:rPr>
        <w:t xml:space="preserve">/ pp. 5-6</w:t>
      </w:r>
      <w:r/>
      <w:r>
        <w:rPr>
          <w:rFonts w:ascii="Times New Roman" w:hAnsi="Times New Roman" w:cs="Times New Roman"/>
          <w:b/>
          <w:color w:val="212529"/>
          <w:sz w:val="24"/>
          <w:szCs w:val="24"/>
        </w:rPr>
      </w:r>
      <w:r/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without</w:t>
      </w: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Through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Out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To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For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To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To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On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709" w:right="0" w:hanging="283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Over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ind w:left="1069" w:firstLine="0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</w:r>
      <w:r>
        <w:rPr>
          <w:rFonts w:ascii="Times New Roman" w:hAnsi="Times New Roman" w:cs="Times New Roman"/>
          <w:color w:val="212529"/>
          <w:sz w:val="24"/>
          <w:szCs w:val="24"/>
        </w:rPr>
      </w:r>
    </w:p>
    <w:p>
      <w:pPr>
        <w:ind w:left="1069" w:firstLine="0"/>
        <w:jc w:val="left"/>
        <w:spacing w:lineRule="auto" w:line="240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</w:rPr>
        <w:t xml:space="preserve">2.3.3</w:t>
      </w:r>
      <w:r>
        <w:rPr>
          <w:rFonts w:ascii="Times New Roman" w:hAnsi="Times New Roman" w:cs="Times New Roman"/>
          <w:b/>
          <w:color w:val="212529"/>
          <w:sz w:val="24"/>
          <w:szCs w:val="24"/>
        </w:rPr>
        <w:t xml:space="preserve">/ pp. 5-6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5"/>
        </w:numPr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Saying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Out-spoken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Declaration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Meaningless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Writings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Editor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Rephrase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Statement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Implication</w:t>
      </w:r>
      <w:r>
        <w:rPr>
          <w:highlight w:val="none"/>
        </w:rPr>
      </w:r>
      <w:r/>
    </w:p>
    <w:p>
      <w:pPr>
        <w:pStyle w:val="602"/>
        <w:numPr>
          <w:ilvl w:val="0"/>
          <w:numId w:val="13"/>
        </w:numPr>
        <w:ind w:left="1134" w:right="0" w:hanging="425"/>
        <w:jc w:val="left"/>
        <w:spacing w:lineRule="auto" w:line="240"/>
        <w:rPr>
          <w:rFonts w:ascii="Times New Roman" w:hAnsi="Times New Roman" w:cs="Times New Roman"/>
          <w:color w:val="212529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hearsay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/>
    </w:p>
    <w:p>
      <w:pPr>
        <w:pStyle w:val="602"/>
        <w:numPr>
          <w:ilvl w:val="1"/>
          <w:numId w:val="5"/>
        </w:numPr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Discussion</w:t>
      </w: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Politicians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Journalists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Ridiculous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Disbelief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Powerful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Unconvincing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Believable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Communicators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Misinformed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pStyle w:val="602"/>
        <w:numPr>
          <w:ilvl w:val="2"/>
          <w:numId w:val="5"/>
        </w:numPr>
        <w:ind w:left="1134" w:right="0" w:hanging="283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 xml:space="preserve">Humorous</w:t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ind w:left="360" w:firstLine="0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ind w:left="360" w:firstLine="0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color w:val="212529"/>
          <w:sz w:val="24"/>
          <w:szCs w:val="24"/>
          <w:highlight w:val="none"/>
        </w:rPr>
      </w:r>
    </w:p>
    <w:p>
      <w:pPr>
        <w:ind w:left="0" w:firstLine="0"/>
        <w:jc w:val="left"/>
        <w:spacing w:lineRule="auto" w:line="240"/>
        <w:rPr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ind w:left="0" w:firstLine="708"/>
        <w:jc w:val="left"/>
        <w:spacing w:lineRule="auto" w:line="240"/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  <w:r>
        <w:rPr>
          <w:rFonts w:ascii="Times New Roman" w:hAnsi="Times New Roman" w:cs="Times New Roman"/>
          <w:b w:val="false"/>
          <w:color w:val="212529"/>
          <w:sz w:val="24"/>
          <w:szCs w:val="24"/>
          <w:highlight w:val="none"/>
        </w:rPr>
      </w:r>
    </w:p>
    <w:p>
      <w:pPr>
        <w:ind w:left="0" w:firstLine="0"/>
        <w:jc w:val="left"/>
        <w:spacing w:lineRule="auto" w:line="12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cs="Courier New" w:eastAsia="Courier New" w:hint="default"/>
      </w:rPr>
    </w:lvl>
    <w:lvl w:ilvl="1">
      <w:start w:val="1"/>
      <w:numFmt w:val="decimal"/>
      <w:isLgl w:val="false"/>
      <w:suff w:val="tab"/>
      <w:lvlText w:val="%2."/>
      <w:lvlJc w:val="right"/>
      <w:pPr>
        <w:ind w:left="720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cs="Courier New" w:eastAsia="Courier New" w:hint="default"/>
      </w:rPr>
    </w:lvl>
    <w:lvl w:ilvl="1">
      <w:start w:val="1"/>
      <w:numFmt w:val="upp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1080" w:hanging="360"/>
      </w:p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1" w:hanging="360"/>
      </w:pPr>
      <w:rPr>
        <w:rFonts w:ascii="Courier New" w:hAnsi="Courier New" w:cs="Courier New" w:eastAsia="Courier New" w:hint="default"/>
      </w:rPr>
    </w:lvl>
    <w:lvl w:ilvl="1">
      <w:start w:val="1"/>
      <w:numFmt w:val="decimal"/>
      <w:isLgl w:val="false"/>
      <w:suff w:val="tab"/>
      <w:lvlText w:val="%2."/>
      <w:lvlJc w:val="right"/>
      <w:pPr>
        <w:ind w:left="1081" w:hanging="360"/>
      </w:pPr>
    </w:lvl>
    <w:lvl w:ilvl="2">
      <w:start w:val="1"/>
      <w:numFmt w:val="bullet"/>
      <w:isLgl w:val="false"/>
      <w:suff w:val="tab"/>
      <w:lvlText w:val="§"/>
      <w:lvlJc w:val="left"/>
      <w:pPr>
        <w:ind w:left="180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52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96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68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121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2021-11-09T21:11:36Z</dcterms:modified>
</cp:coreProperties>
</file>