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0" w:sz="0" w:val="none"/>
          <w:left w:color="auto" w:space="0" w:sz="0" w:val="none"/>
          <w:bottom w:color="auto" w:space="0" w:sz="0" w:val="none"/>
          <w:right w:color="auto" w:space="0" w:sz="0" w:val="none"/>
          <w:between w:color="auto" w:space="0" w:sz="0" w:val="none"/>
        </w:pBdr>
        <w:spacing w:after="320" w:lineRule="auto"/>
        <w:ind w:left="720" w:hanging="360"/>
        <w:rPr>
          <w:color w:val="3a3a3a"/>
          <w:sz w:val="23"/>
          <w:szCs w:val="23"/>
          <w:highlight w:val="white"/>
          <w:u w:val="none"/>
        </w:rPr>
      </w:pPr>
      <w:r w:rsidDel="00000000" w:rsidR="00000000" w:rsidRPr="00000000">
        <w:rPr>
          <w:color w:val="3a3a3a"/>
          <w:sz w:val="23"/>
          <w:szCs w:val="23"/>
          <w:highlight w:val="white"/>
          <w:rtl w:val="0"/>
        </w:rPr>
        <w:t xml:space="preserve">One of the fields on a form contains a text box that accepts numeric values in the range of 18 to 25. Identify the invalid Equivalence class.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20" w:lineRule="auto"/>
        <w:ind w:left="720" w:firstLine="0"/>
        <w:rPr>
          <w:color w:val="3a3a3a"/>
          <w:sz w:val="23"/>
          <w:szCs w:val="23"/>
          <w:highlight w:val="white"/>
        </w:rPr>
      </w:pPr>
      <w:r w:rsidDel="00000000" w:rsidR="00000000" w:rsidRPr="00000000">
        <w:rPr>
          <w:color w:val="3a3a3a"/>
          <w:sz w:val="23"/>
          <w:szCs w:val="23"/>
          <w:highlight w:val="white"/>
          <w:rtl w:val="0"/>
        </w:rPr>
        <w:t xml:space="preserve">a)</w:t>
        <w:tab/>
        <w:t xml:space="preserve">17</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20" w:lineRule="auto"/>
        <w:ind w:left="720" w:firstLine="0"/>
        <w:rPr>
          <w:color w:val="3a3a3a"/>
          <w:sz w:val="23"/>
          <w:szCs w:val="23"/>
          <w:highlight w:val="white"/>
        </w:rPr>
      </w:pPr>
      <w:r w:rsidDel="00000000" w:rsidR="00000000" w:rsidRPr="00000000">
        <w:rPr>
          <w:color w:val="3a3a3a"/>
          <w:sz w:val="23"/>
          <w:szCs w:val="23"/>
          <w:highlight w:val="white"/>
          <w:rtl w:val="0"/>
        </w:rPr>
        <w:t xml:space="preserve">b)</w:t>
        <w:tab/>
        <w:t xml:space="preserve">19</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20" w:lineRule="auto"/>
        <w:ind w:left="720" w:firstLine="0"/>
        <w:rPr>
          <w:color w:val="3a3a3a"/>
          <w:sz w:val="23"/>
          <w:szCs w:val="23"/>
          <w:highlight w:val="white"/>
        </w:rPr>
      </w:pPr>
      <w:r w:rsidDel="00000000" w:rsidR="00000000" w:rsidRPr="00000000">
        <w:rPr>
          <w:color w:val="3a3a3a"/>
          <w:sz w:val="23"/>
          <w:szCs w:val="23"/>
          <w:highlight w:val="white"/>
          <w:rtl w:val="0"/>
        </w:rPr>
        <w:t xml:space="preserve">c)</w:t>
        <w:tab/>
        <w:t xml:space="preserve">24</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20" w:lineRule="auto"/>
        <w:ind w:left="720" w:firstLine="0"/>
        <w:rPr>
          <w:color w:val="3a3a3a"/>
          <w:sz w:val="23"/>
          <w:szCs w:val="23"/>
          <w:highlight w:val="white"/>
        </w:rPr>
      </w:pPr>
      <w:r w:rsidDel="00000000" w:rsidR="00000000" w:rsidRPr="00000000">
        <w:rPr>
          <w:color w:val="3a3a3a"/>
          <w:sz w:val="23"/>
          <w:szCs w:val="23"/>
          <w:highlight w:val="white"/>
          <w:rtl w:val="0"/>
        </w:rPr>
        <w:t xml:space="preserve">d)</w:t>
        <w:tab/>
        <w:t xml:space="preserve">21</w:t>
      </w:r>
    </w:p>
    <w:p w:rsidR="00000000" w:rsidDel="00000000" w:rsidP="00000000" w:rsidRDefault="00000000" w:rsidRPr="00000000" w14:paraId="00000006">
      <w:pPr>
        <w:numPr>
          <w:ilvl w:val="0"/>
          <w:numId w:val="1"/>
        </w:numPr>
        <w:ind w:left="720" w:hanging="360"/>
        <w:rPr>
          <w:color w:val="3a3a3a"/>
          <w:sz w:val="23"/>
          <w:szCs w:val="23"/>
          <w:highlight w:val="white"/>
          <w:u w:val="none"/>
        </w:rPr>
      </w:pPr>
      <w:r w:rsidDel="00000000" w:rsidR="00000000" w:rsidRPr="00000000">
        <w:rPr>
          <w:color w:val="3a3a3a"/>
          <w:sz w:val="23"/>
          <w:szCs w:val="23"/>
          <w:highlight w:val="white"/>
          <w:rtl w:val="0"/>
        </w:rPr>
        <w:t xml:space="preserve">In an Examination, a candidate has to score a minimum of 24 marks in order to clear the exam. The maximum that he can score is 40 marks.  Identify the Valid Equivalence values if the student clears the exam.</w:t>
      </w:r>
    </w:p>
    <w:p w:rsidR="00000000" w:rsidDel="00000000" w:rsidP="00000000" w:rsidRDefault="00000000" w:rsidRPr="00000000" w14:paraId="00000007">
      <w:pPr>
        <w:ind w:left="720" w:firstLine="0"/>
        <w:rPr>
          <w:color w:val="3a3a3a"/>
          <w:sz w:val="23"/>
          <w:szCs w:val="23"/>
          <w:highlight w:val="white"/>
        </w:rPr>
      </w:pPr>
      <w:r w:rsidDel="00000000" w:rsidR="00000000" w:rsidRPr="00000000">
        <w:rPr>
          <w:rtl w:val="0"/>
        </w:rPr>
      </w:r>
    </w:p>
    <w:p w:rsidR="00000000" w:rsidDel="00000000" w:rsidP="00000000" w:rsidRDefault="00000000" w:rsidRPr="00000000" w14:paraId="00000008">
      <w:pPr>
        <w:numPr>
          <w:ilvl w:val="0"/>
          <w:numId w:val="1"/>
        </w:numPr>
        <w:ind w:left="720" w:hanging="360"/>
        <w:rPr>
          <w:color w:val="3a3a3a"/>
          <w:sz w:val="23"/>
          <w:szCs w:val="23"/>
          <w:highlight w:val="white"/>
          <w:u w:val="none"/>
        </w:rPr>
      </w:pPr>
      <w:r w:rsidDel="00000000" w:rsidR="00000000" w:rsidRPr="00000000">
        <w:rPr>
          <w:color w:val="3a3a3a"/>
          <w:sz w:val="23"/>
          <w:szCs w:val="23"/>
          <w:highlight w:val="white"/>
          <w:rtl w:val="0"/>
        </w:rPr>
        <w:t xml:space="preserve">One of the fields on a form contains a text box that accepts alphanumeric values. Identify the Valid Equivalence class</w:t>
      </w:r>
    </w:p>
    <w:p w:rsidR="00000000" w:rsidDel="00000000" w:rsidP="00000000" w:rsidRDefault="00000000" w:rsidRPr="00000000" w14:paraId="00000009">
      <w:pPr>
        <w:ind w:left="720" w:firstLine="0"/>
        <w:rPr>
          <w:color w:val="3a3a3a"/>
          <w:sz w:val="23"/>
          <w:szCs w:val="23"/>
          <w:highlight w:val="white"/>
        </w:rPr>
      </w:pPr>
      <w:r w:rsidDel="00000000" w:rsidR="00000000" w:rsidRPr="00000000">
        <w:rPr>
          <w:color w:val="3a3a3a"/>
          <w:sz w:val="23"/>
          <w:szCs w:val="23"/>
          <w:highlight w:val="white"/>
          <w:rtl w:val="0"/>
        </w:rPr>
        <w:t xml:space="preserve">a)</w:t>
        <w:tab/>
        <w:t xml:space="preserve">BOOK</w:t>
      </w:r>
    </w:p>
    <w:p w:rsidR="00000000" w:rsidDel="00000000" w:rsidP="00000000" w:rsidRDefault="00000000" w:rsidRPr="00000000" w14:paraId="0000000A">
      <w:pPr>
        <w:ind w:left="720" w:firstLine="0"/>
        <w:rPr>
          <w:color w:val="3a3a3a"/>
          <w:sz w:val="23"/>
          <w:szCs w:val="23"/>
          <w:highlight w:val="white"/>
        </w:rPr>
      </w:pPr>
      <w:r w:rsidDel="00000000" w:rsidR="00000000" w:rsidRPr="00000000">
        <w:rPr>
          <w:color w:val="3a3a3a"/>
          <w:sz w:val="23"/>
          <w:szCs w:val="23"/>
          <w:highlight w:val="white"/>
          <w:rtl w:val="0"/>
        </w:rPr>
        <w:t xml:space="preserve">b)</w:t>
        <w:tab/>
        <w:t xml:space="preserve">Book</w:t>
      </w:r>
    </w:p>
    <w:p w:rsidR="00000000" w:rsidDel="00000000" w:rsidP="00000000" w:rsidRDefault="00000000" w:rsidRPr="00000000" w14:paraId="0000000B">
      <w:pPr>
        <w:ind w:left="720" w:firstLine="0"/>
        <w:rPr>
          <w:color w:val="3a3a3a"/>
          <w:sz w:val="23"/>
          <w:szCs w:val="23"/>
          <w:highlight w:val="white"/>
        </w:rPr>
      </w:pPr>
      <w:r w:rsidDel="00000000" w:rsidR="00000000" w:rsidRPr="00000000">
        <w:rPr>
          <w:color w:val="3a3a3a"/>
          <w:sz w:val="23"/>
          <w:szCs w:val="23"/>
          <w:highlight w:val="white"/>
          <w:rtl w:val="0"/>
        </w:rPr>
        <w:t xml:space="preserve">c)</w:t>
        <w:tab/>
        <w:t xml:space="preserve">Boo01k</w:t>
      </w:r>
    </w:p>
    <w:p w:rsidR="00000000" w:rsidDel="00000000" w:rsidP="00000000" w:rsidRDefault="00000000" w:rsidRPr="00000000" w14:paraId="0000000C">
      <w:pPr>
        <w:ind w:left="720" w:firstLine="0"/>
        <w:rPr>
          <w:color w:val="3a3a3a"/>
          <w:sz w:val="23"/>
          <w:szCs w:val="23"/>
          <w:highlight w:val="white"/>
        </w:rPr>
      </w:pPr>
      <w:r w:rsidDel="00000000" w:rsidR="00000000" w:rsidRPr="00000000">
        <w:rPr>
          <w:color w:val="3a3a3a"/>
          <w:sz w:val="23"/>
          <w:szCs w:val="23"/>
          <w:highlight w:val="white"/>
          <w:rtl w:val="0"/>
        </w:rPr>
        <w:t xml:space="preserve">d)</w:t>
        <w:tab/>
        <w:t xml:space="preserve">Book</w:t>
      </w:r>
    </w:p>
    <w:p w:rsidR="00000000" w:rsidDel="00000000" w:rsidP="00000000" w:rsidRDefault="00000000" w:rsidRPr="00000000" w14:paraId="0000000D">
      <w:pPr>
        <w:ind w:left="720" w:firstLine="0"/>
        <w:rPr>
          <w:color w:val="3a3a3a"/>
          <w:sz w:val="23"/>
          <w:szCs w:val="23"/>
          <w:highlight w:val="white"/>
        </w:rPr>
      </w:pPr>
      <w:r w:rsidDel="00000000" w:rsidR="00000000" w:rsidRPr="00000000">
        <w:rPr>
          <w:rtl w:val="0"/>
        </w:rPr>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pacing w:after="320" w:lineRule="auto"/>
        <w:ind w:left="720" w:hanging="360"/>
        <w:rPr>
          <w:color w:val="3a3a3a"/>
          <w:sz w:val="23"/>
          <w:szCs w:val="23"/>
          <w:highlight w:val="white"/>
          <w:u w:val="none"/>
        </w:rPr>
      </w:pPr>
      <w:r w:rsidDel="00000000" w:rsidR="00000000" w:rsidRPr="00000000">
        <w:rPr>
          <w:color w:val="3a3a3a"/>
          <w:sz w:val="23"/>
          <w:szCs w:val="23"/>
          <w:highlight w:val="white"/>
          <w:rtl w:val="0"/>
        </w:rPr>
        <w:t xml:space="preserve">The Switch is switched off once the temperature falls below 18 and then it is turned on when the temperature is more than 21. When the temperature is more than 21. Identify the Equivalence values which belong to the same class.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20" w:lineRule="auto"/>
        <w:ind w:left="720" w:firstLine="0"/>
        <w:rPr>
          <w:color w:val="3a3a3a"/>
          <w:sz w:val="23"/>
          <w:szCs w:val="23"/>
          <w:highlight w:val="white"/>
        </w:rPr>
      </w:pPr>
      <w:r w:rsidDel="00000000" w:rsidR="00000000" w:rsidRPr="00000000">
        <w:rPr>
          <w:color w:val="3a3a3a"/>
          <w:sz w:val="23"/>
          <w:szCs w:val="23"/>
          <w:highlight w:val="white"/>
          <w:rtl w:val="0"/>
        </w:rPr>
        <w:t xml:space="preserve">a)</w:t>
        <w:tab/>
        <w:t xml:space="preserve">12,16,22</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20" w:lineRule="auto"/>
        <w:ind w:left="720" w:firstLine="0"/>
        <w:rPr>
          <w:color w:val="3a3a3a"/>
          <w:sz w:val="23"/>
          <w:szCs w:val="23"/>
          <w:highlight w:val="white"/>
        </w:rPr>
      </w:pPr>
      <w:r w:rsidDel="00000000" w:rsidR="00000000" w:rsidRPr="00000000">
        <w:rPr>
          <w:color w:val="3a3a3a"/>
          <w:sz w:val="23"/>
          <w:szCs w:val="23"/>
          <w:highlight w:val="white"/>
          <w:rtl w:val="0"/>
        </w:rPr>
        <w:t xml:space="preserve">b)</w:t>
        <w:tab/>
        <w:t xml:space="preserve">24,27,17</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20" w:lineRule="auto"/>
        <w:ind w:left="720" w:firstLine="0"/>
        <w:rPr>
          <w:color w:val="3a3a3a"/>
          <w:sz w:val="23"/>
          <w:szCs w:val="23"/>
          <w:highlight w:val="white"/>
        </w:rPr>
      </w:pPr>
      <w:r w:rsidDel="00000000" w:rsidR="00000000" w:rsidRPr="00000000">
        <w:rPr>
          <w:color w:val="3a3a3a"/>
          <w:sz w:val="23"/>
          <w:szCs w:val="23"/>
          <w:highlight w:val="white"/>
          <w:rtl w:val="0"/>
        </w:rPr>
        <w:t xml:space="preserve">c)</w:t>
        <w:tab/>
        <w:t xml:space="preserve">22,23,24</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20" w:lineRule="auto"/>
        <w:ind w:left="720" w:firstLine="0"/>
        <w:rPr>
          <w:color w:val="3a3a3a"/>
          <w:sz w:val="23"/>
          <w:szCs w:val="23"/>
          <w:highlight w:val="white"/>
        </w:rPr>
      </w:pPr>
      <w:r w:rsidDel="00000000" w:rsidR="00000000" w:rsidRPr="00000000">
        <w:rPr>
          <w:color w:val="3a3a3a"/>
          <w:sz w:val="23"/>
          <w:szCs w:val="23"/>
          <w:highlight w:val="white"/>
          <w:rtl w:val="0"/>
        </w:rPr>
        <w:t xml:space="preserve">d)</w:t>
        <w:tab/>
        <w:t xml:space="preserve">14,15,19</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pacing w:after="320" w:lineRule="auto"/>
        <w:ind w:left="720" w:hanging="360"/>
        <w:rPr>
          <w:color w:val="3a3a3a"/>
          <w:sz w:val="23"/>
          <w:szCs w:val="23"/>
          <w:highlight w:val="white"/>
        </w:rPr>
      </w:pPr>
      <w:r w:rsidDel="00000000" w:rsidR="00000000" w:rsidRPr="00000000">
        <w:rPr>
          <w:color w:val="3a3a3a"/>
          <w:sz w:val="23"/>
          <w:szCs w:val="23"/>
          <w:highlight w:val="white"/>
          <w:rtl w:val="0"/>
        </w:rPr>
        <w:t xml:space="preserve">A program validates a numeric field as follows: values less than 10 are rejected, values between 10 and 21 are accepted, values greater than or equal to 22 are rejected. Which of the following input values cover all of the equivalence partitions?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20" w:lineRule="auto"/>
        <w:ind w:left="720" w:firstLine="0"/>
        <w:rPr>
          <w:color w:val="3a3a3a"/>
          <w:sz w:val="23"/>
          <w:szCs w:val="23"/>
          <w:highlight w:val="white"/>
        </w:rPr>
      </w:pPr>
      <w:r w:rsidDel="00000000" w:rsidR="00000000" w:rsidRPr="00000000">
        <w:rPr>
          <w:color w:val="3a3a3a"/>
          <w:sz w:val="23"/>
          <w:szCs w:val="23"/>
          <w:highlight w:val="white"/>
          <w:rtl w:val="0"/>
        </w:rPr>
        <w:t xml:space="preserve">a. 10,11,21</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20" w:lineRule="auto"/>
        <w:ind w:left="720" w:firstLine="0"/>
        <w:rPr>
          <w:color w:val="3a3a3a"/>
          <w:sz w:val="23"/>
          <w:szCs w:val="23"/>
          <w:highlight w:val="white"/>
        </w:rPr>
      </w:pPr>
      <w:r w:rsidDel="00000000" w:rsidR="00000000" w:rsidRPr="00000000">
        <w:rPr>
          <w:color w:val="3a3a3a"/>
          <w:sz w:val="23"/>
          <w:szCs w:val="23"/>
          <w:highlight w:val="white"/>
          <w:rtl w:val="0"/>
        </w:rPr>
        <w:t xml:space="preserve">b. 3,20,21</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20" w:lineRule="auto"/>
        <w:ind w:left="720" w:firstLine="0"/>
        <w:rPr>
          <w:color w:val="3a3a3a"/>
          <w:sz w:val="23"/>
          <w:szCs w:val="23"/>
          <w:highlight w:val="white"/>
        </w:rPr>
      </w:pPr>
      <w:r w:rsidDel="00000000" w:rsidR="00000000" w:rsidRPr="00000000">
        <w:rPr>
          <w:color w:val="3a3a3a"/>
          <w:sz w:val="23"/>
          <w:szCs w:val="23"/>
          <w:highlight w:val="white"/>
          <w:rtl w:val="0"/>
        </w:rPr>
        <w:t xml:space="preserve">c. 3,10,22</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20" w:lineRule="auto"/>
        <w:ind w:left="720" w:firstLine="0"/>
        <w:rPr>
          <w:color w:val="3a3a3a"/>
          <w:sz w:val="23"/>
          <w:szCs w:val="23"/>
          <w:highlight w:val="white"/>
        </w:rPr>
      </w:pPr>
      <w:r w:rsidDel="00000000" w:rsidR="00000000" w:rsidRPr="00000000">
        <w:rPr>
          <w:color w:val="3a3a3a"/>
          <w:sz w:val="23"/>
          <w:szCs w:val="23"/>
          <w:highlight w:val="white"/>
          <w:rtl w:val="0"/>
        </w:rPr>
        <w:t xml:space="preserve">d. 10,21,22</w:t>
      </w:r>
    </w:p>
    <w:p w:rsidR="00000000" w:rsidDel="00000000" w:rsidP="00000000" w:rsidRDefault="00000000" w:rsidRPr="00000000" w14:paraId="00000018">
      <w:pPr>
        <w:numPr>
          <w:ilvl w:val="0"/>
          <w:numId w:val="1"/>
        </w:numPr>
        <w:ind w:left="720" w:hanging="360"/>
        <w:rPr>
          <w:b w:val="1"/>
          <w:color w:val="3a3a3a"/>
          <w:sz w:val="23"/>
          <w:szCs w:val="23"/>
          <w:highlight w:val="white"/>
          <w:u w:val="non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