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5F85" w:rsidRDefault="006B5F85" w:rsidP="006B5F85">
      <w:pPr>
        <w:shd w:val="clear" w:color="auto" w:fill="FFFFFF"/>
        <w:ind w:left="67"/>
      </w:pPr>
      <w:r>
        <w:rPr>
          <w:rFonts w:ascii="Arial" w:hAnsi="Arial" w:cs="Arial"/>
          <w:b/>
          <w:bCs/>
          <w:color w:val="000000"/>
          <w:spacing w:val="8"/>
          <w:sz w:val="30"/>
          <w:szCs w:val="30"/>
        </w:rPr>
        <w:t>EXERCISE: INCIDENT REPORT</w:t>
      </w:r>
    </w:p>
    <w:p w:rsidR="006B5F85" w:rsidRDefault="006B5F85" w:rsidP="006B5F85">
      <w:pPr>
        <w:shd w:val="clear" w:color="auto" w:fill="FFFFFF"/>
        <w:spacing w:before="216" w:line="240" w:lineRule="exact"/>
        <w:ind w:left="38" w:right="58"/>
        <w:jc w:val="both"/>
        <w:rPr>
          <w:color w:val="000000"/>
          <w:spacing w:val="-2"/>
          <w:sz w:val="22"/>
          <w:szCs w:val="22"/>
        </w:rPr>
      </w:pPr>
      <w:r>
        <w:rPr>
          <w:color w:val="000000"/>
          <w:spacing w:val="-2"/>
          <w:sz w:val="22"/>
          <w:szCs w:val="22"/>
        </w:rPr>
        <w:t xml:space="preserve">Here’s an e-mail received from a friend: </w:t>
      </w:r>
    </w:p>
    <w:p w:rsidR="006B5F85" w:rsidRPr="006B5F85" w:rsidRDefault="006B5F85" w:rsidP="006B5F85">
      <w:pPr>
        <w:shd w:val="clear" w:color="auto" w:fill="FFFFFF"/>
        <w:spacing w:before="322" w:line="240" w:lineRule="exact"/>
        <w:ind w:left="230"/>
        <w:rPr>
          <w:i/>
          <w:sz w:val="20"/>
          <w:szCs w:val="20"/>
        </w:rPr>
      </w:pPr>
      <w:r w:rsidRPr="006B5F85">
        <w:rPr>
          <w:rFonts w:ascii="Arial" w:hAnsi="Arial" w:cs="Arial"/>
          <w:i/>
          <w:color w:val="000000"/>
          <w:spacing w:val="-5"/>
          <w:sz w:val="20"/>
          <w:szCs w:val="20"/>
        </w:rPr>
        <w:t>Hi there!</w:t>
      </w:r>
    </w:p>
    <w:p w:rsidR="006B5F85" w:rsidRPr="006B5F85" w:rsidRDefault="006B5F85" w:rsidP="006B5F85">
      <w:pPr>
        <w:shd w:val="clear" w:color="auto" w:fill="FFFFFF"/>
        <w:spacing w:line="240" w:lineRule="exact"/>
        <w:ind w:left="211"/>
        <w:rPr>
          <w:i/>
          <w:sz w:val="20"/>
          <w:szCs w:val="20"/>
        </w:rPr>
      </w:pPr>
      <w:r w:rsidRPr="006B5F85">
        <w:rPr>
          <w:rFonts w:ascii="Arial" w:hAnsi="Arial" w:cs="Arial"/>
          <w:i/>
          <w:color w:val="000000"/>
          <w:spacing w:val="-4"/>
          <w:sz w:val="20"/>
          <w:szCs w:val="20"/>
        </w:rPr>
        <w:t xml:space="preserve">Well, I nearly caused a panic today because I thought I had found a mega showstopper on the trading system we are testing. The test manager and others got involved examining databases first on the server and then on the gateway that feeds the clients, checking update logs from processes </w:t>
      </w:r>
      <w:r w:rsidRPr="006B5F85">
        <w:rPr>
          <w:rFonts w:ascii="Arial" w:hAnsi="Arial" w:cs="Arial"/>
          <w:i/>
          <w:color w:val="000000"/>
          <w:spacing w:val="-3"/>
          <w:sz w:val="20"/>
          <w:szCs w:val="20"/>
        </w:rPr>
        <w:t xml:space="preserve">that ran overnight as well as checking data passed to the client. Eventually I found the problem. I </w:t>
      </w:r>
      <w:r w:rsidRPr="006B5F85">
        <w:rPr>
          <w:rFonts w:ascii="Arial" w:hAnsi="Arial" w:cs="Arial"/>
          <w:i/>
          <w:color w:val="000000"/>
          <w:spacing w:val="-2"/>
          <w:sz w:val="20"/>
          <w:szCs w:val="20"/>
        </w:rPr>
        <w:t xml:space="preserve">had </w:t>
      </w:r>
      <w:proofErr w:type="spellStart"/>
      <w:r w:rsidRPr="006B5F85">
        <w:rPr>
          <w:rFonts w:ascii="Arial" w:hAnsi="Arial" w:cs="Arial"/>
          <w:i/>
          <w:color w:val="000000"/>
          <w:spacing w:val="-2"/>
          <w:sz w:val="20"/>
          <w:szCs w:val="20"/>
        </w:rPr>
        <w:t>mis</w:t>
      </w:r>
      <w:proofErr w:type="spellEnd"/>
      <w:r w:rsidRPr="006B5F85">
        <w:rPr>
          <w:rFonts w:ascii="Arial" w:hAnsi="Arial" w:cs="Arial"/>
          <w:i/>
          <w:color w:val="000000"/>
          <w:spacing w:val="-2"/>
          <w:sz w:val="20"/>
          <w:szCs w:val="20"/>
        </w:rPr>
        <w:t xml:space="preserve">-clicked on a .bat file when running up a client and had run up the wrong client </w:t>
      </w:r>
      <w:r w:rsidRPr="006B5F85">
        <w:rPr>
          <w:rFonts w:ascii="Arial" w:hAnsi="Arial" w:cs="Arial"/>
          <w:i/>
          <w:color w:val="000000"/>
          <w:spacing w:val="-4"/>
          <w:sz w:val="20"/>
          <w:szCs w:val="20"/>
        </w:rPr>
        <w:t xml:space="preserve">environment. By that time the test manager was ready to say a few short words in my ear, particularly as the development people had started to get involved and they have zero tolerance for mistakes made by testers. The only saving grace was that I found the mistake and not one of the </w:t>
      </w:r>
      <w:r w:rsidRPr="006B5F85">
        <w:rPr>
          <w:rFonts w:ascii="Arial" w:hAnsi="Arial" w:cs="Arial"/>
          <w:i/>
          <w:color w:val="000000"/>
          <w:spacing w:val="-8"/>
          <w:sz w:val="20"/>
          <w:szCs w:val="20"/>
        </w:rPr>
        <w:t>developers.</w:t>
      </w:r>
    </w:p>
    <w:p w:rsidR="006B5F85" w:rsidRPr="006B5F85" w:rsidRDefault="006B5F85" w:rsidP="006B5F85">
      <w:pPr>
        <w:shd w:val="clear" w:color="auto" w:fill="FFFFFF"/>
        <w:spacing w:line="240" w:lineRule="exact"/>
        <w:ind w:left="216" w:right="403" w:firstLine="240"/>
        <w:rPr>
          <w:i/>
          <w:sz w:val="20"/>
          <w:szCs w:val="20"/>
        </w:rPr>
      </w:pPr>
      <w:r w:rsidRPr="006B5F85">
        <w:rPr>
          <w:rFonts w:ascii="Arial" w:hAnsi="Arial" w:cs="Arial"/>
          <w:i/>
          <w:color w:val="000000"/>
          <w:spacing w:val="-4"/>
          <w:sz w:val="20"/>
          <w:szCs w:val="20"/>
        </w:rPr>
        <w:t xml:space="preserve">It was, objectively, an interesting mistake. When you log into the server test environments, the panels always show the environment to which you are connected. In our case we have two test </w:t>
      </w:r>
      <w:r w:rsidRPr="006B5F85">
        <w:rPr>
          <w:rFonts w:ascii="Arial" w:hAnsi="Arial" w:cs="Arial"/>
          <w:i/>
          <w:color w:val="000000"/>
          <w:spacing w:val="-7"/>
          <w:sz w:val="20"/>
          <w:szCs w:val="20"/>
        </w:rPr>
        <w:t xml:space="preserve">environments called Systest14 and Systest15 and my tests were set up in Systest15. To run up the </w:t>
      </w:r>
      <w:r w:rsidRPr="006B5F85">
        <w:rPr>
          <w:rFonts w:ascii="Arial" w:hAnsi="Arial" w:cs="Arial"/>
          <w:i/>
          <w:color w:val="000000"/>
          <w:spacing w:val="-2"/>
          <w:sz w:val="20"/>
          <w:szCs w:val="20"/>
        </w:rPr>
        <w:t xml:space="preserve">clients, we have to run .bat files for either a 14 or 15 client. I had started two </w:t>
      </w:r>
      <w:proofErr w:type="gramStart"/>
      <w:r w:rsidRPr="006B5F85">
        <w:rPr>
          <w:rFonts w:ascii="Arial" w:hAnsi="Arial" w:cs="Arial"/>
          <w:i/>
          <w:color w:val="000000"/>
          <w:spacing w:val="-2"/>
          <w:sz w:val="20"/>
          <w:szCs w:val="20"/>
        </w:rPr>
        <w:t>clients, that</w:t>
      </w:r>
      <w:proofErr w:type="gramEnd"/>
      <w:r w:rsidRPr="006B5F85">
        <w:rPr>
          <w:rFonts w:ascii="Arial" w:hAnsi="Arial" w:cs="Arial"/>
          <w:i/>
          <w:color w:val="000000"/>
          <w:spacing w:val="-2"/>
          <w:sz w:val="20"/>
          <w:szCs w:val="20"/>
        </w:rPr>
        <w:t xml:space="preserve"> is two </w:t>
      </w:r>
      <w:r w:rsidRPr="006B5F85">
        <w:rPr>
          <w:rFonts w:ascii="Arial" w:hAnsi="Arial" w:cs="Arial"/>
          <w:i/>
          <w:color w:val="000000"/>
          <w:spacing w:val="-4"/>
          <w:sz w:val="20"/>
          <w:szCs w:val="20"/>
        </w:rPr>
        <w:t>exchange participants, so I could do some trading between them.</w:t>
      </w:r>
    </w:p>
    <w:p w:rsidR="006B5F85" w:rsidRPr="006B5F85" w:rsidRDefault="006B5F85" w:rsidP="006B5F85">
      <w:pPr>
        <w:shd w:val="clear" w:color="auto" w:fill="FFFFFF"/>
        <w:spacing w:line="240" w:lineRule="exact"/>
        <w:ind w:left="216" w:firstLine="250"/>
        <w:rPr>
          <w:i/>
          <w:sz w:val="20"/>
          <w:szCs w:val="20"/>
        </w:rPr>
      </w:pPr>
      <w:r w:rsidRPr="006B5F85">
        <w:rPr>
          <w:rFonts w:ascii="Arial" w:hAnsi="Arial" w:cs="Arial"/>
          <w:i/>
          <w:color w:val="000000"/>
          <w:spacing w:val="-3"/>
          <w:sz w:val="20"/>
          <w:szCs w:val="20"/>
        </w:rPr>
        <w:t xml:space="preserve">It appears I started the first client OK in environment 15 but when I started the second, I accidentally moved the mouse a fraction so it ran the 14 .bat file that is next to it in the Explorer file </w:t>
      </w:r>
      <w:r w:rsidRPr="006B5F85">
        <w:rPr>
          <w:rFonts w:ascii="Arial" w:hAnsi="Arial" w:cs="Arial"/>
          <w:i/>
          <w:color w:val="000000"/>
          <w:spacing w:val="-4"/>
          <w:sz w:val="20"/>
          <w:szCs w:val="20"/>
        </w:rPr>
        <w:t xml:space="preserve">list. To make matters worse, the client screens do not show the environment to which you are </w:t>
      </w:r>
      <w:r w:rsidRPr="006B5F85">
        <w:rPr>
          <w:rFonts w:ascii="Arial" w:hAnsi="Arial" w:cs="Arial"/>
          <w:i/>
          <w:color w:val="000000"/>
          <w:spacing w:val="-6"/>
          <w:sz w:val="20"/>
          <w:szCs w:val="20"/>
        </w:rPr>
        <w:t>attached.</w:t>
      </w:r>
    </w:p>
    <w:p w:rsidR="006B5F85" w:rsidRPr="006B5F85" w:rsidRDefault="006B5F85" w:rsidP="006B5F85">
      <w:pPr>
        <w:shd w:val="clear" w:color="auto" w:fill="FFFFFF"/>
        <w:spacing w:line="240" w:lineRule="exact"/>
        <w:ind w:left="206" w:firstLine="250"/>
        <w:rPr>
          <w:i/>
          <w:sz w:val="20"/>
          <w:szCs w:val="20"/>
        </w:rPr>
      </w:pPr>
      <w:r w:rsidRPr="006B5F85">
        <w:rPr>
          <w:rFonts w:ascii="Arial" w:hAnsi="Arial" w:cs="Arial"/>
          <w:i/>
          <w:color w:val="000000"/>
          <w:spacing w:val="-2"/>
          <w:sz w:val="20"/>
          <w:szCs w:val="20"/>
        </w:rPr>
        <w:t xml:space="preserve">At first I felt a bit stupid having caused much hectic and wasted activity. On reflection I thought </w:t>
      </w:r>
      <w:r w:rsidRPr="006B5F85">
        <w:rPr>
          <w:rFonts w:ascii="Arial" w:hAnsi="Arial" w:cs="Arial"/>
          <w:i/>
          <w:color w:val="000000"/>
          <w:spacing w:val="-4"/>
          <w:sz w:val="20"/>
          <w:szCs w:val="20"/>
        </w:rPr>
        <w:t xml:space="preserve">that if I, as a reasonably competent person, can make a mistake like this then something is wrong. </w:t>
      </w:r>
      <w:r w:rsidRPr="006B5F85">
        <w:rPr>
          <w:rFonts w:ascii="Arial" w:hAnsi="Arial" w:cs="Arial"/>
          <w:i/>
          <w:color w:val="000000"/>
          <w:spacing w:val="-3"/>
          <w:sz w:val="20"/>
          <w:szCs w:val="20"/>
        </w:rPr>
        <w:t xml:space="preserve">On the server side when I log on to a test environment, I have to enter the environment name and </w:t>
      </w:r>
      <w:r w:rsidRPr="006B5F85">
        <w:rPr>
          <w:rFonts w:ascii="Arial" w:hAnsi="Arial" w:cs="Arial"/>
          <w:i/>
          <w:color w:val="000000"/>
          <w:spacing w:val="-4"/>
          <w:sz w:val="20"/>
          <w:szCs w:val="20"/>
        </w:rPr>
        <w:t xml:space="preserve">it's shown on all the panels. On the client side, I run a client test environment by selecting a .bat file </w:t>
      </w:r>
      <w:r w:rsidRPr="006B5F85">
        <w:rPr>
          <w:rFonts w:ascii="Arial" w:hAnsi="Arial" w:cs="Arial"/>
          <w:i/>
          <w:color w:val="000000"/>
          <w:spacing w:val="-3"/>
          <w:sz w:val="20"/>
          <w:szCs w:val="20"/>
        </w:rPr>
        <w:t xml:space="preserve">from a list of many and have to ensure I click on the right file. There is neither a display nor the </w:t>
      </w:r>
      <w:r w:rsidRPr="006B5F85">
        <w:rPr>
          <w:rFonts w:ascii="Arial" w:hAnsi="Arial" w:cs="Arial"/>
          <w:i/>
          <w:color w:val="000000"/>
          <w:spacing w:val="-1"/>
          <w:sz w:val="20"/>
          <w:szCs w:val="20"/>
        </w:rPr>
        <w:t>ability to determine the client environment in which I am working.</w:t>
      </w:r>
    </w:p>
    <w:p w:rsidR="006B5F85" w:rsidRPr="006B5F85" w:rsidRDefault="006B5F85" w:rsidP="006B5F85">
      <w:pPr>
        <w:shd w:val="clear" w:color="auto" w:fill="FFFFFF"/>
        <w:spacing w:line="240" w:lineRule="exact"/>
        <w:ind w:left="202" w:firstLine="250"/>
        <w:rPr>
          <w:i/>
          <w:sz w:val="20"/>
          <w:szCs w:val="20"/>
        </w:rPr>
      </w:pPr>
      <w:r w:rsidRPr="006B5F85">
        <w:rPr>
          <w:rFonts w:ascii="Arial" w:hAnsi="Arial" w:cs="Arial"/>
          <w:i/>
          <w:color w:val="000000"/>
          <w:spacing w:val="-4"/>
          <w:sz w:val="20"/>
          <w:szCs w:val="20"/>
        </w:rPr>
        <w:t xml:space="preserve">So I am going to log this as a high priority, or even showstopper, error - the client does not show the environment. In real life terms, it means a real user could be connected to the production system and think he is connected to a test system and screw up trading. I know this happened once on the equities trading system, when a trader entered a load of test transactions into the production system </w:t>
      </w:r>
      <w:r w:rsidRPr="006B5F85">
        <w:rPr>
          <w:rFonts w:ascii="Arial" w:hAnsi="Arial" w:cs="Arial"/>
          <w:i/>
          <w:color w:val="000000"/>
          <w:spacing w:val="-7"/>
          <w:sz w:val="20"/>
          <w:szCs w:val="20"/>
        </w:rPr>
        <w:t>by mistake and caused mayhem.</w:t>
      </w:r>
    </w:p>
    <w:p w:rsidR="006B5F85" w:rsidRPr="006B5F85" w:rsidRDefault="006B5F85" w:rsidP="006B5F85">
      <w:pPr>
        <w:shd w:val="clear" w:color="auto" w:fill="FFFFFF"/>
        <w:spacing w:line="240" w:lineRule="exact"/>
        <w:ind w:left="202" w:firstLine="235"/>
        <w:rPr>
          <w:i/>
          <w:sz w:val="20"/>
          <w:szCs w:val="20"/>
        </w:rPr>
      </w:pPr>
      <w:r w:rsidRPr="006B5F85">
        <w:rPr>
          <w:rFonts w:ascii="Arial" w:hAnsi="Arial" w:cs="Arial"/>
          <w:i/>
          <w:color w:val="000000"/>
          <w:spacing w:val="-3"/>
          <w:sz w:val="20"/>
          <w:szCs w:val="20"/>
        </w:rPr>
        <w:t xml:space="preserve">As an addendum to this story, a couple of </w:t>
      </w:r>
      <w:proofErr w:type="gramStart"/>
      <w:r w:rsidRPr="006B5F85">
        <w:rPr>
          <w:rFonts w:ascii="Arial" w:hAnsi="Arial" w:cs="Arial"/>
          <w:i/>
          <w:color w:val="000000"/>
          <w:spacing w:val="-3"/>
          <w:sz w:val="20"/>
          <w:szCs w:val="20"/>
        </w:rPr>
        <w:t>days</w:t>
      </w:r>
      <w:proofErr w:type="gramEnd"/>
      <w:r w:rsidRPr="006B5F85">
        <w:rPr>
          <w:rFonts w:ascii="Arial" w:hAnsi="Arial" w:cs="Arial"/>
          <w:i/>
          <w:color w:val="000000"/>
          <w:spacing w:val="-3"/>
          <w:sz w:val="20"/>
          <w:szCs w:val="20"/>
        </w:rPr>
        <w:t xml:space="preserve"> later one of the testers found what appeared to </w:t>
      </w:r>
      <w:r w:rsidRPr="006B5F85">
        <w:rPr>
          <w:rFonts w:ascii="Arial" w:hAnsi="Arial" w:cs="Arial"/>
          <w:i/>
          <w:color w:val="000000"/>
          <w:spacing w:val="-4"/>
          <w:sz w:val="20"/>
          <w:szCs w:val="20"/>
        </w:rPr>
        <w:t xml:space="preserve">be another mega showstopper. He and the test manager spent three hours crawling all over the </w:t>
      </w:r>
      <w:r w:rsidRPr="006B5F85">
        <w:rPr>
          <w:rFonts w:ascii="Arial" w:hAnsi="Arial" w:cs="Arial"/>
          <w:i/>
          <w:color w:val="000000"/>
          <w:spacing w:val="-2"/>
          <w:sz w:val="20"/>
          <w:szCs w:val="20"/>
        </w:rPr>
        <w:t xml:space="preserve">system before they discovered the 'error'. A new filter had been added to the client software to </w:t>
      </w:r>
      <w:r w:rsidRPr="006B5F85">
        <w:rPr>
          <w:rFonts w:ascii="Arial" w:hAnsi="Arial" w:cs="Arial"/>
          <w:i/>
          <w:color w:val="000000"/>
          <w:spacing w:val="-3"/>
          <w:sz w:val="20"/>
          <w:szCs w:val="20"/>
        </w:rPr>
        <w:t xml:space="preserve">filter transactions displayed in panels by geographical market. Unknown to them, it was set to a </w:t>
      </w:r>
      <w:r w:rsidRPr="006B5F85">
        <w:rPr>
          <w:rFonts w:ascii="Arial" w:hAnsi="Arial" w:cs="Arial"/>
          <w:i/>
          <w:color w:val="000000"/>
          <w:spacing w:val="-4"/>
          <w:sz w:val="20"/>
          <w:szCs w:val="20"/>
        </w:rPr>
        <w:t xml:space="preserve">default of the German market, whereas they thought they were in the </w:t>
      </w:r>
      <w:smartTag w:uri="urn:schemas-microsoft-com:office:smarttags" w:element="country-region">
        <w:smartTag w:uri="urn:schemas-microsoft-com:office:smarttags" w:element="place">
          <w:r w:rsidRPr="006B5F85">
            <w:rPr>
              <w:rFonts w:ascii="Arial" w:hAnsi="Arial" w:cs="Arial"/>
              <w:i/>
              <w:color w:val="000000"/>
              <w:spacing w:val="-4"/>
              <w:sz w:val="20"/>
              <w:szCs w:val="20"/>
            </w:rPr>
            <w:t>UK</w:t>
          </w:r>
        </w:smartTag>
      </w:smartTag>
      <w:r w:rsidRPr="006B5F85">
        <w:rPr>
          <w:rFonts w:ascii="Arial" w:hAnsi="Arial" w:cs="Arial"/>
          <w:i/>
          <w:color w:val="000000"/>
          <w:spacing w:val="-4"/>
          <w:sz w:val="20"/>
          <w:szCs w:val="20"/>
        </w:rPr>
        <w:t xml:space="preserve"> market. Consequently, at </w:t>
      </w:r>
      <w:r w:rsidRPr="006B5F85">
        <w:rPr>
          <w:rFonts w:ascii="Arial" w:hAnsi="Arial" w:cs="Arial"/>
          <w:i/>
          <w:color w:val="000000"/>
          <w:spacing w:val="-3"/>
          <w:sz w:val="20"/>
          <w:szCs w:val="20"/>
        </w:rPr>
        <w:t xml:space="preserve">first sight, it appeared there were fundamental problems with the network transaction bus and the </w:t>
      </w:r>
      <w:r w:rsidRPr="006B5F85">
        <w:rPr>
          <w:rFonts w:ascii="Arial" w:hAnsi="Arial" w:cs="Arial"/>
          <w:i/>
          <w:color w:val="000000"/>
          <w:spacing w:val="-5"/>
          <w:sz w:val="20"/>
          <w:szCs w:val="20"/>
        </w:rPr>
        <w:t xml:space="preserve">message-broadcasting systems. Apart from the issue that they should have been informed of this </w:t>
      </w:r>
      <w:r w:rsidRPr="006B5F85">
        <w:rPr>
          <w:rFonts w:ascii="Arial" w:hAnsi="Arial" w:cs="Arial"/>
          <w:i/>
          <w:color w:val="000000"/>
          <w:spacing w:val="-4"/>
          <w:sz w:val="20"/>
          <w:szCs w:val="20"/>
        </w:rPr>
        <w:t xml:space="preserve">change, it raised a similar problem to the one I had experienced -the client system does not display </w:t>
      </w:r>
      <w:r w:rsidRPr="006B5F85">
        <w:rPr>
          <w:rFonts w:ascii="Arial" w:hAnsi="Arial" w:cs="Arial"/>
          <w:i/>
          <w:color w:val="000000"/>
          <w:spacing w:val="-2"/>
          <w:sz w:val="20"/>
          <w:szCs w:val="20"/>
        </w:rPr>
        <w:t>the market in which you are trading.</w:t>
      </w:r>
    </w:p>
    <w:p w:rsidR="006B5F85" w:rsidRDefault="006B5F85" w:rsidP="006B5F85">
      <w:pPr>
        <w:shd w:val="clear" w:color="auto" w:fill="FFFFFF"/>
        <w:spacing w:before="5" w:line="240" w:lineRule="exact"/>
        <w:ind w:left="202" w:right="3264" w:firstLine="240"/>
        <w:rPr>
          <w:rFonts w:ascii="Arial" w:hAnsi="Arial" w:cs="Arial"/>
          <w:i/>
          <w:color w:val="000000"/>
          <w:spacing w:val="-2"/>
          <w:sz w:val="20"/>
          <w:szCs w:val="20"/>
        </w:rPr>
      </w:pPr>
      <w:r w:rsidRPr="006B5F85">
        <w:rPr>
          <w:rFonts w:ascii="Arial" w:hAnsi="Arial" w:cs="Arial"/>
          <w:i/>
          <w:color w:val="000000"/>
          <w:spacing w:val="-1"/>
          <w:sz w:val="20"/>
          <w:szCs w:val="20"/>
        </w:rPr>
        <w:t xml:space="preserve">Well - I'm off for another happy day at the office! </w:t>
      </w:r>
      <w:r>
        <w:rPr>
          <w:rFonts w:ascii="Arial" w:hAnsi="Arial" w:cs="Arial"/>
          <w:i/>
          <w:color w:val="000000"/>
          <w:spacing w:val="-2"/>
          <w:sz w:val="20"/>
          <w:szCs w:val="20"/>
        </w:rPr>
        <w:t>All t</w:t>
      </w:r>
      <w:r w:rsidRPr="006B5F85">
        <w:rPr>
          <w:rFonts w:ascii="Arial" w:hAnsi="Arial" w:cs="Arial"/>
          <w:i/>
          <w:color w:val="000000"/>
          <w:spacing w:val="-2"/>
          <w:sz w:val="20"/>
          <w:szCs w:val="20"/>
        </w:rPr>
        <w:t>he best</w:t>
      </w:r>
    </w:p>
    <w:p w:rsidR="006B5F85" w:rsidRDefault="006B5F85" w:rsidP="006B5F85">
      <w:pPr>
        <w:shd w:val="clear" w:color="auto" w:fill="FFFFFF"/>
        <w:spacing w:before="5" w:line="240" w:lineRule="exact"/>
        <w:ind w:left="202" w:right="3264" w:firstLine="240"/>
        <w:rPr>
          <w:rFonts w:ascii="Arial" w:hAnsi="Arial" w:cs="Arial"/>
          <w:i/>
          <w:color w:val="000000"/>
          <w:spacing w:val="-2"/>
          <w:sz w:val="20"/>
          <w:szCs w:val="20"/>
        </w:rPr>
      </w:pPr>
    </w:p>
    <w:p w:rsidR="006B5F85" w:rsidRDefault="006B5F85" w:rsidP="006B5F85">
      <w:pPr>
        <w:shd w:val="clear" w:color="auto" w:fill="FFFFFF"/>
        <w:spacing w:before="5" w:line="240" w:lineRule="exact"/>
        <w:ind w:left="202" w:right="300" w:firstLine="240"/>
      </w:pPr>
      <w:r>
        <w:rPr>
          <w:color w:val="000000"/>
          <w:spacing w:val="-2"/>
          <w:sz w:val="22"/>
          <w:szCs w:val="22"/>
        </w:rPr>
        <w:t>Use the incident template to transform that e-</w:t>
      </w:r>
      <w:r>
        <w:rPr>
          <w:color w:val="000000"/>
          <w:spacing w:val="-4"/>
          <w:sz w:val="22"/>
          <w:szCs w:val="22"/>
        </w:rPr>
        <w:t xml:space="preserve">mail into a well-written defect report. Make sure you take into account and resolve some of the problems </w:t>
      </w:r>
      <w:r>
        <w:rPr>
          <w:color w:val="000000"/>
          <w:spacing w:val="-3"/>
          <w:sz w:val="22"/>
          <w:szCs w:val="22"/>
        </w:rPr>
        <w:t xml:space="preserve">with the e-mail. Feel free to use your imagination to create additional details you might need for a good </w:t>
      </w:r>
      <w:r>
        <w:rPr>
          <w:color w:val="000000"/>
          <w:spacing w:val="-2"/>
          <w:sz w:val="22"/>
          <w:szCs w:val="22"/>
        </w:rPr>
        <w:t>defect report.</w:t>
      </w:r>
    </w:p>
    <w:p w:rsidR="006B5F85" w:rsidRDefault="00BF4A52" w:rsidP="006B5F85">
      <w:pPr>
        <w:spacing w:before="91"/>
        <w:rPr>
          <w:rFonts w:ascii="Arial" w:hAnsi="Arial"/>
        </w:rPr>
        <w:sectPr w:rsidR="006B5F85">
          <w:pgSz w:w="11909" w:h="16834"/>
          <w:pgMar w:top="1440" w:right="1047" w:bottom="720" w:left="1742" w:header="720" w:footer="720" w:gutter="0"/>
          <w:cols w:space="60"/>
          <w:noEndnote/>
        </w:sectPr>
      </w:pPr>
      <w:r>
        <w:rPr>
          <w:rFonts w:ascii="Arial" w:hAnsi="Arial"/>
          <w:noProof/>
          <w:lang w:val="ro-RO" w:eastAsia="ro-RO"/>
        </w:rPr>
        <w:lastRenderedPageBreak/>
        <w:drawing>
          <wp:inline distT="0" distB="0" distL="0" distR="0">
            <wp:extent cx="5791200" cy="66579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91200" cy="6657975"/>
                    </a:xfrm>
                    <a:prstGeom prst="rect">
                      <a:avLst/>
                    </a:prstGeom>
                    <a:noFill/>
                    <a:ln w="9525">
                      <a:noFill/>
                      <a:miter lim="800000"/>
                      <a:headEnd/>
                      <a:tailEnd/>
                    </a:ln>
                  </pic:spPr>
                </pic:pic>
              </a:graphicData>
            </a:graphic>
          </wp:inline>
        </w:drawing>
      </w:r>
    </w:p>
    <w:tbl>
      <w:tblPr>
        <w:tblStyle w:val="TableGrid"/>
        <w:tblpPr w:leftFromText="180" w:rightFromText="180" w:vertAnchor="text" w:horzAnchor="margin" w:tblpXSpec="center" w:tblpY="1570"/>
        <w:tblW w:w="0" w:type="auto"/>
        <w:tblLook w:val="04A0" w:firstRow="1" w:lastRow="0" w:firstColumn="1" w:lastColumn="0" w:noHBand="0" w:noVBand="1"/>
      </w:tblPr>
      <w:tblGrid>
        <w:gridCol w:w="2273"/>
        <w:gridCol w:w="759"/>
        <w:gridCol w:w="1349"/>
        <w:gridCol w:w="1941"/>
        <w:gridCol w:w="2443"/>
      </w:tblGrid>
      <w:tr w:rsidR="0052224C" w:rsidRPr="00572ABB" w:rsidTr="009E5BC3">
        <w:trPr>
          <w:trHeight w:val="620"/>
        </w:trPr>
        <w:tc>
          <w:tcPr>
            <w:tcW w:w="2273" w:type="dxa"/>
          </w:tcPr>
          <w:p w:rsidR="0052224C" w:rsidRPr="00572ABB" w:rsidRDefault="0052224C" w:rsidP="009E5BC3">
            <w:pPr>
              <w:rPr>
                <w:rFonts w:ascii="Times New Roman" w:hAnsi="Times New Roman" w:cs="Times New Roman"/>
                <w:b/>
                <w:sz w:val="24"/>
                <w:szCs w:val="24"/>
              </w:rPr>
            </w:pPr>
            <w:r w:rsidRPr="00572ABB">
              <w:rPr>
                <w:rFonts w:ascii="Times New Roman" w:hAnsi="Times New Roman" w:cs="Times New Roman"/>
                <w:b/>
                <w:sz w:val="24"/>
                <w:szCs w:val="24"/>
              </w:rPr>
              <w:lastRenderedPageBreak/>
              <w:t>Fault report number</w:t>
            </w:r>
          </w:p>
          <w:p w:rsidR="0052224C" w:rsidRPr="001D0721" w:rsidRDefault="0052224C" w:rsidP="009E5BC3">
            <w:pPr>
              <w:rPr>
                <w:rFonts w:ascii="Times New Roman" w:hAnsi="Times New Roman" w:cs="Times New Roman"/>
                <w:sz w:val="24"/>
                <w:szCs w:val="24"/>
              </w:rPr>
            </w:pPr>
          </w:p>
        </w:tc>
        <w:tc>
          <w:tcPr>
            <w:tcW w:w="2108" w:type="dxa"/>
            <w:gridSpan w:val="2"/>
          </w:tcPr>
          <w:p w:rsidR="0052224C" w:rsidRDefault="0052224C" w:rsidP="009E5BC3">
            <w:pPr>
              <w:rPr>
                <w:rFonts w:ascii="Times New Roman" w:hAnsi="Times New Roman" w:cs="Times New Roman"/>
                <w:b/>
                <w:sz w:val="24"/>
                <w:szCs w:val="24"/>
              </w:rPr>
            </w:pPr>
            <w:r w:rsidRPr="00572ABB">
              <w:rPr>
                <w:rFonts w:ascii="Times New Roman" w:hAnsi="Times New Roman" w:cs="Times New Roman"/>
                <w:b/>
                <w:sz w:val="24"/>
                <w:szCs w:val="24"/>
              </w:rPr>
              <w:t>Project number</w:t>
            </w:r>
          </w:p>
          <w:p w:rsidR="0052224C" w:rsidRPr="001D0721" w:rsidRDefault="0052224C" w:rsidP="009E5BC3">
            <w:pPr>
              <w:rPr>
                <w:rFonts w:ascii="Times New Roman" w:hAnsi="Times New Roman" w:cs="Times New Roman"/>
                <w:sz w:val="24"/>
                <w:szCs w:val="24"/>
              </w:rPr>
            </w:pPr>
          </w:p>
        </w:tc>
        <w:tc>
          <w:tcPr>
            <w:tcW w:w="1941" w:type="dxa"/>
          </w:tcPr>
          <w:p w:rsidR="0052224C" w:rsidRDefault="0052224C" w:rsidP="009E5BC3">
            <w:pPr>
              <w:rPr>
                <w:rFonts w:ascii="Times New Roman" w:hAnsi="Times New Roman" w:cs="Times New Roman"/>
                <w:b/>
                <w:sz w:val="24"/>
                <w:szCs w:val="24"/>
              </w:rPr>
            </w:pPr>
            <w:r w:rsidRPr="00572ABB">
              <w:rPr>
                <w:rFonts w:ascii="Times New Roman" w:hAnsi="Times New Roman" w:cs="Times New Roman"/>
                <w:b/>
                <w:sz w:val="24"/>
                <w:szCs w:val="24"/>
              </w:rPr>
              <w:t>Test stage</w:t>
            </w:r>
          </w:p>
          <w:p w:rsidR="0052224C" w:rsidRPr="003A0637" w:rsidRDefault="0052224C" w:rsidP="009E5BC3">
            <w:pPr>
              <w:rPr>
                <w:rFonts w:ascii="Times New Roman" w:hAnsi="Times New Roman" w:cs="Times New Roman"/>
                <w:sz w:val="24"/>
                <w:szCs w:val="24"/>
              </w:rPr>
            </w:pPr>
          </w:p>
        </w:tc>
        <w:tc>
          <w:tcPr>
            <w:tcW w:w="2442" w:type="dxa"/>
          </w:tcPr>
          <w:p w:rsidR="0052224C" w:rsidRDefault="0052224C" w:rsidP="009E5BC3">
            <w:pPr>
              <w:rPr>
                <w:rFonts w:ascii="Times New Roman" w:hAnsi="Times New Roman" w:cs="Times New Roman"/>
                <w:b/>
                <w:sz w:val="24"/>
                <w:szCs w:val="24"/>
              </w:rPr>
            </w:pPr>
            <w:r w:rsidRPr="00572ABB">
              <w:rPr>
                <w:rFonts w:ascii="Times New Roman" w:hAnsi="Times New Roman" w:cs="Times New Roman"/>
                <w:b/>
                <w:sz w:val="24"/>
                <w:szCs w:val="24"/>
              </w:rPr>
              <w:t>Related reports</w:t>
            </w:r>
          </w:p>
          <w:p w:rsidR="0052224C" w:rsidRPr="00435B55" w:rsidRDefault="0052224C" w:rsidP="009E5BC3">
            <w:pPr>
              <w:rPr>
                <w:rFonts w:ascii="Times New Roman" w:hAnsi="Times New Roman" w:cs="Times New Roman"/>
                <w:sz w:val="24"/>
                <w:szCs w:val="24"/>
              </w:rPr>
            </w:pPr>
          </w:p>
        </w:tc>
      </w:tr>
      <w:tr w:rsidR="0052224C" w:rsidRPr="00572ABB" w:rsidTr="009E5BC3">
        <w:trPr>
          <w:trHeight w:val="327"/>
        </w:trPr>
        <w:tc>
          <w:tcPr>
            <w:tcW w:w="8765" w:type="dxa"/>
            <w:gridSpan w:val="5"/>
          </w:tcPr>
          <w:p w:rsidR="0052224C" w:rsidRPr="00572ABB" w:rsidRDefault="0052224C" w:rsidP="009E5BC3">
            <w:pPr>
              <w:rPr>
                <w:rFonts w:ascii="Times New Roman" w:hAnsi="Times New Roman" w:cs="Times New Roman"/>
                <w:b/>
                <w:sz w:val="24"/>
                <w:szCs w:val="24"/>
              </w:rPr>
            </w:pPr>
            <w:r w:rsidRPr="00572ABB">
              <w:rPr>
                <w:rFonts w:ascii="Times New Roman" w:hAnsi="Times New Roman" w:cs="Times New Roman"/>
                <w:b/>
                <w:sz w:val="24"/>
                <w:szCs w:val="24"/>
              </w:rPr>
              <w:t>Brief description</w:t>
            </w:r>
            <w:r>
              <w:rPr>
                <w:rFonts w:ascii="Times New Roman" w:hAnsi="Times New Roman" w:cs="Times New Roman"/>
                <w:b/>
                <w:sz w:val="24"/>
                <w:szCs w:val="24"/>
              </w:rPr>
              <w:t xml:space="preserve">  </w:t>
            </w:r>
            <w:r>
              <w:t xml:space="preserve"> </w:t>
            </w:r>
            <w:r w:rsidRPr="00435B55">
              <w:rPr>
                <w:rFonts w:ascii="Times New Roman" w:hAnsi="Times New Roman" w:cs="Times New Roman"/>
                <w:sz w:val="24"/>
                <w:szCs w:val="24"/>
              </w:rPr>
              <w:t xml:space="preserve"> </w:t>
            </w:r>
          </w:p>
        </w:tc>
      </w:tr>
      <w:tr w:rsidR="0052224C" w:rsidRPr="00572ABB" w:rsidTr="009E5BC3">
        <w:trPr>
          <w:trHeight w:val="620"/>
        </w:trPr>
        <w:tc>
          <w:tcPr>
            <w:tcW w:w="3032" w:type="dxa"/>
            <w:gridSpan w:val="2"/>
          </w:tcPr>
          <w:p w:rsidR="0052224C" w:rsidRPr="00572ABB" w:rsidRDefault="0052224C" w:rsidP="009E5BC3">
            <w:pPr>
              <w:rPr>
                <w:rFonts w:ascii="Times New Roman" w:hAnsi="Times New Roman" w:cs="Times New Roman"/>
                <w:b/>
                <w:sz w:val="24"/>
                <w:szCs w:val="24"/>
              </w:rPr>
            </w:pPr>
            <w:r w:rsidRPr="00572ABB">
              <w:rPr>
                <w:rFonts w:ascii="Times New Roman" w:hAnsi="Times New Roman" w:cs="Times New Roman"/>
                <w:b/>
                <w:sz w:val="24"/>
                <w:szCs w:val="24"/>
              </w:rPr>
              <w:t>Impact assessment</w:t>
            </w:r>
            <w:r>
              <w:rPr>
                <w:rFonts w:ascii="Times New Roman" w:hAnsi="Times New Roman" w:cs="Times New Roman"/>
                <w:b/>
                <w:sz w:val="24"/>
                <w:szCs w:val="24"/>
              </w:rPr>
              <w:t xml:space="preserve">  </w:t>
            </w:r>
          </w:p>
          <w:p w:rsidR="0052224C" w:rsidRPr="00500234" w:rsidRDefault="0052224C" w:rsidP="009E5BC3">
            <w:pPr>
              <w:pStyle w:val="ListParagraph"/>
              <w:ind w:left="420"/>
              <w:rPr>
                <w:rFonts w:ascii="Times New Roman" w:hAnsi="Times New Roman" w:cs="Times New Roman"/>
                <w:b/>
                <w:sz w:val="24"/>
                <w:szCs w:val="24"/>
              </w:rPr>
            </w:pPr>
          </w:p>
        </w:tc>
        <w:tc>
          <w:tcPr>
            <w:tcW w:w="3290" w:type="dxa"/>
            <w:gridSpan w:val="2"/>
          </w:tcPr>
          <w:p w:rsidR="0052224C" w:rsidRPr="00DE16DA" w:rsidRDefault="0052224C" w:rsidP="009E5BC3">
            <w:pPr>
              <w:ind w:right="162"/>
              <w:rPr>
                <w:rFonts w:ascii="Times New Roman" w:hAnsi="Times New Roman" w:cs="Times New Roman"/>
                <w:szCs w:val="24"/>
              </w:rPr>
            </w:pPr>
            <w:r w:rsidRPr="00572ABB">
              <w:rPr>
                <w:rFonts w:ascii="Times New Roman" w:hAnsi="Times New Roman" w:cs="Times New Roman"/>
                <w:b/>
                <w:sz w:val="24"/>
                <w:szCs w:val="24"/>
              </w:rPr>
              <w:t>Priority</w:t>
            </w:r>
            <w:r>
              <w:rPr>
                <w:rFonts w:ascii="Times New Roman" w:hAnsi="Times New Roman" w:cs="Times New Roman"/>
                <w:b/>
                <w:sz w:val="24"/>
                <w:szCs w:val="24"/>
              </w:rPr>
              <w:t xml:space="preserve">             </w:t>
            </w:r>
          </w:p>
          <w:p w:rsidR="0052224C" w:rsidRPr="00572ABB" w:rsidRDefault="0052224C" w:rsidP="009E5BC3">
            <w:pPr>
              <w:ind w:right="162"/>
              <w:rPr>
                <w:rFonts w:ascii="Times New Roman" w:hAnsi="Times New Roman" w:cs="Times New Roman"/>
                <w:b/>
                <w:sz w:val="24"/>
                <w:szCs w:val="24"/>
              </w:rPr>
            </w:pPr>
          </w:p>
        </w:tc>
        <w:tc>
          <w:tcPr>
            <w:tcW w:w="2442" w:type="dxa"/>
          </w:tcPr>
          <w:p w:rsidR="0052224C" w:rsidRPr="001D0721" w:rsidRDefault="0052224C" w:rsidP="009E5BC3">
            <w:pPr>
              <w:rPr>
                <w:rFonts w:ascii="Times New Roman" w:hAnsi="Times New Roman" w:cs="Times New Roman"/>
                <w:sz w:val="24"/>
                <w:szCs w:val="24"/>
              </w:rPr>
            </w:pPr>
            <w:r w:rsidRPr="00572ABB">
              <w:rPr>
                <w:rFonts w:ascii="Times New Roman" w:hAnsi="Times New Roman" w:cs="Times New Roman"/>
                <w:b/>
                <w:sz w:val="24"/>
                <w:szCs w:val="24"/>
              </w:rPr>
              <w:t>Severity</w:t>
            </w:r>
            <w:r>
              <w:rPr>
                <w:rFonts w:ascii="Times New Roman" w:hAnsi="Times New Roman" w:cs="Times New Roman"/>
                <w:b/>
                <w:sz w:val="24"/>
                <w:szCs w:val="24"/>
              </w:rPr>
              <w:t xml:space="preserve">      </w:t>
            </w:r>
          </w:p>
          <w:p w:rsidR="0052224C" w:rsidRPr="00572ABB" w:rsidRDefault="0052224C" w:rsidP="009E5BC3">
            <w:pPr>
              <w:rPr>
                <w:rFonts w:ascii="Times New Roman" w:hAnsi="Times New Roman" w:cs="Times New Roman"/>
                <w:b/>
                <w:sz w:val="24"/>
                <w:szCs w:val="24"/>
              </w:rPr>
            </w:pPr>
          </w:p>
        </w:tc>
      </w:tr>
      <w:tr w:rsidR="0052224C" w:rsidRPr="00572ABB" w:rsidTr="009E5BC3">
        <w:trPr>
          <w:trHeight w:val="5378"/>
        </w:trPr>
        <w:tc>
          <w:tcPr>
            <w:tcW w:w="8765" w:type="dxa"/>
            <w:gridSpan w:val="5"/>
          </w:tcPr>
          <w:p w:rsidR="0052224C" w:rsidRPr="00572ABB" w:rsidRDefault="0052224C" w:rsidP="009E5BC3">
            <w:pPr>
              <w:rPr>
                <w:rFonts w:ascii="Times New Roman" w:hAnsi="Times New Roman" w:cs="Times New Roman"/>
                <w:b/>
                <w:sz w:val="24"/>
                <w:szCs w:val="24"/>
              </w:rPr>
            </w:pPr>
            <w:r w:rsidRPr="00572ABB">
              <w:rPr>
                <w:rFonts w:ascii="Times New Roman" w:hAnsi="Times New Roman" w:cs="Times New Roman"/>
                <w:b/>
                <w:sz w:val="24"/>
                <w:szCs w:val="24"/>
              </w:rPr>
              <w:t>Detailed description</w:t>
            </w:r>
          </w:p>
          <w:p w:rsidR="0052224C" w:rsidRPr="00572ABB" w:rsidRDefault="0052224C" w:rsidP="009E5BC3">
            <w:pPr>
              <w:pStyle w:val="ListParagraph"/>
              <w:spacing w:after="0" w:line="360" w:lineRule="auto"/>
              <w:ind w:left="1080"/>
              <w:rPr>
                <w:rFonts w:ascii="Times New Roman" w:hAnsi="Times New Roman" w:cs="Times New Roman"/>
                <w:b/>
                <w:sz w:val="24"/>
                <w:szCs w:val="24"/>
              </w:rPr>
            </w:pPr>
          </w:p>
        </w:tc>
      </w:tr>
      <w:tr w:rsidR="0052224C" w:rsidRPr="00572ABB" w:rsidTr="009E5BC3">
        <w:trPr>
          <w:trHeight w:val="637"/>
        </w:trPr>
        <w:tc>
          <w:tcPr>
            <w:tcW w:w="8765" w:type="dxa"/>
            <w:gridSpan w:val="5"/>
          </w:tcPr>
          <w:p w:rsidR="0052224C" w:rsidRPr="00572ABB" w:rsidRDefault="0052224C" w:rsidP="009E5BC3">
            <w:pPr>
              <w:rPr>
                <w:rFonts w:ascii="Times New Roman" w:hAnsi="Times New Roman" w:cs="Times New Roman"/>
                <w:b/>
                <w:sz w:val="24"/>
                <w:szCs w:val="24"/>
              </w:rPr>
            </w:pPr>
            <w:r w:rsidRPr="00572ABB">
              <w:rPr>
                <w:rFonts w:ascii="Times New Roman" w:hAnsi="Times New Roman" w:cs="Times New Roman"/>
                <w:b/>
                <w:sz w:val="24"/>
                <w:szCs w:val="24"/>
              </w:rPr>
              <w:t>Impact on testing</w:t>
            </w:r>
          </w:p>
          <w:p w:rsidR="0052224C" w:rsidRPr="0031085F" w:rsidRDefault="0052224C" w:rsidP="009E5BC3">
            <w:pPr>
              <w:rPr>
                <w:rFonts w:ascii="Times New Roman" w:hAnsi="Times New Roman" w:cs="Times New Roman"/>
                <w:sz w:val="24"/>
                <w:szCs w:val="24"/>
              </w:rPr>
            </w:pPr>
            <w:r>
              <w:rPr>
                <w:rFonts w:ascii="Times New Roman" w:hAnsi="Times New Roman" w:cs="Times New Roman"/>
                <w:sz w:val="24"/>
                <w:szCs w:val="24"/>
              </w:rPr>
              <w:t xml:space="preserve">     </w:t>
            </w:r>
          </w:p>
        </w:tc>
      </w:tr>
      <w:tr w:rsidR="0052224C" w:rsidRPr="00572ABB" w:rsidTr="009E5BC3">
        <w:trPr>
          <w:trHeight w:val="620"/>
        </w:trPr>
        <w:tc>
          <w:tcPr>
            <w:tcW w:w="8765" w:type="dxa"/>
            <w:gridSpan w:val="5"/>
          </w:tcPr>
          <w:p w:rsidR="0052224C" w:rsidRPr="00572ABB" w:rsidRDefault="0052224C" w:rsidP="009E5BC3">
            <w:pPr>
              <w:rPr>
                <w:rFonts w:ascii="Times New Roman" w:hAnsi="Times New Roman" w:cs="Times New Roman"/>
                <w:b/>
                <w:sz w:val="24"/>
                <w:szCs w:val="24"/>
              </w:rPr>
            </w:pPr>
            <w:r w:rsidRPr="00572ABB">
              <w:rPr>
                <w:rFonts w:ascii="Times New Roman" w:hAnsi="Times New Roman" w:cs="Times New Roman"/>
                <w:b/>
                <w:sz w:val="24"/>
                <w:szCs w:val="24"/>
              </w:rPr>
              <w:t>Evidence at</w:t>
            </w:r>
            <w:r>
              <w:rPr>
                <w:rFonts w:ascii="Times New Roman" w:hAnsi="Times New Roman" w:cs="Times New Roman"/>
                <w:b/>
                <w:sz w:val="24"/>
                <w:szCs w:val="24"/>
              </w:rPr>
              <w:t>t</w:t>
            </w:r>
            <w:r w:rsidRPr="00572ABB">
              <w:rPr>
                <w:rFonts w:ascii="Times New Roman" w:hAnsi="Times New Roman" w:cs="Times New Roman"/>
                <w:b/>
                <w:sz w:val="24"/>
                <w:szCs w:val="24"/>
              </w:rPr>
              <w:t>ached</w:t>
            </w:r>
          </w:p>
          <w:p w:rsidR="0052224C" w:rsidRPr="0031085F" w:rsidRDefault="0052224C" w:rsidP="009E5BC3">
            <w:pPr>
              <w:rPr>
                <w:rFonts w:ascii="Times New Roman" w:hAnsi="Times New Roman" w:cs="Times New Roman"/>
                <w:sz w:val="24"/>
                <w:szCs w:val="24"/>
              </w:rPr>
            </w:pPr>
            <w:r>
              <w:rPr>
                <w:rFonts w:ascii="Times New Roman" w:hAnsi="Times New Roman" w:cs="Times New Roman"/>
                <w:sz w:val="24"/>
                <w:szCs w:val="24"/>
              </w:rPr>
              <w:t xml:space="preserve">       </w:t>
            </w:r>
          </w:p>
        </w:tc>
      </w:tr>
    </w:tbl>
    <w:p w:rsidR="00717ED7" w:rsidRDefault="00717ED7" w:rsidP="00BF4A52">
      <w:pPr>
        <w:shd w:val="clear" w:color="auto" w:fill="FFFFFF"/>
      </w:pPr>
      <w:bookmarkStart w:id="0" w:name="_GoBack"/>
      <w:bookmarkEnd w:id="0"/>
    </w:p>
    <w:sectPr w:rsidR="00717ED7" w:rsidSect="00BF4A52">
      <w:pgSz w:w="11909" w:h="16834"/>
      <w:pgMar w:top="1440" w:right="1218" w:bottom="720" w:left="1946" w:header="720" w:footer="720" w:gutter="0"/>
      <w:cols w:space="6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535A260E"/>
    <w:lvl w:ilvl="0">
      <w:numFmt w:val="decimal"/>
      <w:lvlText w:val="*"/>
      <w:lvlJc w:val="left"/>
    </w:lvl>
  </w:abstractNum>
  <w:num w:numId="1">
    <w:abstractNumId w:val="0"/>
    <w:lvlOverride w:ilvl="0">
      <w:lvl w:ilvl="0">
        <w:start w:val="65535"/>
        <w:numFmt w:val="bullet"/>
        <w:lvlText w:val="•"/>
        <w:legacy w:legacy="1" w:legacySpace="0" w:legacyIndent="355"/>
        <w:lvlJc w:val="left"/>
        <w:rPr>
          <w:rFonts w:ascii="Arial" w:hAnsi="Arial" w:cs="Arial" w:hint="default"/>
        </w:rPr>
      </w:lvl>
    </w:lvlOverride>
  </w:num>
  <w:num w:numId="2">
    <w:abstractNumId w:val="0"/>
    <w:lvlOverride w:ilvl="0">
      <w:lvl w:ilvl="0">
        <w:start w:val="65535"/>
        <w:numFmt w:val="bullet"/>
        <w:lvlText w:val="•"/>
        <w:legacy w:legacy="1" w:legacySpace="0" w:legacyIndent="364"/>
        <w:lvlJc w:val="left"/>
        <w:rPr>
          <w:rFonts w:ascii="Arial" w:hAnsi="Arial" w:cs="Arial" w:hint="default"/>
        </w:rPr>
      </w:lvl>
    </w:lvlOverride>
  </w:num>
  <w:num w:numId="3">
    <w:abstractNumId w:val="0"/>
    <w:lvlOverride w:ilvl="0">
      <w:lvl w:ilvl="0">
        <w:start w:val="65535"/>
        <w:numFmt w:val="bullet"/>
        <w:lvlText w:val="•"/>
        <w:legacy w:legacy="1" w:legacySpace="0" w:legacyIndent="365"/>
        <w:lvlJc w:val="left"/>
        <w:rPr>
          <w:rFonts w:ascii="Arial" w:hAnsi="Arial" w:cs="Aria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compat>
    <w:compatSetting w:name="compatibilityMode" w:uri="http://schemas.microsoft.com/office/word" w:val="12"/>
  </w:compat>
  <w:rsids>
    <w:rsidRoot w:val="006B5F85"/>
    <w:rsid w:val="000031F1"/>
    <w:rsid w:val="00004614"/>
    <w:rsid w:val="00014770"/>
    <w:rsid w:val="00036EF1"/>
    <w:rsid w:val="000537CE"/>
    <w:rsid w:val="0007069D"/>
    <w:rsid w:val="00074FAC"/>
    <w:rsid w:val="00085386"/>
    <w:rsid w:val="0009225D"/>
    <w:rsid w:val="00093D21"/>
    <w:rsid w:val="000965D5"/>
    <w:rsid w:val="000A484E"/>
    <w:rsid w:val="000A5D77"/>
    <w:rsid w:val="000B6FBE"/>
    <w:rsid w:val="000D33FF"/>
    <w:rsid w:val="0010125B"/>
    <w:rsid w:val="00110C56"/>
    <w:rsid w:val="0011219A"/>
    <w:rsid w:val="00116997"/>
    <w:rsid w:val="00121081"/>
    <w:rsid w:val="001261D5"/>
    <w:rsid w:val="00141C78"/>
    <w:rsid w:val="001421FE"/>
    <w:rsid w:val="001551F3"/>
    <w:rsid w:val="00155507"/>
    <w:rsid w:val="00161C22"/>
    <w:rsid w:val="00190372"/>
    <w:rsid w:val="0019471A"/>
    <w:rsid w:val="00195F7D"/>
    <w:rsid w:val="001A4092"/>
    <w:rsid w:val="001A7005"/>
    <w:rsid w:val="001A7CD6"/>
    <w:rsid w:val="001B516D"/>
    <w:rsid w:val="001D2FCD"/>
    <w:rsid w:val="001D3947"/>
    <w:rsid w:val="001D41A3"/>
    <w:rsid w:val="001F43CD"/>
    <w:rsid w:val="001F5354"/>
    <w:rsid w:val="001F5C7A"/>
    <w:rsid w:val="00215B06"/>
    <w:rsid w:val="00220F17"/>
    <w:rsid w:val="0022301D"/>
    <w:rsid w:val="002249E4"/>
    <w:rsid w:val="002307E3"/>
    <w:rsid w:val="00230857"/>
    <w:rsid w:val="0023298B"/>
    <w:rsid w:val="00287960"/>
    <w:rsid w:val="002979E5"/>
    <w:rsid w:val="002A4DDA"/>
    <w:rsid w:val="002C423F"/>
    <w:rsid w:val="002D0265"/>
    <w:rsid w:val="002D4CF4"/>
    <w:rsid w:val="002D7C62"/>
    <w:rsid w:val="0030002F"/>
    <w:rsid w:val="00304C39"/>
    <w:rsid w:val="0031460B"/>
    <w:rsid w:val="00324329"/>
    <w:rsid w:val="0032793E"/>
    <w:rsid w:val="0033317D"/>
    <w:rsid w:val="003568B3"/>
    <w:rsid w:val="003874BC"/>
    <w:rsid w:val="0039787B"/>
    <w:rsid w:val="003A075A"/>
    <w:rsid w:val="003D5AC1"/>
    <w:rsid w:val="003E766B"/>
    <w:rsid w:val="003F3BBE"/>
    <w:rsid w:val="003F3EFD"/>
    <w:rsid w:val="00404124"/>
    <w:rsid w:val="0043379F"/>
    <w:rsid w:val="00440D0C"/>
    <w:rsid w:val="004574E8"/>
    <w:rsid w:val="00461664"/>
    <w:rsid w:val="0047170F"/>
    <w:rsid w:val="00471CFA"/>
    <w:rsid w:val="004818F6"/>
    <w:rsid w:val="00482551"/>
    <w:rsid w:val="00484743"/>
    <w:rsid w:val="00496E33"/>
    <w:rsid w:val="004A71E8"/>
    <w:rsid w:val="004B332C"/>
    <w:rsid w:val="004B6674"/>
    <w:rsid w:val="004C178A"/>
    <w:rsid w:val="004D1320"/>
    <w:rsid w:val="004D5461"/>
    <w:rsid w:val="004E5E2D"/>
    <w:rsid w:val="004F5CB8"/>
    <w:rsid w:val="005115E3"/>
    <w:rsid w:val="0052224C"/>
    <w:rsid w:val="00527CE6"/>
    <w:rsid w:val="00532272"/>
    <w:rsid w:val="00540F0C"/>
    <w:rsid w:val="00541964"/>
    <w:rsid w:val="00561029"/>
    <w:rsid w:val="00583321"/>
    <w:rsid w:val="00585F69"/>
    <w:rsid w:val="005A355F"/>
    <w:rsid w:val="005B2F2E"/>
    <w:rsid w:val="005B3C40"/>
    <w:rsid w:val="005C2241"/>
    <w:rsid w:val="005C7367"/>
    <w:rsid w:val="005D77B3"/>
    <w:rsid w:val="005F13E2"/>
    <w:rsid w:val="005F4D60"/>
    <w:rsid w:val="005F53E8"/>
    <w:rsid w:val="00610A3E"/>
    <w:rsid w:val="00642D2D"/>
    <w:rsid w:val="00667CAA"/>
    <w:rsid w:val="006800A8"/>
    <w:rsid w:val="006871E8"/>
    <w:rsid w:val="006940D0"/>
    <w:rsid w:val="0069776F"/>
    <w:rsid w:val="006A0F63"/>
    <w:rsid w:val="006B384B"/>
    <w:rsid w:val="006B5F85"/>
    <w:rsid w:val="006D5E9D"/>
    <w:rsid w:val="006F5BE2"/>
    <w:rsid w:val="00702CF8"/>
    <w:rsid w:val="00717ED7"/>
    <w:rsid w:val="00725C44"/>
    <w:rsid w:val="00746986"/>
    <w:rsid w:val="00747563"/>
    <w:rsid w:val="00751EDA"/>
    <w:rsid w:val="00754879"/>
    <w:rsid w:val="00754E0D"/>
    <w:rsid w:val="00755E6B"/>
    <w:rsid w:val="00761FF1"/>
    <w:rsid w:val="00763F03"/>
    <w:rsid w:val="00765DD7"/>
    <w:rsid w:val="00777005"/>
    <w:rsid w:val="00783AFC"/>
    <w:rsid w:val="00791EDB"/>
    <w:rsid w:val="007A0A4F"/>
    <w:rsid w:val="007B7759"/>
    <w:rsid w:val="007C05A1"/>
    <w:rsid w:val="007C2225"/>
    <w:rsid w:val="007E14EA"/>
    <w:rsid w:val="007E1F0D"/>
    <w:rsid w:val="007F4CF4"/>
    <w:rsid w:val="00806F46"/>
    <w:rsid w:val="008212A9"/>
    <w:rsid w:val="00854937"/>
    <w:rsid w:val="00856EAF"/>
    <w:rsid w:val="00862B33"/>
    <w:rsid w:val="008638FB"/>
    <w:rsid w:val="00880BF6"/>
    <w:rsid w:val="00880DAE"/>
    <w:rsid w:val="00887612"/>
    <w:rsid w:val="00892ACD"/>
    <w:rsid w:val="008A3F40"/>
    <w:rsid w:val="008B2659"/>
    <w:rsid w:val="008B3AA4"/>
    <w:rsid w:val="008B683F"/>
    <w:rsid w:val="008C4D1D"/>
    <w:rsid w:val="008E576F"/>
    <w:rsid w:val="008F2A3F"/>
    <w:rsid w:val="00934AFD"/>
    <w:rsid w:val="009372FA"/>
    <w:rsid w:val="00940390"/>
    <w:rsid w:val="009511F7"/>
    <w:rsid w:val="00951329"/>
    <w:rsid w:val="00953CB1"/>
    <w:rsid w:val="00990B24"/>
    <w:rsid w:val="009A3366"/>
    <w:rsid w:val="009A65A8"/>
    <w:rsid w:val="009B1E72"/>
    <w:rsid w:val="009E58C9"/>
    <w:rsid w:val="009E5913"/>
    <w:rsid w:val="00A042DD"/>
    <w:rsid w:val="00A249AE"/>
    <w:rsid w:val="00A2553C"/>
    <w:rsid w:val="00A3216E"/>
    <w:rsid w:val="00A329A8"/>
    <w:rsid w:val="00A430A9"/>
    <w:rsid w:val="00A45613"/>
    <w:rsid w:val="00A87C57"/>
    <w:rsid w:val="00AB10AD"/>
    <w:rsid w:val="00AB20AD"/>
    <w:rsid w:val="00AB4213"/>
    <w:rsid w:val="00AB466C"/>
    <w:rsid w:val="00AB6C65"/>
    <w:rsid w:val="00AC5B5D"/>
    <w:rsid w:val="00AD4255"/>
    <w:rsid w:val="00B07E51"/>
    <w:rsid w:val="00B31EF2"/>
    <w:rsid w:val="00B5428D"/>
    <w:rsid w:val="00B54EB1"/>
    <w:rsid w:val="00B6185A"/>
    <w:rsid w:val="00B62C80"/>
    <w:rsid w:val="00B87E78"/>
    <w:rsid w:val="00B944CB"/>
    <w:rsid w:val="00BA046A"/>
    <w:rsid w:val="00BB4C66"/>
    <w:rsid w:val="00BB6542"/>
    <w:rsid w:val="00BC1EF6"/>
    <w:rsid w:val="00BC283A"/>
    <w:rsid w:val="00BD1460"/>
    <w:rsid w:val="00BD25B2"/>
    <w:rsid w:val="00BE5FF5"/>
    <w:rsid w:val="00BF1BBA"/>
    <w:rsid w:val="00BF4A52"/>
    <w:rsid w:val="00C037C3"/>
    <w:rsid w:val="00C1101B"/>
    <w:rsid w:val="00C17AB1"/>
    <w:rsid w:val="00C20D19"/>
    <w:rsid w:val="00C24568"/>
    <w:rsid w:val="00C30B7F"/>
    <w:rsid w:val="00C441CF"/>
    <w:rsid w:val="00C54819"/>
    <w:rsid w:val="00C549E9"/>
    <w:rsid w:val="00C572C8"/>
    <w:rsid w:val="00C8206D"/>
    <w:rsid w:val="00C9161D"/>
    <w:rsid w:val="00C93292"/>
    <w:rsid w:val="00C94B94"/>
    <w:rsid w:val="00CA6B18"/>
    <w:rsid w:val="00CB66BD"/>
    <w:rsid w:val="00CD57F3"/>
    <w:rsid w:val="00CF3763"/>
    <w:rsid w:val="00D01907"/>
    <w:rsid w:val="00D25F1E"/>
    <w:rsid w:val="00D261D0"/>
    <w:rsid w:val="00D50A1A"/>
    <w:rsid w:val="00D52339"/>
    <w:rsid w:val="00D57056"/>
    <w:rsid w:val="00D60505"/>
    <w:rsid w:val="00D753F6"/>
    <w:rsid w:val="00D87FC9"/>
    <w:rsid w:val="00D96EA6"/>
    <w:rsid w:val="00DA6A63"/>
    <w:rsid w:val="00DA6E35"/>
    <w:rsid w:val="00DC26E0"/>
    <w:rsid w:val="00DC6120"/>
    <w:rsid w:val="00DE409C"/>
    <w:rsid w:val="00E16E4A"/>
    <w:rsid w:val="00E222FA"/>
    <w:rsid w:val="00E258A9"/>
    <w:rsid w:val="00E25F1A"/>
    <w:rsid w:val="00E327FB"/>
    <w:rsid w:val="00E32F79"/>
    <w:rsid w:val="00E41DDB"/>
    <w:rsid w:val="00E5711D"/>
    <w:rsid w:val="00E92C06"/>
    <w:rsid w:val="00EB60BD"/>
    <w:rsid w:val="00EC2C8F"/>
    <w:rsid w:val="00ED486D"/>
    <w:rsid w:val="00EF44BD"/>
    <w:rsid w:val="00F10D18"/>
    <w:rsid w:val="00F436CE"/>
    <w:rsid w:val="00F54606"/>
    <w:rsid w:val="00F60BC8"/>
    <w:rsid w:val="00F6351A"/>
    <w:rsid w:val="00F637A6"/>
    <w:rsid w:val="00F912F2"/>
    <w:rsid w:val="00FA00EC"/>
    <w:rsid w:val="00FA3DA7"/>
    <w:rsid w:val="00FB208C"/>
    <w:rsid w:val="00FB6CEB"/>
    <w:rsid w:val="00FC2755"/>
    <w:rsid w:val="00FC725C"/>
    <w:rsid w:val="00FD4D09"/>
    <w:rsid w:val="00FD7BE8"/>
    <w:rsid w:val="00FE0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docId w15:val="{A3FEC491-6212-4225-8288-F94B6719E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5F8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224C"/>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224C"/>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586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lszilagyi</dc:creator>
  <cp:keywords/>
  <cp:lastModifiedBy>SERGIU JECAN</cp:lastModifiedBy>
  <cp:revision>3</cp:revision>
  <dcterms:created xsi:type="dcterms:W3CDTF">2014-11-11T13:58:00Z</dcterms:created>
  <dcterms:modified xsi:type="dcterms:W3CDTF">2019-11-10T14:26:00Z</dcterms:modified>
</cp:coreProperties>
</file>