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2c55e"/>
          <w:sz w:val="48"/>
          <w:szCs w:val="48"/>
        </w:rPr>
        <w:t xml:space="preserve">PRD - CarboHub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Plano Estrategico de Melhorias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17/03/2026</w:t>
      </w:r>
      <w:r>
        <w:rPr>
          <w:rFonts w:ascii="Arial" w:cs="Arial" w:eastAsia="Arial" w:hAnsi="Arial"/>
          <w:color w:val="d1d5db"/>
          <w:sz w:val="20"/>
          <w:szCs w:val="20"/>
        </w:rPr>
        <w:t xml:space="preserve">    |   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Autor: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Peterson (Grupo Carbo) + Claude AI</w:t>
      </w:r>
    </w:p>
    <w:p>
      <w:pPr>
        <w:pBdr>
          <w:bottom w:val="single" w:color="22c55e" w:sz="3"/>
        </w:pBdr>
        <w:spacing w:after="40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Versao: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1.0</w:t>
      </w:r>
    </w:p>
    <w:p>
      <w:pPr>
        <w:pBdr>
          <w:bottom w:val="single" w:color="22c55e" w:sz="2"/>
        </w:pBdr>
        <w:spacing w:after="200" w:before="4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1. Visao Geral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CarboHub e a plataforma operacional do Grupo Carbo (React + TypeScript + Supabase). Este PRD detalha as melhorias estrategicas definidas na reuniao de 17/03/2026.</w:t>
      </w:r>
    </w:p>
    <w:p>
      <w:pPr>
        <w:pBdr>
          <w:bottom w:val="single" w:color="22c55e" w:sz="2"/>
        </w:pBdr>
        <w:spacing w:after="200" w:before="4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2. Acoes Autonomas (Claude executa sozinho)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2.1 Renomear area "Produto" para "Insumos"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Baixa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Alterar labels, rotas e referencias de "Produto" para "Insumos" ou "Estoque de Insumos" em toda a interface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Nomenclatura alinhada com o negocio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2.2 Criar Funil B2B com Pesquisa de CNPJ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Criar formulario de captacao B2B com: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Pesquisa automatica de CNPJ (API ReceitaWS ou BrasilAPI)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Modelos e verticais de negocio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Checklist sugerido pela Marina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Geracao de termo de compromisso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Agiliza onboarding de clientes B2B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2.3 Ajustar Mix OP vs OS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Separar claramente Ordem de Producao (OP) de Ordem de Servico (OS). Criar tipos distintos, fluxos e boards separados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Clareza operacional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2.4 Criar UI de Ranking de Licenciados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Criar pagina/componente de leaderboard com gamificacao (bronze, prata, ouro, diamante). Backend ja existe no Supabase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Engajamento dos licenciados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2.5 Mapa de Expansao no Cockpit Estrategico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Adicionar mapa do Brasil com dados de expansao dentro do Cockpit Estrategico (CEO only). Mostrar regioes com operacao vs potenciais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Visao estrategica de crescimento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2.6 Lote + Qualidade Obrigatorio nas OPs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Alta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Adicionar campos obrigatorios de Lote e Qualidade dentro do fluxo de OP. Incluir validacao de preenchimento e rastreabilidade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Controle de qualidade e rastreabilidade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2.7 Unificar Area de Licenciados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Baixa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Consolidar acoes dispersas em uma unica area para licenciados: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Controle de estoque de reagente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Controle de creditos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Controle de condicao da maquina</w:t>
      </w:r>
    </w:p>
    <w:p>
      <w:pPr>
        <w:spacing w:after="40" w:before="40"/>
        <w:ind w:left="431"/>
      </w:pPr>
      <w:r>
        <w:rPr>
          <w:rFonts w:ascii="Arial" w:cs="Arial" w:eastAsia="Arial" w:hAnsi="Arial"/>
          <w:color w:val="22c55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Link com area de vendas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UX unificada para gestao de licenciados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2.8 Ajustar Status de Maquinas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Baixa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Baixa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Garantir que todos os status das maquinas estejam visiveis e editaveis numa mesma pagina. Verificar e melhorar a UX existente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Gestao operacional simplificada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2.9 Ajustar Mapa da Rede BR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Media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Complexidade: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Baixa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Descricao: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Atualizar mapa territorial com dados atualizados de cada operacao no Brasil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Impacto: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Visibilidade da rede</w:t>
      </w:r>
    </w:p>
    <w:p>
      <w:pPr>
        <w:pBdr>
          <w:bottom w:val="single" w:color="22c55e" w:sz="2"/>
        </w:pBdr>
        <w:spacing w:after="200" w:before="4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3. Acoes que Dependem do Peterson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3.1 Perfil PAP (Programa de Aceleracao de Parceiros)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Definicao completa das regras do perfil PAP: permissoes, fluxos, metricas, diferencas em relacao ao licenciado padrao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Regra de negocio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3.2 Integracao Bling (Fornecedores)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API Key/Token do Bling, endpoints desejados, quais dados sincronizar (produtos, estoque, NFs, pedidos)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Credenciais + escopo de integracao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Verificar se ja existe integracao parcial no codigo atual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3.3 Checklist da Marina para Funil B2B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 checklist especifico que a Marina sugeriu para o funil de captacao B2B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Conteudo/dados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3.4 Modelo do Termo de Compromisso B2B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Template ou estrutura do termo de compromisso que deve ser gerado no funil B2B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Conteudo/documento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3.5 Definicao de Modelos e Verticais de Negocio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Lista dos modelos de negocio e verticais que devem aparecer no funil B2B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Regra de negocio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3.6 Area de SKUs / Gestao de Estoque de Produtos Prontos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Preciso de: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Definicao do que e "produto pronto" vs "insumo", quais campos/atributos de SKU, como funciona o dash de estoque desejado</w:t>
      </w:r>
    </w:p>
    <w:p>
      <w:pPr>
        <w:spacing w:after="40" w:before="40"/>
        <w:ind w:left="431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Regra de negocio</w:t>
      </w:r>
    </w:p>
    <w:p>
      <w:pPr>
        <w:pBdr>
          <w:bottom w:val="single" w:color="22c55e" w:sz="2"/>
        </w:pBdr>
        <w:spacing w:after="200" w:before="4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4. Cronograma de Execucao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1 (Imediato)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Renomear Produto → Insumos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execucao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1 (Imediato)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Ajustar status maquinas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 execucao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2 (Semana 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Funil B2B + CNPJ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 (parcial)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2 (Semana 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Lote + Qualidade nas 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2 (Semana 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Ajustar OP vs 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3 (Semana 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Licenciados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3 (Semana 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Mapa Expansao Cockpit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3 (Semana 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Unificar Licenciados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Autonomo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4 (Depende Peterson)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Perfil PAP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 Peterson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4 (Depende Peterson)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Integracao Bling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 Peterson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4 (Depende Peterson)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 Marina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 Peterson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4 (Depende Peterson)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Termo Compromisso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 Peterson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Fase 4 (Depende Peterson)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SKUs/Estoque Prontos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 Peterson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Aguardando</w:t>
            </w:r>
          </w:p>
        </w:tc>
      </w:tr>
    </w:tbl>
    <w:p>
      <w:pPr>
        <w:pBdr>
          <w:bottom w:val="single" w:color="22c55e" w:sz="2"/>
        </w:pBdr>
        <w:spacing w:after="200" w:before="400"/>
      </w:pPr>
      <w:r>
        <w:rPr>
          <w:rFonts w:ascii="Arial" w:cs="Arial" w:eastAsia="Arial" w:hAnsi="Arial"/>
          <w:b/>
          <w:bCs/>
          <w:color w:val="22c55e"/>
          <w:sz w:val="32"/>
          <w:szCs w:val="32"/>
        </w:rPr>
        <w:t xml:space="preserve">5. Riscos e Mitigacoes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2c55e" w:color="22c55e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Integracao CNPJ pode ter limites de rate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Usar cache local + fallback manual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Separacao OP/OS pode quebrar dados existentes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Migration cuidadosa + backup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Bling API pode mudar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Camada de abstracao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Campos Lote obrigatorios em OPs antigas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color="f0fdf4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Aplicar so para novas OPs</w:t>
            </w:r>
          </w:p>
        </w:tc>
      </w:tr>
    </w:tbl>
    <w:p>
      <w:pPr>
        <w:spacing w:before="600"/>
      </w:pPr>
    </w:p>
    <w:p>
      <w:pPr>
        <w:pBdr>
          <w:top w:val="single" w:color="22c55e" w:sz="2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gerado em 17/03/2026 | Grupo Carbo - CarboHub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Grupo Carbo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c55e" w:sz="1"/>
      </w:pBdr>
      <w:jc w:val="right"/>
    </w:pPr>
    <w:r>
      <w:rPr>
        <w:rFonts w:ascii="Arial" w:cs="Arial" w:eastAsia="Arial" w:hAnsi="Arial"/>
        <w:b/>
        <w:bCs/>
        <w:color w:val="22c55e"/>
        <w:sz w:val="16"/>
        <w:szCs w:val="16"/>
      </w:rPr>
      <w:t xml:space="preserve">CarboHub - PRD Estrategico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2026-03-19T13:46:20.576Z</dcterms:created>
  <dcterms:modified xsi:type="dcterms:W3CDTF">2026-03-19T13:46:20.577Z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