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1E40AF"/>
          <w:sz w:val="72"/>
          <w:szCs w:val="72"/>
        </w:rPr>
        <w:t xml:space="preserve">Ticarium365</w:t>
      </w:r>
    </w:p>
    <w:p>
      <w:pPr>
        <w:spacing w:after="800"/>
        <w:jc w:val="center"/>
      </w:pPr>
      <w:r>
        <w:rPr>
          <w:rFonts w:ascii="Calibri" w:cs="Calibri" w:eastAsia="Calibri" w:hAnsi="Calibri"/>
          <w:color w:val="64748B"/>
          <w:sz w:val="28"/>
          <w:szCs w:val="28"/>
        </w:rPr>
        <w:t xml:space="preserve">Türkiye'nin tek panelli KOBİ işletim sistemi</w:t>
      </w:r>
    </w:p>
    <w:p>
      <w:pPr>
        <w:jc w:val="center"/>
      </w:pPr>
      <w:r>
        <w:rPr>
          <w:rFonts w:ascii="Calibri" w:cs="Calibri" w:eastAsia="Calibri" w:hAnsi="Calibri"/>
          <w:i/>
          <w:iCs/>
          <w:sz w:val="24"/>
          <w:szCs w:val="24"/>
        </w:rPr>
        <w:t xml:space="preserve">Ürün, Strateji, Mimari ve Finansal Projeksiyon Dökümanı</w:t>
      </w:r>
    </w:p>
    <w:p>
      <w:pPr>
        <w:spacing w:before="1600"/>
        <w:jc w:val="center"/>
      </w:pPr>
      <w:r>
        <w:rPr>
          <w:rFonts w:ascii="Calibri" w:cs="Calibri" w:eastAsia="Calibri" w:hAnsi="Calibri"/>
          <w:color w:val="64748B"/>
          <w:sz w:val="22"/>
          <w:szCs w:val="22"/>
        </w:rPr>
        <w:t xml:space="preserve">Sürüm: Taslak v1 · Tarih: 19.04.2026</w:t>
      </w:r>
    </w:p>
    <w:p>
      <w:r>
        <w:br w:type="page"/>
      </w:r>
    </w:p>
    <w:p>
      <w:pPr>
        <w:pStyle w:val="Heading1"/>
        <w:spacing w:after="180" w:before="360"/>
      </w:pPr>
      <w:r>
        <w:rPr>
          <w:rFonts w:ascii="Calibri" w:cs="Calibri" w:eastAsia="Calibri" w:hAnsi="Calibri"/>
          <w:b/>
          <w:bCs/>
          <w:color w:val="1E40AF"/>
          <w:sz w:val="36"/>
          <w:szCs w:val="36"/>
        </w:rPr>
        <w:t xml:space="preserve">Bu Dökümanın Statüsü</w:t>
      </w:r>
    </w:p>
    <w:p>
      <w:pPr>
        <w:spacing w:after="120" w:line="300"/>
        <w:jc w:val="left"/>
      </w:pPr>
      <w:r>
        <w:rPr>
          <w:rFonts w:ascii="Calibri" w:cs="Calibri" w:eastAsia="Calibri" w:hAnsi="Calibri"/>
          <w:sz w:val="22"/>
          <w:szCs w:val="22"/>
        </w:rPr>
        <w:t xml:space="preserve">Bu döküman bir taslak iskelettir. Yatırımcıya, satın alma görüşmesine veya bankaya sunulmadan önce aşağıdakiler doldurulmalıdır:</w:t>
      </w:r>
    </w:p>
    <w:p>
      <w:pPr>
        <w:pStyle w:val="ListParagraph"/>
        <w:numPr>
          <w:ilvl w:val="0"/>
          <w:numId w:val="1"/>
        </w:numPr>
        <w:spacing w:after="80"/>
      </w:pPr>
      <w:r>
        <w:rPr>
          <w:rFonts w:ascii="Calibri" w:cs="Calibri" w:eastAsia="Calibri" w:hAnsi="Calibri"/>
          <w:sz w:val="22"/>
          <w:szCs w:val="22"/>
        </w:rPr>
        <w:t xml:space="preserve">Gerçek müşteri sayıları, MRR/ARR, churn (mevcut canlı müşteri verisi yok)</w:t>
      </w:r>
    </w:p>
    <w:p>
      <w:pPr>
        <w:pStyle w:val="ListParagraph"/>
        <w:numPr>
          <w:ilvl w:val="0"/>
          <w:numId w:val="1"/>
        </w:numPr>
        <w:spacing w:after="80"/>
      </w:pPr>
      <w:r>
        <w:rPr>
          <w:rFonts w:ascii="Calibri" w:cs="Calibri" w:eastAsia="Calibri" w:hAnsi="Calibri"/>
          <w:sz w:val="22"/>
          <w:szCs w:val="22"/>
        </w:rPr>
        <w:t xml:space="preserve">Birim ekonomisi (CAC, LTV) — ilk aktif müşterilerden ölçüldükçe girilecek</w:t>
      </w:r>
    </w:p>
    <w:p>
      <w:pPr>
        <w:pStyle w:val="ListParagraph"/>
        <w:numPr>
          <w:ilvl w:val="0"/>
          <w:numId w:val="1"/>
        </w:numPr>
        <w:spacing w:after="80"/>
      </w:pPr>
      <w:r>
        <w:rPr>
          <w:rFonts w:ascii="Calibri" w:cs="Calibri" w:eastAsia="Calibri" w:hAnsi="Calibri"/>
          <w:sz w:val="22"/>
          <w:szCs w:val="22"/>
        </w:rPr>
        <w:t xml:space="preserve">Gerçek altyapı faturası (Replit Reserved VM + DB + Object Storage gerçek tüketim)</w:t>
      </w:r>
    </w:p>
    <w:p>
      <w:pPr>
        <w:pStyle w:val="ListParagraph"/>
        <w:numPr>
          <w:ilvl w:val="0"/>
          <w:numId w:val="1"/>
        </w:numPr>
        <w:spacing w:after="80"/>
      </w:pPr>
      <w:r>
        <w:rPr>
          <w:rFonts w:ascii="Calibri" w:cs="Calibri" w:eastAsia="Calibri" w:hAnsi="Calibri"/>
          <w:sz w:val="22"/>
          <w:szCs w:val="22"/>
        </w:rPr>
        <w:t xml:space="preserve">Müşteri referansları, vaka çalışmaları</w:t>
      </w:r>
    </w:p>
    <w:p>
      <w:pPr>
        <w:spacing w:after="120" w:line="300"/>
        <w:jc w:val="left"/>
      </w:pPr>
      <w:r>
        <w:rPr>
          <w:rFonts w:ascii="Calibri" w:cs="Calibri" w:eastAsia="Calibri" w:hAnsi="Calibri"/>
          <w:i/>
          <w:iCs/>
          <w:color w:val="64748B"/>
          <w:sz w:val="22"/>
          <w:szCs w:val="22"/>
        </w:rPr>
        <w:t xml:space="preserve">Sayısal projeksiyonlar bölümünde her varsayım sarı kutu ile işaretlenmiştir. Bu varsayımlar değiştirilince tüm tablolar yeniden hesaplanmalıdır.</w:t>
      </w:r>
    </w:p>
    <w:p>
      <w:r>
        <w:br w:type="page"/>
      </w:r>
    </w:p>
    <w:p>
      <w:pPr>
        <w:pStyle w:val="Heading1"/>
        <w:spacing w:after="180" w:before="360"/>
      </w:pPr>
      <w:r>
        <w:rPr>
          <w:rFonts w:ascii="Calibri" w:cs="Calibri" w:eastAsia="Calibri" w:hAnsi="Calibri"/>
          <w:b/>
          <w:bCs/>
          <w:color w:val="1E40AF"/>
          <w:sz w:val="36"/>
          <w:szCs w:val="36"/>
        </w:rPr>
        <w:t xml:space="preserve">1. Yönetici Özeti</w:t>
      </w:r>
    </w:p>
    <w:p>
      <w:pPr>
        <w:spacing w:after="120" w:line="300"/>
        <w:jc w:val="left"/>
      </w:pPr>
      <w:r>
        <w:rPr>
          <w:rFonts w:ascii="Calibri" w:cs="Calibri" w:eastAsia="Calibri" w:hAnsi="Calibri"/>
          <w:sz w:val="22"/>
          <w:szCs w:val="22"/>
        </w:rPr>
        <w:t xml:space="preserve">Ticarium365, Türkiye'deki küçük ve orta ölçekli işletmelerin (KOBİ) günlük işletme operasyonlarını tek bir panelde birleştiren çoklu kiracı (multi-tenant) bir SaaS platformudur. Ön muhasebe, stok, satış, pazaryeri entegrasyonları, gerçek kârlılık hesabı ve B2B ticaret ağı tek bir kullanıcı deneyiminde sunulur.</w:t>
      </w:r>
    </w:p>
    <w:p>
      <w:pPr>
        <w:spacing w:after="120" w:line="300"/>
        <w:jc w:val="left"/>
      </w:pPr>
      <w:r>
        <w:rPr>
          <w:rFonts w:ascii="Calibri" w:cs="Calibri" w:eastAsia="Calibri" w:hAnsi="Calibri"/>
          <w:sz w:val="22"/>
          <w:szCs w:val="22"/>
        </w:rPr>
        <w:t xml:space="preserve">Pazardaki temel boşluk: KOBİ sahibi bugün ön muhasebe çözümleri, pazaryeri yönetim araçları, fiziksel POS yazılımları, e-fatura entegratörleri ve gider takip uygulamalarını ayrı ayrı kullanıyor. Bu modüller arasında veri kopuk, gerçek kâr (komisyon, kargo, iade dahil) hiçbir araçta net görünmüyor.</w:t>
      </w:r>
    </w:p>
    <w:p>
      <w:pPr>
        <w:pStyle w:val="Heading3"/>
        <w:spacing w:after="100" w:before="200"/>
      </w:pPr>
      <w:r>
        <w:rPr>
          <w:rFonts w:ascii="Calibri" w:cs="Calibri" w:eastAsia="Calibri" w:hAnsi="Calibri"/>
          <w:b/>
          <w:bCs/>
          <w:color w:val="0F172A"/>
          <w:sz w:val="24"/>
          <w:szCs w:val="24"/>
        </w:rPr>
        <w:t xml:space="preserve">Stratejik Yıldız Modüller</w:t>
      </w:r>
    </w:p>
    <w:p>
      <w:pPr>
        <w:pStyle w:val="ListParagraph"/>
        <w:numPr>
          <w:ilvl w:val="0"/>
          <w:numId w:val="1"/>
        </w:numPr>
        <w:spacing w:after="80"/>
      </w:pPr>
      <w:r>
        <w:rPr>
          <w:rFonts w:ascii="Calibri" w:cs="Calibri" w:eastAsia="Calibri" w:hAnsi="Calibri"/>
          <w:sz w:val="22"/>
          <w:szCs w:val="22"/>
        </w:rPr>
        <w:t xml:space="preserve">Gerçek Karlılık Motoru — komisyon, kargo, iade, sermaye bağlama dahil ürün bazlı net kâr</w:t>
      </w:r>
    </w:p>
    <w:p>
      <w:pPr>
        <w:pStyle w:val="ListParagraph"/>
        <w:numPr>
          <w:ilvl w:val="0"/>
          <w:numId w:val="1"/>
        </w:numPr>
        <w:spacing w:after="80"/>
      </w:pPr>
      <w:r>
        <w:rPr>
          <w:rFonts w:ascii="Calibri" w:cs="Calibri" w:eastAsia="Calibri" w:hAnsi="Calibri"/>
          <w:sz w:val="22"/>
          <w:szCs w:val="22"/>
        </w:rPr>
        <w:t xml:space="preserve">e-Ticarium Merkezi — satış, reklam bütçesi, çok kanal yayını tek panelde</w:t>
      </w:r>
    </w:p>
    <w:p>
      <w:pPr>
        <w:pStyle w:val="ListParagraph"/>
        <w:numPr>
          <w:ilvl w:val="0"/>
          <w:numId w:val="1"/>
        </w:numPr>
        <w:spacing w:after="80"/>
      </w:pPr>
      <w:r>
        <w:rPr>
          <w:rFonts w:ascii="Calibri" w:cs="Calibri" w:eastAsia="Calibri" w:hAnsi="Calibri"/>
          <w:sz w:val="22"/>
          <w:szCs w:val="22"/>
        </w:rPr>
        <w:t xml:space="preserve">Akıllı Fiyatlandırma — kanal/maliyet bazlı, kâr koruyan otomatik öneriler</w:t>
      </w:r>
    </w:p>
    <w:p>
      <w:pPr>
        <w:pStyle w:val="ListParagraph"/>
        <w:numPr>
          <w:ilvl w:val="0"/>
          <w:numId w:val="1"/>
        </w:numPr>
        <w:spacing w:after="80"/>
      </w:pPr>
      <w:r>
        <w:rPr>
          <w:rFonts w:ascii="Calibri" w:cs="Calibri" w:eastAsia="Calibri" w:hAnsi="Calibri"/>
          <w:sz w:val="22"/>
          <w:szCs w:val="22"/>
        </w:rPr>
        <w:t xml:space="preserve">Firmalar Arası B2B Ağ — ürün/stok paylaşımı, teklif alma, ileride komisyonlu pazar (Ticarium Pazar)</w:t>
      </w:r>
    </w:p>
    <w:p>
      <w:pPr>
        <w:pStyle w:val="Heading3"/>
        <w:spacing w:after="100" w:before="200"/>
      </w:pPr>
      <w:r>
        <w:rPr>
          <w:rFonts w:ascii="Calibri" w:cs="Calibri" w:eastAsia="Calibri" w:hAnsi="Calibri"/>
          <w:b/>
          <w:bCs/>
          <w:color w:val="0F172A"/>
          <w:sz w:val="24"/>
          <w:szCs w:val="24"/>
        </w:rPr>
        <w:t xml:space="preserve">Mevcut Durum</w:t>
      </w:r>
    </w:p>
    <w:p>
      <w:pPr>
        <w:pStyle w:val="ListParagraph"/>
        <w:numPr>
          <w:ilvl w:val="0"/>
          <w:numId w:val="1"/>
        </w:numPr>
        <w:spacing w:after="80"/>
      </w:pPr>
      <w:r>
        <w:rPr>
          <w:rFonts w:ascii="Calibri" w:cs="Calibri" w:eastAsia="Calibri" w:hAnsi="Calibri"/>
          <w:sz w:val="22"/>
          <w:szCs w:val="22"/>
        </w:rPr>
        <w:t xml:space="preserve">PROSAN ENDÜSTRİ ilk pilot müşteri olarak hazırlanıyor</w:t>
      </w:r>
    </w:p>
    <w:p>
      <w:pPr>
        <w:pStyle w:val="ListParagraph"/>
        <w:numPr>
          <w:ilvl w:val="0"/>
          <w:numId w:val="1"/>
        </w:numPr>
        <w:spacing w:after="80"/>
      </w:pPr>
      <w:r>
        <w:rPr>
          <w:rFonts w:ascii="Calibri" w:cs="Calibri" w:eastAsia="Calibri" w:hAnsi="Calibri"/>
          <w:sz w:val="22"/>
          <w:szCs w:val="22"/>
        </w:rPr>
        <w:t xml:space="preserve">NİHAT TURİZM ikinci pilot — turizm dikey segmenti için</w:t>
      </w:r>
    </w:p>
    <w:p>
      <w:pPr>
        <w:pStyle w:val="ListParagraph"/>
        <w:numPr>
          <w:ilvl w:val="0"/>
          <w:numId w:val="1"/>
        </w:numPr>
        <w:spacing w:after="80"/>
      </w:pPr>
      <w:r>
        <w:rPr>
          <w:rFonts w:ascii="Calibri" w:cs="Calibri" w:eastAsia="Calibri" w:hAnsi="Calibri"/>
          <w:sz w:val="22"/>
          <w:szCs w:val="22"/>
        </w:rPr>
        <w:t xml:space="preserve">5 katmanlı paketleme (Envanter, Ticaret, İşletme, Büyüme, Kurumsal)</w:t>
      </w:r>
    </w:p>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İlk 3 ay sonunda aktif müşteri sayısı, MRR, kullanım metrikleri</w:t>
      </w:r>
      <w:r>
        <w:rPr>
          <w:rFonts w:ascii="Calibri" w:cs="Calibri" w:eastAsia="Calibri" w:hAnsi="Calibri"/>
          <w:i/>
          <w:iCs/>
          <w:color w:val="B91C1C"/>
          <w:sz w:val="20"/>
          <w:szCs w:val="20"/>
        </w:rPr>
        <w:t xml:space="preserve">]</w:t>
      </w:r>
    </w:p>
    <w:p>
      <w:r>
        <w:br w:type="page"/>
      </w:r>
    </w:p>
    <w:p>
      <w:pPr>
        <w:pStyle w:val="Heading1"/>
        <w:spacing w:after="180" w:before="360"/>
      </w:pPr>
      <w:r>
        <w:rPr>
          <w:rFonts w:ascii="Calibri" w:cs="Calibri" w:eastAsia="Calibri" w:hAnsi="Calibri"/>
          <w:b/>
          <w:bCs/>
          <w:color w:val="1E40AF"/>
          <w:sz w:val="36"/>
          <w:szCs w:val="36"/>
        </w:rPr>
        <w:t xml:space="preserve">2. Problem Tanımı</w:t>
      </w:r>
    </w:p>
    <w:p>
      <w:pPr>
        <w:spacing w:after="120" w:line="300"/>
        <w:jc w:val="left"/>
      </w:pPr>
      <w:r>
        <w:rPr>
          <w:rFonts w:ascii="Calibri" w:cs="Calibri" w:eastAsia="Calibri" w:hAnsi="Calibri"/>
          <w:sz w:val="22"/>
          <w:szCs w:val="22"/>
        </w:rPr>
        <w:t xml:space="preserve">Türkiye'de yaklaşık 3,4 milyon KOBİ bulunmaktadır. Bu işletmelerin büyük çoğunluğu dijital operasyonlarını parçalı bir araç yığınıyla yürütüyor:</w:t>
      </w:r>
    </w:p>
    <w:p>
      <w:pPr>
        <w:pStyle w:val="ListParagraph"/>
        <w:numPr>
          <w:ilvl w:val="0"/>
          <w:numId w:val="1"/>
        </w:numPr>
        <w:spacing w:after="80"/>
      </w:pPr>
      <w:r>
        <w:rPr>
          <w:rFonts w:ascii="Calibri" w:cs="Calibri" w:eastAsia="Calibri" w:hAnsi="Calibri"/>
          <w:sz w:val="22"/>
          <w:szCs w:val="22"/>
        </w:rPr>
        <w:t xml:space="preserve">Ön muhasebe → bulut tabanlı ön muhasebe çözümleri</w:t>
      </w:r>
    </w:p>
    <w:p>
      <w:pPr>
        <w:pStyle w:val="ListParagraph"/>
        <w:numPr>
          <w:ilvl w:val="0"/>
          <w:numId w:val="1"/>
        </w:numPr>
        <w:spacing w:after="80"/>
      </w:pPr>
      <w:r>
        <w:rPr>
          <w:rFonts w:ascii="Calibri" w:cs="Calibri" w:eastAsia="Calibri" w:hAnsi="Calibri"/>
          <w:sz w:val="22"/>
          <w:szCs w:val="22"/>
        </w:rPr>
        <w:t xml:space="preserve">Stok → tablo (spreadsheet) veya yerel POS yazılımı</w:t>
      </w:r>
    </w:p>
    <w:p>
      <w:pPr>
        <w:pStyle w:val="ListParagraph"/>
        <w:numPr>
          <w:ilvl w:val="0"/>
          <w:numId w:val="1"/>
        </w:numPr>
        <w:spacing w:after="80"/>
      </w:pPr>
      <w:r>
        <w:rPr>
          <w:rFonts w:ascii="Calibri" w:cs="Calibri" w:eastAsia="Calibri" w:hAnsi="Calibri"/>
          <w:sz w:val="22"/>
          <w:szCs w:val="22"/>
        </w:rPr>
        <w:t xml:space="preserve">Pazaryeri → her pazaryerinin kendi seller paneli</w:t>
      </w:r>
    </w:p>
    <w:p>
      <w:pPr>
        <w:pStyle w:val="ListParagraph"/>
        <w:numPr>
          <w:ilvl w:val="0"/>
          <w:numId w:val="1"/>
        </w:numPr>
        <w:spacing w:after="80"/>
      </w:pPr>
      <w:r>
        <w:rPr>
          <w:rFonts w:ascii="Calibri" w:cs="Calibri" w:eastAsia="Calibri" w:hAnsi="Calibri"/>
          <w:sz w:val="22"/>
          <w:szCs w:val="22"/>
        </w:rPr>
        <w:t xml:space="preserve">E-fatura → üçüncü parti entegratör servisleri</w:t>
      </w:r>
    </w:p>
    <w:p>
      <w:pPr>
        <w:pStyle w:val="ListParagraph"/>
        <w:numPr>
          <w:ilvl w:val="0"/>
          <w:numId w:val="1"/>
        </w:numPr>
        <w:spacing w:after="80"/>
      </w:pPr>
      <w:r>
        <w:rPr>
          <w:rFonts w:ascii="Calibri" w:cs="Calibri" w:eastAsia="Calibri" w:hAnsi="Calibri"/>
          <w:sz w:val="22"/>
          <w:szCs w:val="22"/>
        </w:rPr>
        <w:t xml:space="preserve">CRM / cari hesap → kâğıt defter veya mesajlaşma uygulaması</w:t>
      </w:r>
    </w:p>
    <w:p>
      <w:pPr>
        <w:spacing w:after="120" w:line="300"/>
        <w:jc w:val="left"/>
      </w:pPr>
      <w:r>
        <w:rPr>
          <w:rFonts w:ascii="Calibri" w:cs="Calibri" w:eastAsia="Calibri" w:hAnsi="Calibri"/>
          <w:sz w:val="22"/>
          <w:szCs w:val="22"/>
        </w:rPr>
        <w:t xml:space="preserve">Sonuç: KOBİ sahibi her ay 5+ ayrı yazılım için ödeme yapıyor, veriler entegre değil, gerçek kârlılık hiçbir ekranda doğru görünmüyor (komisyon, iade, kargo, sermaye bağlama maliyeti hesap dışı kalıyor).</w:t>
      </w:r>
    </w:p>
    <w:p>
      <w:pPr>
        <w:pStyle w:val="Heading3"/>
        <w:spacing w:after="100" w:before="200"/>
      </w:pPr>
      <w:r>
        <w:rPr>
          <w:rFonts w:ascii="Calibri" w:cs="Calibri" w:eastAsia="Calibri" w:hAnsi="Calibri"/>
          <w:b/>
          <w:bCs/>
          <w:color w:val="0F172A"/>
          <w:sz w:val="24"/>
          <w:szCs w:val="24"/>
        </w:rPr>
        <w:t xml:space="preserve">Acı Noktası 1 — Görünmez Maliyetler</w:t>
      </w:r>
    </w:p>
    <w:p>
      <w:pPr>
        <w:spacing w:after="120" w:line="300"/>
        <w:jc w:val="left"/>
      </w:pPr>
      <w:r>
        <w:rPr>
          <w:rFonts w:ascii="Calibri" w:cs="Calibri" w:eastAsia="Calibri" w:hAnsi="Calibri"/>
          <w:sz w:val="22"/>
          <w:szCs w:val="22"/>
        </w:rPr>
        <w:t xml:space="preserve">Pazaryerinde 100 TL'ye satılan bir ürün gerçekte ne kadar kâr getiriyor? Komisyon, KDV, kargo, iade riski, sermaye bağlama günleri hesaba katılınca rakam çoğu zaman negatif çıkıyor. Mevcut araçlar bunu hesaplamıyor.</w:t>
      </w:r>
    </w:p>
    <w:p>
      <w:pPr>
        <w:pStyle w:val="Heading3"/>
        <w:spacing w:after="100" w:before="200"/>
      </w:pPr>
      <w:r>
        <w:rPr>
          <w:rFonts w:ascii="Calibri" w:cs="Calibri" w:eastAsia="Calibri" w:hAnsi="Calibri"/>
          <w:b/>
          <w:bCs/>
          <w:color w:val="0F172A"/>
          <w:sz w:val="24"/>
          <w:szCs w:val="24"/>
        </w:rPr>
        <w:t xml:space="preserve">Acı Noktası 2 — Tekrarlanan Veri Girişi</w:t>
      </w:r>
    </w:p>
    <w:p>
      <w:pPr>
        <w:spacing w:after="120" w:line="300"/>
        <w:jc w:val="left"/>
      </w:pPr>
      <w:r>
        <w:rPr>
          <w:rFonts w:ascii="Calibri" w:cs="Calibri" w:eastAsia="Calibri" w:hAnsi="Calibri"/>
          <w:sz w:val="22"/>
          <w:szCs w:val="22"/>
        </w:rPr>
        <w:t xml:space="preserve">Aynı ürün, müşteri, fatura bilgisi 3-4 farklı sisteme tekrar tekrar giriliyor. Hem zaman kaybı hem hata kaynağı.</w:t>
      </w:r>
    </w:p>
    <w:p>
      <w:pPr>
        <w:pStyle w:val="Heading3"/>
        <w:spacing w:after="100" w:before="200"/>
      </w:pPr>
      <w:r>
        <w:rPr>
          <w:rFonts w:ascii="Calibri" w:cs="Calibri" w:eastAsia="Calibri" w:hAnsi="Calibri"/>
          <w:b/>
          <w:bCs/>
          <w:color w:val="0F172A"/>
          <w:sz w:val="24"/>
          <w:szCs w:val="24"/>
        </w:rPr>
        <w:t xml:space="preserve">Acı Noktası 3 — Yatay Ölçek Yok</w:t>
      </w:r>
    </w:p>
    <w:p>
      <w:pPr>
        <w:spacing w:after="120" w:line="300"/>
        <w:jc w:val="left"/>
      </w:pPr>
      <w:r>
        <w:rPr>
          <w:rFonts w:ascii="Calibri" w:cs="Calibri" w:eastAsia="Calibri" w:hAnsi="Calibri"/>
          <w:sz w:val="22"/>
          <w:szCs w:val="22"/>
        </w:rPr>
        <w:t xml:space="preserve">Mevcut çözümler tek tenant; KOBİ büyüdükçe (şube, kanal, personel) yazılım çöker veya pahalı kurumsal ERP'ye geçiş zorunluluğu doğar. Arada bir köprü yok.</w:t>
      </w:r>
    </w:p>
    <w:p>
      <w:r>
        <w:br w:type="page"/>
      </w:r>
    </w:p>
    <w:p>
      <w:pPr>
        <w:pStyle w:val="Heading1"/>
        <w:spacing w:after="180" w:before="360"/>
      </w:pPr>
      <w:r>
        <w:rPr>
          <w:rFonts w:ascii="Calibri" w:cs="Calibri" w:eastAsia="Calibri" w:hAnsi="Calibri"/>
          <w:b/>
          <w:bCs/>
          <w:color w:val="1E40AF"/>
          <w:sz w:val="36"/>
          <w:szCs w:val="36"/>
        </w:rPr>
        <w:t xml:space="preserve">3. Ticarium365 Çözümü</w:t>
      </w:r>
    </w:p>
    <w:p>
      <w:pPr>
        <w:spacing w:after="120" w:line="300"/>
        <w:jc w:val="left"/>
      </w:pPr>
      <w:r>
        <w:rPr>
          <w:rFonts w:ascii="Calibri" w:cs="Calibri" w:eastAsia="Calibri" w:hAnsi="Calibri"/>
          <w:sz w:val="22"/>
          <w:szCs w:val="22"/>
        </w:rPr>
        <w:t xml:space="preserve">Ticarium365, KOBİ'nin tüm operasyonel ihtiyacını tek bir multi-tenant SaaS panelinde birleştirir:</w:t>
      </w:r>
    </w:p>
    <w:p>
      <w:pPr>
        <w:pStyle w:val="ListParagraph"/>
        <w:numPr>
          <w:ilvl w:val="0"/>
          <w:numId w:val="1"/>
        </w:numPr>
        <w:spacing w:after="80"/>
      </w:pPr>
      <w:r>
        <w:rPr>
          <w:rFonts w:ascii="Calibri" w:cs="Calibri" w:eastAsia="Calibri" w:hAnsi="Calibri"/>
          <w:sz w:val="22"/>
          <w:szCs w:val="22"/>
        </w:rPr>
        <w:t xml:space="preserve">Tek veri modeli: ürün, müşteri, fatura, stok, gider — tek kayıt, her ekrandan görünür</w:t>
      </w:r>
    </w:p>
    <w:p>
      <w:pPr>
        <w:pStyle w:val="ListParagraph"/>
        <w:numPr>
          <w:ilvl w:val="0"/>
          <w:numId w:val="1"/>
        </w:numPr>
        <w:spacing w:after="80"/>
      </w:pPr>
      <w:r>
        <w:rPr>
          <w:rFonts w:ascii="Calibri" w:cs="Calibri" w:eastAsia="Calibri" w:hAnsi="Calibri"/>
          <w:sz w:val="22"/>
          <w:szCs w:val="22"/>
        </w:rPr>
        <w:t xml:space="preserve">Gerçek karlılık motoru: ürün bazında komisyon/kargo/iade dahil net kâr</w:t>
      </w:r>
    </w:p>
    <w:p>
      <w:pPr>
        <w:pStyle w:val="ListParagraph"/>
        <w:numPr>
          <w:ilvl w:val="0"/>
          <w:numId w:val="1"/>
        </w:numPr>
        <w:spacing w:after="80"/>
      </w:pPr>
      <w:r>
        <w:rPr>
          <w:rFonts w:ascii="Calibri" w:cs="Calibri" w:eastAsia="Calibri" w:hAnsi="Calibri"/>
          <w:sz w:val="22"/>
          <w:szCs w:val="22"/>
        </w:rPr>
        <w:t xml:space="preserve">Pazaryeri sync: tek ürün → tüm kanallarda yayında</w:t>
      </w:r>
    </w:p>
    <w:p>
      <w:pPr>
        <w:pStyle w:val="ListParagraph"/>
        <w:numPr>
          <w:ilvl w:val="0"/>
          <w:numId w:val="1"/>
        </w:numPr>
        <w:spacing w:after="80"/>
      </w:pPr>
      <w:r>
        <w:rPr>
          <w:rFonts w:ascii="Calibri" w:cs="Calibri" w:eastAsia="Calibri" w:hAnsi="Calibri"/>
          <w:sz w:val="22"/>
          <w:szCs w:val="22"/>
        </w:rPr>
        <w:t xml:space="preserve">E-Ticarium Merkezi: kendi vitriniz + ortak Ticarium Pazar tek arayüz</w:t>
      </w:r>
    </w:p>
    <w:p>
      <w:pPr>
        <w:pStyle w:val="ListParagraph"/>
        <w:numPr>
          <w:ilvl w:val="0"/>
          <w:numId w:val="1"/>
        </w:numPr>
        <w:spacing w:after="80"/>
      </w:pPr>
      <w:r>
        <w:rPr>
          <w:rFonts w:ascii="Calibri" w:cs="Calibri" w:eastAsia="Calibri" w:hAnsi="Calibri"/>
          <w:sz w:val="22"/>
          <w:szCs w:val="22"/>
        </w:rPr>
        <w:t xml:space="preserve">Multi-tenant + alt-domain izolasyonu: her firma kendi panelinde, paylaşımlı altyapı maliyeti</w:t>
      </w:r>
    </w:p>
    <w:p>
      <w:pPr>
        <w:pStyle w:val="ListParagraph"/>
        <w:numPr>
          <w:ilvl w:val="0"/>
          <w:numId w:val="1"/>
        </w:numPr>
        <w:spacing w:after="80"/>
      </w:pPr>
      <w:r>
        <w:rPr>
          <w:rFonts w:ascii="Calibri" w:cs="Calibri" w:eastAsia="Calibri" w:hAnsi="Calibri"/>
          <w:sz w:val="22"/>
          <w:szCs w:val="22"/>
        </w:rPr>
        <w:t xml:space="preserve">Türkçe ilk gün — KOBİ sahibinin kendi diliyle, basit terimlerle</w:t>
      </w:r>
    </w:p>
    <w:p>
      <w:r>
        <w:br w:type="page"/>
      </w:r>
    </w:p>
    <w:p>
      <w:pPr>
        <w:pStyle w:val="Heading1"/>
        <w:spacing w:after="180" w:before="360"/>
      </w:pPr>
      <w:r>
        <w:rPr>
          <w:rFonts w:ascii="Calibri" w:cs="Calibri" w:eastAsia="Calibri" w:hAnsi="Calibri"/>
          <w:b/>
          <w:bCs/>
          <w:color w:val="1E40AF"/>
          <w:sz w:val="36"/>
          <w:szCs w:val="36"/>
        </w:rPr>
        <w:t xml:space="preserve">4. Mevcut Tamamlanan Modüller</w:t>
      </w:r>
    </w:p>
    <w:p>
      <w:pPr>
        <w:spacing w:after="120" w:line="300"/>
        <w:jc w:val="left"/>
      </w:pPr>
      <w:r>
        <w:rPr>
          <w:rFonts w:ascii="Calibri" w:cs="Calibri" w:eastAsia="Calibri" w:hAnsi="Calibri"/>
          <w:sz w:val="22"/>
          <w:szCs w:val="22"/>
        </w:rPr>
        <w:t xml:space="preserve">Aşağıdaki modüller kod tabanında çalışır durumda; pilot müşteri tarafından kullanım doğrulaması beklenmektedir.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Modül</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Durum</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Not</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Ürün/Stok Yönetimi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Çoklu birim, varyant, barkod</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Hızlı Satış (POS)</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Klavye + barkod tarayıcı uyumlu</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Satış &amp; Fatura</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E-arşiv hazır; e-fatura entegratör hazır bekleniyor</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Müşteri / Cari Hesap</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Borç/alacak ekstre, ödeme takibi</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Tedarikçi &amp; Alış</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Alış faturası, ödeme planı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Gider Merkezi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Kategori bazlı, otomatik dağıtım</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Banka Yönetimi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Hesap, transfer, mutabakat</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Personel Kayıtları</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Bordro pkg_growth+ paketinde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Demirbaş &amp; Amortisman</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Doğrusal amortisman</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Belge Merkezi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Object storage entegre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Net Kâr Paneli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Yıldız modül — gerçek karlılık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Pazaryeri Sync (büyük yerel pazaryerleri)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API key entegrasyonları sırada</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Kampanya &amp; Kupon Motoru</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Yüzde, sabit, kategori bazlı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Sadakat &amp; Puan</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Üye kart sistemi</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Çoklu Para Birimi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TCMB kurları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Üretim &amp; Reçete (BOM)</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Kurumsal pakette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Çok Kiracılı Mimari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Subdomain izolasyonu, PROSAN + NİHAT TURİZM ayrı tenant</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Rol Bazlı Yetkilendirme</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Owner / Admin / Staff / Viewer / Super Admin</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Komut Paleti (⌘K)</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Rol-filtreli global hızlı geçiş</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E-Ticarium Merkezi (UI)</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Ödeme/satış kanalı yönetimi UI hazır</w:t>
            </w:r>
          </w:p>
        </w:tc>
      </w:tr>
    </w:tbl>
    <w:p>
      <w:r>
        <w:br w:type="page"/>
      </w:r>
    </w:p>
    <w:p>
      <w:pPr>
        <w:pStyle w:val="Heading1"/>
        <w:spacing w:after="180" w:before="360"/>
      </w:pPr>
      <w:r>
        <w:rPr>
          <w:rFonts w:ascii="Calibri" w:cs="Calibri" w:eastAsia="Calibri" w:hAnsi="Calibri"/>
          <w:b/>
          <w:bCs/>
          <w:color w:val="1E40AF"/>
          <w:sz w:val="36"/>
          <w:szCs w:val="36"/>
        </w:rPr>
        <w:t xml:space="preserve">5. Devam Eden / Yapılacak Modüller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Modül</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Durum</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Engel / İhtiyaç</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Sentry Hata İzleme</w:t>
            </w:r>
          </w:p>
        </w:tc>
        <w:tc>
          <w:tcPr>
            <w:tcMar>
              <w:top w:type="dxa" w:w="80"/>
              <w:left w:type="dxa" w:w="120"/>
              <w:bottom w:type="dxa" w:w="80"/>
              <w:right w:type="dxa" w:w="120"/>
            </w:tcMar>
          </w:tcPr>
          <w:p>
            <w:pPr>
              <w:jc w:val="right"/>
            </w:pPr>
            <w:r>
              <w:rPr>
                <w:rFonts w:ascii="Calibri" w:cs="Calibri" w:eastAsia="Calibri" w:hAnsi="Calibri"/>
                <w:sz w:val="20"/>
                <w:szCs w:val="20"/>
              </w:rPr>
              <w:t xml:space="preserve">%80</w:t>
            </w:r>
          </w:p>
        </w:tc>
        <w:tc>
          <w:tcPr>
            <w:tcMar>
              <w:top w:type="dxa" w:w="80"/>
              <w:left w:type="dxa" w:w="120"/>
              <w:bottom w:type="dxa" w:w="80"/>
              <w:right w:type="dxa" w:w="120"/>
            </w:tcMar>
          </w:tcPr>
          <w:p>
            <w:pPr>
              <w:jc w:val="right"/>
            </w:pPr>
            <w:r>
              <w:rPr>
                <w:rFonts w:ascii="Calibri" w:cs="Calibri" w:eastAsia="Calibri" w:hAnsi="Calibri"/>
                <w:sz w:val="20"/>
                <w:szCs w:val="20"/>
              </w:rPr>
              <w:t xml:space="preserve">DSN secret eklenecek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E-mail Servisi (SMTP)</w:t>
            </w:r>
          </w:p>
        </w:tc>
        <w:tc>
          <w:tcPr>
            <w:tcMar>
              <w:top w:type="dxa" w:w="80"/>
              <w:left w:type="dxa" w:w="120"/>
              <w:bottom w:type="dxa" w:w="80"/>
              <w:right w:type="dxa" w:w="120"/>
            </w:tcMar>
          </w:tcPr>
          <w:p>
            <w:pPr>
              <w:jc w:val="right"/>
            </w:pPr>
            <w:r>
              <w:rPr>
                <w:rFonts w:ascii="Calibri" w:cs="Calibri" w:eastAsia="Calibri" w:hAnsi="Calibri"/>
                <w:sz w:val="20"/>
                <w:szCs w:val="20"/>
              </w:rPr>
              <w:t xml:space="preserve">Bekliyor</w:t>
            </w:r>
          </w:p>
        </w:tc>
        <w:tc>
          <w:tcPr>
            <w:tcMar>
              <w:top w:type="dxa" w:w="80"/>
              <w:left w:type="dxa" w:w="120"/>
              <w:bottom w:type="dxa" w:w="80"/>
              <w:right w:type="dxa" w:w="120"/>
            </w:tcMar>
          </w:tcPr>
          <w:p>
            <w:pPr>
              <w:jc w:val="right"/>
            </w:pPr>
            <w:r>
              <w:rPr>
                <w:rFonts w:ascii="Calibri" w:cs="Calibri" w:eastAsia="Calibri" w:hAnsi="Calibri"/>
                <w:sz w:val="20"/>
                <w:szCs w:val="20"/>
              </w:rPr>
              <w:t xml:space="preserve">Gmail SMTP veya SendGrid hesabı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SMS Servisi (NetGSM)</w:t>
            </w:r>
          </w:p>
        </w:tc>
        <w:tc>
          <w:tcPr>
            <w:tcMar>
              <w:top w:type="dxa" w:w="80"/>
              <w:left w:type="dxa" w:w="120"/>
              <w:bottom w:type="dxa" w:w="80"/>
              <w:right w:type="dxa" w:w="120"/>
            </w:tcMar>
          </w:tcPr>
          <w:p>
            <w:pPr>
              <w:jc w:val="right"/>
            </w:pPr>
            <w:r>
              <w:rPr>
                <w:rFonts w:ascii="Calibri" w:cs="Calibri" w:eastAsia="Calibri" w:hAnsi="Calibri"/>
                <w:sz w:val="20"/>
                <w:szCs w:val="20"/>
              </w:rPr>
              <w:t xml:space="preserve">Bekliyor</w:t>
            </w:r>
          </w:p>
        </w:tc>
        <w:tc>
          <w:tcPr>
            <w:tcMar>
              <w:top w:type="dxa" w:w="80"/>
              <w:left w:type="dxa" w:w="120"/>
              <w:bottom w:type="dxa" w:w="80"/>
              <w:right w:type="dxa" w:w="120"/>
            </w:tcMar>
          </w:tcPr>
          <w:p>
            <w:pPr>
              <w:jc w:val="right"/>
            </w:pPr>
            <w:r>
              <w:rPr>
                <w:rFonts w:ascii="Calibri" w:cs="Calibri" w:eastAsia="Calibri" w:hAnsi="Calibri"/>
                <w:sz w:val="20"/>
                <w:szCs w:val="20"/>
              </w:rPr>
              <w:t xml:space="preserve">Ücretli — pilot sonrası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Pazaryeri API Bağlantıları</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 altyapı</w:t>
            </w:r>
          </w:p>
        </w:tc>
        <w:tc>
          <w:tcPr>
            <w:tcMar>
              <w:top w:type="dxa" w:w="80"/>
              <w:left w:type="dxa" w:w="120"/>
              <w:bottom w:type="dxa" w:w="80"/>
              <w:right w:type="dxa" w:w="120"/>
            </w:tcMar>
          </w:tcPr>
          <w:p>
            <w:pPr>
              <w:jc w:val="right"/>
            </w:pPr>
            <w:r>
              <w:rPr>
                <w:rFonts w:ascii="Calibri" w:cs="Calibri" w:eastAsia="Calibri" w:hAnsi="Calibri"/>
                <w:sz w:val="20"/>
                <w:szCs w:val="20"/>
              </w:rPr>
              <w:t xml:space="preserve">Yerel pazaryeri API key + seller hesabı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E-Fatura Entegratörü</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 altyapı</w:t>
            </w:r>
          </w:p>
        </w:tc>
        <w:tc>
          <w:tcPr>
            <w:tcMar>
              <w:top w:type="dxa" w:w="80"/>
              <w:left w:type="dxa" w:w="120"/>
              <w:bottom w:type="dxa" w:w="80"/>
              <w:right w:type="dxa" w:w="120"/>
            </w:tcMar>
          </w:tcPr>
          <w:p>
            <w:pPr>
              <w:jc w:val="right"/>
            </w:pPr>
            <w:r>
              <w:rPr>
                <w:rFonts w:ascii="Calibri" w:cs="Calibri" w:eastAsia="Calibri" w:hAnsi="Calibri"/>
                <w:sz w:val="20"/>
                <w:szCs w:val="20"/>
              </w:rPr>
              <w:t xml:space="preserve">Entegratör seçimi + sözleşme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Mali Müşavir Paneli</w:t>
            </w:r>
          </w:p>
        </w:tc>
        <w:tc>
          <w:tcPr>
            <w:tcMar>
              <w:top w:type="dxa" w:w="80"/>
              <w:left w:type="dxa" w:w="120"/>
              <w:bottom w:type="dxa" w:w="80"/>
              <w:right w:type="dxa" w:w="120"/>
            </w:tcMar>
          </w:tcPr>
          <w:p>
            <w:pPr>
              <w:jc w:val="right"/>
            </w:pPr>
            <w:r>
              <w:rPr>
                <w:rFonts w:ascii="Calibri" w:cs="Calibri" w:eastAsia="Calibri" w:hAnsi="Calibri"/>
                <w:sz w:val="20"/>
                <w:szCs w:val="20"/>
              </w:rPr>
              <w:t xml:space="preserve">Yapılacak</w:t>
            </w:r>
          </w:p>
        </w:tc>
        <w:tc>
          <w:tcPr>
            <w:tcMar>
              <w:top w:type="dxa" w:w="80"/>
              <w:left w:type="dxa" w:w="120"/>
              <w:bottom w:type="dxa" w:w="80"/>
              <w:right w:type="dxa" w:w="120"/>
            </w:tcMar>
          </w:tcPr>
          <w:p>
            <w:pPr>
              <w:jc w:val="right"/>
            </w:pPr>
            <w:r>
              <w:rPr>
                <w:rFonts w:ascii="Calibri" w:cs="Calibri" w:eastAsia="Calibri" w:hAnsi="Calibri"/>
                <w:sz w:val="20"/>
                <w:szCs w:val="20"/>
              </w:rPr>
              <w:t xml:space="preserve">Kurumsal pakette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Akıllı Fiyat Önerisi (AI)</w:t>
            </w:r>
          </w:p>
        </w:tc>
        <w:tc>
          <w:tcPr>
            <w:tcMar>
              <w:top w:type="dxa" w:w="80"/>
              <w:left w:type="dxa" w:w="120"/>
              <w:bottom w:type="dxa" w:w="80"/>
              <w:right w:type="dxa" w:w="120"/>
            </w:tcMar>
          </w:tcPr>
          <w:p>
            <w:pPr>
              <w:jc w:val="right"/>
            </w:pPr>
            <w:r>
              <w:rPr>
                <w:rFonts w:ascii="Calibri" w:cs="Calibri" w:eastAsia="Calibri" w:hAnsi="Calibri"/>
                <w:sz w:val="20"/>
                <w:szCs w:val="20"/>
              </w:rPr>
              <w:t xml:space="preserve">Faz 5</w:t>
            </w:r>
          </w:p>
        </w:tc>
        <w:tc>
          <w:tcPr>
            <w:tcMar>
              <w:top w:type="dxa" w:w="80"/>
              <w:left w:type="dxa" w:w="120"/>
              <w:bottom w:type="dxa" w:w="80"/>
              <w:right w:type="dxa" w:w="120"/>
            </w:tcMar>
          </w:tcPr>
          <w:p>
            <w:pPr>
              <w:jc w:val="right"/>
            </w:pPr>
            <w:r>
              <w:rPr>
                <w:rFonts w:ascii="Calibri" w:cs="Calibri" w:eastAsia="Calibri" w:hAnsi="Calibri"/>
                <w:sz w:val="20"/>
                <w:szCs w:val="20"/>
              </w:rPr>
              <w:t xml:space="preserve">OpenAI tüketim modeli netleşmeli</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Rakip Fiyat İzleme</w:t>
            </w:r>
          </w:p>
        </w:tc>
        <w:tc>
          <w:tcPr>
            <w:tcMar>
              <w:top w:type="dxa" w:w="80"/>
              <w:left w:type="dxa" w:w="120"/>
              <w:bottom w:type="dxa" w:w="80"/>
              <w:right w:type="dxa" w:w="120"/>
            </w:tcMar>
          </w:tcPr>
          <w:p>
            <w:pPr>
              <w:jc w:val="right"/>
            </w:pPr>
            <w:r>
              <w:rPr>
                <w:rFonts w:ascii="Calibri" w:cs="Calibri" w:eastAsia="Calibri" w:hAnsi="Calibri"/>
                <w:sz w:val="20"/>
                <w:szCs w:val="20"/>
              </w:rPr>
              <w:t xml:space="preserve">Faz 3</w:t>
            </w:r>
          </w:p>
        </w:tc>
        <w:tc>
          <w:tcPr>
            <w:tcMar>
              <w:top w:type="dxa" w:w="80"/>
              <w:left w:type="dxa" w:w="120"/>
              <w:bottom w:type="dxa" w:w="80"/>
              <w:right w:type="dxa" w:w="120"/>
            </w:tcMar>
          </w:tcPr>
          <w:p>
            <w:pPr>
              <w:jc w:val="right"/>
            </w:pPr>
            <w:r>
              <w:rPr>
                <w:rFonts w:ascii="Calibri" w:cs="Calibri" w:eastAsia="Calibri" w:hAnsi="Calibri"/>
                <w:sz w:val="20"/>
                <w:szCs w:val="20"/>
              </w:rPr>
              <w:t xml:space="preserve">Web scraping altyapısı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Mobil App (Expo)</w:t>
            </w:r>
          </w:p>
        </w:tc>
        <w:tc>
          <w:tcPr>
            <w:tcMar>
              <w:top w:type="dxa" w:w="80"/>
              <w:left w:type="dxa" w:w="120"/>
              <w:bottom w:type="dxa" w:w="80"/>
              <w:right w:type="dxa" w:w="120"/>
            </w:tcMar>
          </w:tcPr>
          <w:p>
            <w:pPr>
              <w:jc w:val="right"/>
            </w:pPr>
            <w:r>
              <w:rPr>
                <w:rFonts w:ascii="Calibri" w:cs="Calibri" w:eastAsia="Calibri" w:hAnsi="Calibri"/>
                <w:sz w:val="20"/>
                <w:szCs w:val="20"/>
              </w:rPr>
              <w:t xml:space="preserve">İskelet hazır</w:t>
            </w:r>
          </w:p>
        </w:tc>
        <w:tc>
          <w:tcPr>
            <w:tcMar>
              <w:top w:type="dxa" w:w="80"/>
              <w:left w:type="dxa" w:w="120"/>
              <w:bottom w:type="dxa" w:w="80"/>
              <w:right w:type="dxa" w:w="120"/>
            </w:tcMar>
          </w:tcPr>
          <w:p>
            <w:pPr>
              <w:jc w:val="right"/>
            </w:pPr>
            <w:r>
              <w:rPr>
                <w:rFonts w:ascii="Calibri" w:cs="Calibri" w:eastAsia="Calibri" w:hAnsi="Calibri"/>
                <w:sz w:val="20"/>
                <w:szCs w:val="20"/>
              </w:rPr>
              <w:t xml:space="preserve">SMSYSTEMS mobil — özellik açılımı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Webhook Çıkışı</w:t>
            </w:r>
          </w:p>
        </w:tc>
        <w:tc>
          <w:tcPr>
            <w:tcMar>
              <w:top w:type="dxa" w:w="80"/>
              <w:left w:type="dxa" w:w="120"/>
              <w:bottom w:type="dxa" w:w="80"/>
              <w:right w:type="dxa" w:w="120"/>
            </w:tcMar>
          </w:tcPr>
          <w:p>
            <w:pPr>
              <w:jc w:val="right"/>
            </w:pPr>
            <w:r>
              <w:rPr>
                <w:rFonts w:ascii="Calibri" w:cs="Calibri" w:eastAsia="Calibri" w:hAnsi="Calibri"/>
                <w:sz w:val="20"/>
                <w:szCs w:val="20"/>
              </w:rPr>
              <w:t xml:space="preserve">Yapılacak</w:t>
            </w:r>
          </w:p>
        </w:tc>
        <w:tc>
          <w:tcPr>
            <w:tcMar>
              <w:top w:type="dxa" w:w="80"/>
              <w:left w:type="dxa" w:w="120"/>
              <w:bottom w:type="dxa" w:w="80"/>
              <w:right w:type="dxa" w:w="120"/>
            </w:tcMar>
          </w:tcPr>
          <w:p>
            <w:pPr>
              <w:jc w:val="right"/>
            </w:pPr>
            <w:r>
              <w:rPr>
                <w:rFonts w:ascii="Calibri" w:cs="Calibri" w:eastAsia="Calibri" w:hAnsi="Calibri"/>
                <w:sz w:val="20"/>
                <w:szCs w:val="20"/>
              </w:rPr>
              <w:t xml:space="preserve">Kurumsal pakette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White Label / Mali Müşavir markası</w:t>
            </w:r>
          </w:p>
        </w:tc>
        <w:tc>
          <w:tcPr>
            <w:tcMar>
              <w:top w:type="dxa" w:w="80"/>
              <w:left w:type="dxa" w:w="120"/>
              <w:bottom w:type="dxa" w:w="80"/>
              <w:right w:type="dxa" w:w="120"/>
            </w:tcMar>
          </w:tcPr>
          <w:p>
            <w:pPr>
              <w:jc w:val="right"/>
            </w:pPr>
            <w:r>
              <w:rPr>
                <w:rFonts w:ascii="Calibri" w:cs="Calibri" w:eastAsia="Calibri" w:hAnsi="Calibri"/>
                <w:sz w:val="20"/>
                <w:szCs w:val="20"/>
              </w:rPr>
              <w:t xml:space="preserve">Yapılacak</w:t>
            </w:r>
          </w:p>
        </w:tc>
        <w:tc>
          <w:tcPr>
            <w:tcMar>
              <w:top w:type="dxa" w:w="80"/>
              <w:left w:type="dxa" w:w="120"/>
              <w:bottom w:type="dxa" w:w="80"/>
              <w:right w:type="dxa" w:w="120"/>
            </w:tcMar>
          </w:tcPr>
          <w:p>
            <w:pPr>
              <w:jc w:val="right"/>
            </w:pPr>
            <w:r>
              <w:rPr>
                <w:rFonts w:ascii="Calibri" w:cs="Calibri" w:eastAsia="Calibri" w:hAnsi="Calibri"/>
                <w:sz w:val="20"/>
                <w:szCs w:val="20"/>
              </w:rPr>
              <w:t xml:space="preserve">Faz 4-5</w:t>
            </w:r>
          </w:p>
        </w:tc>
      </w:tr>
    </w:tbl>
    <w:p>
      <w:r>
        <w:br w:type="page"/>
      </w:r>
    </w:p>
    <w:p>
      <w:pPr>
        <w:pStyle w:val="Heading1"/>
        <w:spacing w:after="180" w:before="360"/>
      </w:pPr>
      <w:r>
        <w:rPr>
          <w:rFonts w:ascii="Calibri" w:cs="Calibri" w:eastAsia="Calibri" w:hAnsi="Calibri"/>
          <w:b/>
          <w:bCs/>
          <w:color w:val="1E40AF"/>
          <w:sz w:val="36"/>
          <w:szCs w:val="36"/>
        </w:rPr>
        <w:t xml:space="preserve">6. Faz Faz Roadmap</w:t>
      </w:r>
    </w:p>
    <w:p>
      <w:pPr>
        <w:pStyle w:val="Heading2"/>
        <w:spacing w:after="140" w:before="280"/>
      </w:pPr>
      <w:r>
        <w:rPr>
          <w:rFonts w:ascii="Calibri" w:cs="Calibri" w:eastAsia="Calibri" w:hAnsi="Calibri"/>
          <w:b/>
          <w:bCs/>
          <w:color w:val="0F172A"/>
          <w:sz w:val="28"/>
          <w:szCs w:val="28"/>
        </w:rPr>
        <w:t xml:space="preserve">Faz 1 — Çekirdek İşletme Sistemi (Tamamlandı)</w:t>
      </w:r>
    </w:p>
    <w:p>
      <w:pPr>
        <w:pStyle w:val="ListParagraph"/>
        <w:numPr>
          <w:ilvl w:val="0"/>
          <w:numId w:val="1"/>
        </w:numPr>
        <w:spacing w:after="80"/>
      </w:pPr>
      <w:r>
        <w:rPr>
          <w:rFonts w:ascii="Calibri" w:cs="Calibri" w:eastAsia="Calibri" w:hAnsi="Calibri"/>
          <w:sz w:val="22"/>
          <w:szCs w:val="22"/>
        </w:rPr>
        <w:t xml:space="preserve">Stok, satış, cari, fatura, gider, banka</w:t>
      </w:r>
    </w:p>
    <w:p>
      <w:pPr>
        <w:pStyle w:val="ListParagraph"/>
        <w:numPr>
          <w:ilvl w:val="0"/>
          <w:numId w:val="1"/>
        </w:numPr>
        <w:spacing w:after="80"/>
      </w:pPr>
      <w:r>
        <w:rPr>
          <w:rFonts w:ascii="Calibri" w:cs="Calibri" w:eastAsia="Calibri" w:hAnsi="Calibri"/>
          <w:sz w:val="22"/>
          <w:szCs w:val="22"/>
        </w:rPr>
        <w:t xml:space="preserve">Multi-tenant + rol bazlı yetki</w:t>
      </w:r>
    </w:p>
    <w:p>
      <w:pPr>
        <w:pStyle w:val="ListParagraph"/>
        <w:numPr>
          <w:ilvl w:val="0"/>
          <w:numId w:val="1"/>
        </w:numPr>
        <w:spacing w:after="80"/>
      </w:pPr>
      <w:r>
        <w:rPr>
          <w:rFonts w:ascii="Calibri" w:cs="Calibri" w:eastAsia="Calibri" w:hAnsi="Calibri"/>
          <w:sz w:val="22"/>
          <w:szCs w:val="22"/>
        </w:rPr>
        <w:t xml:space="preserve">E-arşiv hazırlığı</w:t>
      </w:r>
    </w:p>
    <w:p>
      <w:pPr>
        <w:pStyle w:val="ListParagraph"/>
        <w:numPr>
          <w:ilvl w:val="0"/>
          <w:numId w:val="1"/>
        </w:numPr>
        <w:spacing w:after="80"/>
      </w:pPr>
      <w:r>
        <w:rPr>
          <w:rFonts w:ascii="Calibri" w:cs="Calibri" w:eastAsia="Calibri" w:hAnsi="Calibri"/>
          <w:sz w:val="22"/>
          <w:szCs w:val="22"/>
        </w:rPr>
        <w:t xml:space="preserve">PROSAN + NİHAT TURİZM tenant kurulumu</w:t>
      </w:r>
    </w:p>
    <w:p>
      <w:pPr>
        <w:pStyle w:val="Heading2"/>
        <w:spacing w:after="140" w:before="280"/>
      </w:pPr>
      <w:r>
        <w:rPr>
          <w:rFonts w:ascii="Calibri" w:cs="Calibri" w:eastAsia="Calibri" w:hAnsi="Calibri"/>
          <w:b/>
          <w:bCs/>
          <w:color w:val="0F172A"/>
          <w:sz w:val="28"/>
          <w:szCs w:val="28"/>
        </w:rPr>
        <w:t xml:space="preserve">Faz 2 — Ticaret Büyütme (Devam ediyor)</w:t>
      </w:r>
    </w:p>
    <w:p>
      <w:pPr>
        <w:pStyle w:val="ListParagraph"/>
        <w:numPr>
          <w:ilvl w:val="0"/>
          <w:numId w:val="1"/>
        </w:numPr>
        <w:spacing w:after="80"/>
      </w:pPr>
      <w:r>
        <w:rPr>
          <w:rFonts w:ascii="Calibri" w:cs="Calibri" w:eastAsia="Calibri" w:hAnsi="Calibri"/>
          <w:sz w:val="22"/>
          <w:szCs w:val="22"/>
        </w:rPr>
        <w:t xml:space="preserve">Pazaryeri sync canlı</w:t>
      </w:r>
    </w:p>
    <w:p>
      <w:pPr>
        <w:pStyle w:val="ListParagraph"/>
        <w:numPr>
          <w:ilvl w:val="0"/>
          <w:numId w:val="1"/>
        </w:numPr>
        <w:spacing w:after="80"/>
      </w:pPr>
      <w:r>
        <w:rPr>
          <w:rFonts w:ascii="Calibri" w:cs="Calibri" w:eastAsia="Calibri" w:hAnsi="Calibri"/>
          <w:sz w:val="22"/>
          <w:szCs w:val="22"/>
        </w:rPr>
        <w:t xml:space="preserve">E-Ticarium Merkezi reklam bütçesi yönetimi</w:t>
      </w:r>
    </w:p>
    <w:p>
      <w:pPr>
        <w:pStyle w:val="ListParagraph"/>
        <w:numPr>
          <w:ilvl w:val="0"/>
          <w:numId w:val="1"/>
        </w:numPr>
        <w:spacing w:after="80"/>
      </w:pPr>
      <w:r>
        <w:rPr>
          <w:rFonts w:ascii="Calibri" w:cs="Calibri" w:eastAsia="Calibri" w:hAnsi="Calibri"/>
          <w:sz w:val="22"/>
          <w:szCs w:val="22"/>
        </w:rPr>
        <w:t xml:space="preserve">Kampanya &amp; sadakat aktif</w:t>
      </w:r>
    </w:p>
    <w:p>
      <w:pPr>
        <w:pStyle w:val="ListParagraph"/>
        <w:numPr>
          <w:ilvl w:val="0"/>
          <w:numId w:val="1"/>
        </w:numPr>
        <w:spacing w:after="80"/>
      </w:pPr>
      <w:r>
        <w:rPr>
          <w:rFonts w:ascii="Calibri" w:cs="Calibri" w:eastAsia="Calibri" w:hAnsi="Calibri"/>
          <w:sz w:val="22"/>
          <w:szCs w:val="22"/>
        </w:rPr>
        <w:t xml:space="preserve">Akıllı fiyatlandırma motoru ilk versiyon</w:t>
      </w:r>
    </w:p>
    <w:p>
      <w:pPr>
        <w:pStyle w:val="Heading2"/>
        <w:spacing w:after="140" w:before="280"/>
      </w:pPr>
      <w:r>
        <w:rPr>
          <w:rFonts w:ascii="Calibri" w:cs="Calibri" w:eastAsia="Calibri" w:hAnsi="Calibri"/>
          <w:b/>
          <w:bCs/>
          <w:color w:val="0F172A"/>
          <w:sz w:val="28"/>
          <w:szCs w:val="28"/>
        </w:rPr>
        <w:t xml:space="preserve">Faz 3 — Entegrasyonlar</w:t>
      </w:r>
    </w:p>
    <w:p>
      <w:pPr>
        <w:pStyle w:val="ListParagraph"/>
        <w:numPr>
          <w:ilvl w:val="0"/>
          <w:numId w:val="1"/>
        </w:numPr>
        <w:spacing w:after="80"/>
      </w:pPr>
      <w:r>
        <w:rPr>
          <w:rFonts w:ascii="Calibri" w:cs="Calibri" w:eastAsia="Calibri" w:hAnsi="Calibri"/>
          <w:sz w:val="22"/>
          <w:szCs w:val="22"/>
        </w:rPr>
        <w:t xml:space="preserve">E-fatura entegratör (GİB onaylı entegratör seçimi)</w:t>
      </w:r>
    </w:p>
    <w:p>
      <w:pPr>
        <w:pStyle w:val="ListParagraph"/>
        <w:numPr>
          <w:ilvl w:val="0"/>
          <w:numId w:val="1"/>
        </w:numPr>
        <w:spacing w:after="80"/>
      </w:pPr>
      <w:r>
        <w:rPr>
          <w:rFonts w:ascii="Calibri" w:cs="Calibri" w:eastAsia="Calibri" w:hAnsi="Calibri"/>
          <w:sz w:val="22"/>
          <w:szCs w:val="22"/>
        </w:rPr>
        <w:t xml:space="preserve">Geleneksel ön muhasebe ve ERP sistemlerinden veri içe aktarım sihirbazı</w:t>
      </w:r>
    </w:p>
    <w:p>
      <w:pPr>
        <w:pStyle w:val="ListParagraph"/>
        <w:numPr>
          <w:ilvl w:val="0"/>
          <w:numId w:val="1"/>
        </w:numPr>
        <w:spacing w:after="80"/>
      </w:pPr>
      <w:r>
        <w:rPr>
          <w:rFonts w:ascii="Calibri" w:cs="Calibri" w:eastAsia="Calibri" w:hAnsi="Calibri"/>
          <w:sz w:val="22"/>
          <w:szCs w:val="22"/>
        </w:rPr>
        <w:t xml:space="preserve">Banka Open API bağlantıları</w:t>
      </w:r>
    </w:p>
    <w:p>
      <w:pPr>
        <w:pStyle w:val="ListParagraph"/>
        <w:numPr>
          <w:ilvl w:val="0"/>
          <w:numId w:val="1"/>
        </w:numPr>
        <w:spacing w:after="80"/>
      </w:pPr>
      <w:r>
        <w:rPr>
          <w:rFonts w:ascii="Calibri" w:cs="Calibri" w:eastAsia="Calibri" w:hAnsi="Calibri"/>
          <w:sz w:val="22"/>
          <w:szCs w:val="22"/>
        </w:rPr>
        <w:t xml:space="preserve">Kargo entegrasyonları (Yurtiçi, Aras, MNG, PTT)</w:t>
      </w:r>
    </w:p>
    <w:p>
      <w:pPr>
        <w:pStyle w:val="ListParagraph"/>
        <w:numPr>
          <w:ilvl w:val="0"/>
          <w:numId w:val="1"/>
        </w:numPr>
        <w:spacing w:after="80"/>
      </w:pPr>
      <w:r>
        <w:rPr>
          <w:rFonts w:ascii="Calibri" w:cs="Calibri" w:eastAsia="Calibri" w:hAnsi="Calibri"/>
          <w:sz w:val="22"/>
          <w:szCs w:val="22"/>
        </w:rPr>
        <w:t xml:space="preserve">Webhook çıkış altyapısı</w:t>
      </w:r>
    </w:p>
    <w:p>
      <w:pPr>
        <w:pStyle w:val="Heading2"/>
        <w:spacing w:after="140" w:before="280"/>
      </w:pPr>
      <w:r>
        <w:rPr>
          <w:rFonts w:ascii="Calibri" w:cs="Calibri" w:eastAsia="Calibri" w:hAnsi="Calibri"/>
          <w:b/>
          <w:bCs/>
          <w:color w:val="0F172A"/>
          <w:sz w:val="28"/>
          <w:szCs w:val="28"/>
        </w:rPr>
        <w:t xml:space="preserve">Faz 4 — B2B Ağ</w:t>
      </w:r>
    </w:p>
    <w:p>
      <w:pPr>
        <w:pStyle w:val="ListParagraph"/>
        <w:numPr>
          <w:ilvl w:val="0"/>
          <w:numId w:val="1"/>
        </w:numPr>
        <w:spacing w:after="80"/>
      </w:pPr>
      <w:r>
        <w:rPr>
          <w:rFonts w:ascii="Calibri" w:cs="Calibri" w:eastAsia="Calibri" w:hAnsi="Calibri"/>
          <w:sz w:val="22"/>
          <w:szCs w:val="22"/>
        </w:rPr>
        <w:t xml:space="preserve">Firmalar arası teklif alma / verme</w:t>
      </w:r>
    </w:p>
    <w:p>
      <w:pPr>
        <w:pStyle w:val="ListParagraph"/>
        <w:numPr>
          <w:ilvl w:val="0"/>
          <w:numId w:val="1"/>
        </w:numPr>
        <w:spacing w:after="80"/>
      </w:pPr>
      <w:r>
        <w:rPr>
          <w:rFonts w:ascii="Calibri" w:cs="Calibri" w:eastAsia="Calibri" w:hAnsi="Calibri"/>
          <w:sz w:val="22"/>
          <w:szCs w:val="22"/>
        </w:rPr>
        <w:t xml:space="preserve">Stok / ürün paylaşımı</w:t>
      </w:r>
    </w:p>
    <w:p>
      <w:pPr>
        <w:pStyle w:val="ListParagraph"/>
        <w:numPr>
          <w:ilvl w:val="0"/>
          <w:numId w:val="1"/>
        </w:numPr>
        <w:spacing w:after="80"/>
      </w:pPr>
      <w:r>
        <w:rPr>
          <w:rFonts w:ascii="Calibri" w:cs="Calibri" w:eastAsia="Calibri" w:hAnsi="Calibri"/>
          <w:sz w:val="22"/>
          <w:szCs w:val="22"/>
        </w:rPr>
        <w:t xml:space="preserve">Ticarium Pazar — sektörel pazaryeri (komisyon modeli)</w:t>
      </w:r>
    </w:p>
    <w:p>
      <w:pPr>
        <w:pStyle w:val="ListParagraph"/>
        <w:numPr>
          <w:ilvl w:val="0"/>
          <w:numId w:val="1"/>
        </w:numPr>
        <w:spacing w:after="80"/>
      </w:pPr>
      <w:r>
        <w:rPr>
          <w:rFonts w:ascii="Calibri" w:cs="Calibri" w:eastAsia="Calibri" w:hAnsi="Calibri"/>
          <w:sz w:val="22"/>
          <w:szCs w:val="22"/>
        </w:rPr>
        <w:t xml:space="preserve">Ortaklar arası kapalı devre fiyat anlaşmaları</w:t>
      </w:r>
    </w:p>
    <w:p>
      <w:pPr>
        <w:pStyle w:val="Heading2"/>
        <w:spacing w:after="140" w:before="280"/>
      </w:pPr>
      <w:r>
        <w:rPr>
          <w:rFonts w:ascii="Calibri" w:cs="Calibri" w:eastAsia="Calibri" w:hAnsi="Calibri"/>
          <w:b/>
          <w:bCs/>
          <w:color w:val="0F172A"/>
          <w:sz w:val="28"/>
          <w:szCs w:val="28"/>
        </w:rPr>
        <w:t xml:space="preserve">Faz 5 — AI / Veri Zekâsı</w:t>
      </w:r>
    </w:p>
    <w:p>
      <w:pPr>
        <w:pStyle w:val="ListParagraph"/>
        <w:numPr>
          <w:ilvl w:val="0"/>
          <w:numId w:val="1"/>
        </w:numPr>
        <w:spacing w:after="80"/>
      </w:pPr>
      <w:r>
        <w:rPr>
          <w:rFonts w:ascii="Calibri" w:cs="Calibri" w:eastAsia="Calibri" w:hAnsi="Calibri"/>
          <w:sz w:val="22"/>
          <w:szCs w:val="22"/>
        </w:rPr>
        <w:t xml:space="preserve">Fiş/fatura OCR (mevcut altyapı genişler)</w:t>
      </w:r>
    </w:p>
    <w:p>
      <w:pPr>
        <w:pStyle w:val="ListParagraph"/>
        <w:numPr>
          <w:ilvl w:val="0"/>
          <w:numId w:val="1"/>
        </w:numPr>
        <w:spacing w:after="80"/>
      </w:pPr>
      <w:r>
        <w:rPr>
          <w:rFonts w:ascii="Calibri" w:cs="Calibri" w:eastAsia="Calibri" w:hAnsi="Calibri"/>
          <w:sz w:val="22"/>
          <w:szCs w:val="22"/>
        </w:rPr>
        <w:t xml:space="preserve">Akıllı fiyat önerisi — kâr koruyan otomatik fiyat</w:t>
      </w:r>
    </w:p>
    <w:p>
      <w:pPr>
        <w:pStyle w:val="ListParagraph"/>
        <w:numPr>
          <w:ilvl w:val="0"/>
          <w:numId w:val="1"/>
        </w:numPr>
        <w:spacing w:after="80"/>
      </w:pPr>
      <w:r>
        <w:rPr>
          <w:rFonts w:ascii="Calibri" w:cs="Calibri" w:eastAsia="Calibri" w:hAnsi="Calibri"/>
          <w:sz w:val="22"/>
          <w:szCs w:val="22"/>
        </w:rPr>
        <w:t xml:space="preserve">Talep tahmini, stok devir hızı önerisi</w:t>
      </w:r>
    </w:p>
    <w:p>
      <w:pPr>
        <w:pStyle w:val="ListParagraph"/>
        <w:numPr>
          <w:ilvl w:val="0"/>
          <w:numId w:val="1"/>
        </w:numPr>
        <w:spacing w:after="80"/>
      </w:pPr>
      <w:r>
        <w:rPr>
          <w:rFonts w:ascii="Calibri" w:cs="Calibri" w:eastAsia="Calibri" w:hAnsi="Calibri"/>
          <w:sz w:val="22"/>
          <w:szCs w:val="22"/>
        </w:rPr>
        <w:t xml:space="preserve">Müşteri churn risk skoru</w:t>
      </w:r>
    </w:p>
    <w:p>
      <w:pPr>
        <w:pStyle w:val="Heading2"/>
        <w:spacing w:after="140" w:before="280"/>
      </w:pPr>
      <w:r>
        <w:rPr>
          <w:rFonts w:ascii="Calibri" w:cs="Calibri" w:eastAsia="Calibri" w:hAnsi="Calibri"/>
          <w:b/>
          <w:bCs/>
          <w:color w:val="0F172A"/>
          <w:sz w:val="28"/>
          <w:szCs w:val="28"/>
        </w:rPr>
        <w:t xml:space="preserve">Faz 6 — Uluslararasılaşma</w:t>
      </w:r>
    </w:p>
    <w:p>
      <w:pPr>
        <w:pStyle w:val="ListParagraph"/>
        <w:numPr>
          <w:ilvl w:val="0"/>
          <w:numId w:val="1"/>
        </w:numPr>
        <w:spacing w:after="80"/>
      </w:pPr>
      <w:r>
        <w:rPr>
          <w:rFonts w:ascii="Calibri" w:cs="Calibri" w:eastAsia="Calibri" w:hAnsi="Calibri"/>
          <w:sz w:val="22"/>
          <w:szCs w:val="22"/>
        </w:rPr>
        <w:t xml:space="preserve">Çoklu dil (EN, DE, AR)</w:t>
      </w:r>
    </w:p>
    <w:p>
      <w:pPr>
        <w:pStyle w:val="ListParagraph"/>
        <w:numPr>
          <w:ilvl w:val="0"/>
          <w:numId w:val="1"/>
        </w:numPr>
        <w:spacing w:after="80"/>
      </w:pPr>
      <w:r>
        <w:rPr>
          <w:rFonts w:ascii="Calibri" w:cs="Calibri" w:eastAsia="Calibri" w:hAnsi="Calibri"/>
          <w:sz w:val="22"/>
          <w:szCs w:val="22"/>
        </w:rPr>
        <w:t xml:space="preserve">Çoklu para birimi tam entegre (mevcut altyapı genişler)</w:t>
      </w:r>
    </w:p>
    <w:p>
      <w:pPr>
        <w:pStyle w:val="ListParagraph"/>
        <w:numPr>
          <w:ilvl w:val="0"/>
          <w:numId w:val="1"/>
        </w:numPr>
        <w:spacing w:after="80"/>
      </w:pPr>
      <w:r>
        <w:rPr>
          <w:rFonts w:ascii="Calibri" w:cs="Calibri" w:eastAsia="Calibri" w:hAnsi="Calibri"/>
          <w:sz w:val="22"/>
          <w:szCs w:val="22"/>
        </w:rPr>
        <w:t xml:space="preserve">KKTC, Azerbaycan, Türk diasporası ilk hedef pazarlar</w:t>
      </w:r>
    </w:p>
    <w:p>
      <w:pPr>
        <w:pStyle w:val="ListParagraph"/>
        <w:numPr>
          <w:ilvl w:val="0"/>
          <w:numId w:val="1"/>
        </w:numPr>
        <w:spacing w:after="80"/>
      </w:pPr>
      <w:r>
        <w:rPr>
          <w:rFonts w:ascii="Calibri" w:cs="Calibri" w:eastAsia="Calibri" w:hAnsi="Calibri"/>
          <w:sz w:val="22"/>
          <w:szCs w:val="22"/>
        </w:rPr>
        <w:t xml:space="preserve">White label — yerel ortaklarla bayilik modeli</w:t>
      </w:r>
    </w:p>
    <w:p>
      <w:r>
        <w:br w:type="page"/>
      </w:r>
    </w:p>
    <w:p>
      <w:pPr>
        <w:pStyle w:val="Heading1"/>
        <w:spacing w:after="180" w:before="360"/>
      </w:pPr>
      <w:r>
        <w:rPr>
          <w:rFonts w:ascii="Calibri" w:cs="Calibri" w:eastAsia="Calibri" w:hAnsi="Calibri"/>
          <w:b/>
          <w:bCs/>
          <w:color w:val="1E40AF"/>
          <w:sz w:val="36"/>
          <w:szCs w:val="36"/>
        </w:rPr>
        <w:t xml:space="preserve">7. Teknik Mimari</w:t>
      </w:r>
    </w:p>
    <w:p>
      <w:pPr>
        <w:pStyle w:val="Heading3"/>
        <w:spacing w:after="100" w:before="200"/>
      </w:pPr>
      <w:r>
        <w:rPr>
          <w:rFonts w:ascii="Calibri" w:cs="Calibri" w:eastAsia="Calibri" w:hAnsi="Calibri"/>
          <w:b/>
          <w:bCs/>
          <w:color w:val="0F172A"/>
          <w:sz w:val="24"/>
          <w:szCs w:val="24"/>
        </w:rPr>
        <w:t xml:space="preserve">Stack</w:t>
      </w:r>
    </w:p>
    <w:p>
      <w:pPr>
        <w:pStyle w:val="ListParagraph"/>
        <w:numPr>
          <w:ilvl w:val="0"/>
          <w:numId w:val="1"/>
        </w:numPr>
        <w:spacing w:after="80"/>
      </w:pPr>
      <w:r>
        <w:rPr>
          <w:rFonts w:ascii="Calibri" w:cs="Calibri" w:eastAsia="Calibri" w:hAnsi="Calibri"/>
          <w:sz w:val="22"/>
          <w:szCs w:val="22"/>
        </w:rPr>
        <w:t xml:space="preserve">Frontend: React + Vite (web), Expo React Native (mobil)</w:t>
      </w:r>
    </w:p>
    <w:p>
      <w:pPr>
        <w:pStyle w:val="ListParagraph"/>
        <w:numPr>
          <w:ilvl w:val="0"/>
          <w:numId w:val="1"/>
        </w:numPr>
        <w:spacing w:after="80"/>
      </w:pPr>
      <w:r>
        <w:rPr>
          <w:rFonts w:ascii="Calibri" w:cs="Calibri" w:eastAsia="Calibri" w:hAnsi="Calibri"/>
          <w:sz w:val="22"/>
          <w:szCs w:val="22"/>
        </w:rPr>
        <w:t xml:space="preserve">Backend: Node.js + Express, TypeScript, OpenAPI sözleşme</w:t>
      </w:r>
    </w:p>
    <w:p>
      <w:pPr>
        <w:pStyle w:val="ListParagraph"/>
        <w:numPr>
          <w:ilvl w:val="0"/>
          <w:numId w:val="1"/>
        </w:numPr>
        <w:spacing w:after="80"/>
      </w:pPr>
      <w:r>
        <w:rPr>
          <w:rFonts w:ascii="Calibri" w:cs="Calibri" w:eastAsia="Calibri" w:hAnsi="Calibri"/>
          <w:sz w:val="22"/>
          <w:szCs w:val="22"/>
        </w:rPr>
        <w:t xml:space="preserve">Veritabanı: PostgreSQL (Drizzle ORM)</w:t>
      </w:r>
    </w:p>
    <w:p>
      <w:pPr>
        <w:pStyle w:val="ListParagraph"/>
        <w:numPr>
          <w:ilvl w:val="0"/>
          <w:numId w:val="1"/>
        </w:numPr>
        <w:spacing w:after="80"/>
      </w:pPr>
      <w:r>
        <w:rPr>
          <w:rFonts w:ascii="Calibri" w:cs="Calibri" w:eastAsia="Calibri" w:hAnsi="Calibri"/>
          <w:sz w:val="22"/>
          <w:szCs w:val="22"/>
        </w:rPr>
        <w:t xml:space="preserve">Object Storage: Replit App Storage (medya, döküman)</w:t>
      </w:r>
    </w:p>
    <w:p>
      <w:pPr>
        <w:pStyle w:val="ListParagraph"/>
        <w:numPr>
          <w:ilvl w:val="0"/>
          <w:numId w:val="1"/>
        </w:numPr>
        <w:spacing w:after="80"/>
      </w:pPr>
      <w:r>
        <w:rPr>
          <w:rFonts w:ascii="Calibri" w:cs="Calibri" w:eastAsia="Calibri" w:hAnsi="Calibri"/>
          <w:sz w:val="22"/>
          <w:szCs w:val="22"/>
        </w:rPr>
        <w:t xml:space="preserve">Hata İzleme: Sentry</w:t>
      </w:r>
    </w:p>
    <w:p>
      <w:pPr>
        <w:pStyle w:val="ListParagraph"/>
        <w:numPr>
          <w:ilvl w:val="0"/>
          <w:numId w:val="1"/>
        </w:numPr>
        <w:spacing w:after="80"/>
      </w:pPr>
      <w:r>
        <w:rPr>
          <w:rFonts w:ascii="Calibri" w:cs="Calibri" w:eastAsia="Calibri" w:hAnsi="Calibri"/>
          <w:sz w:val="22"/>
          <w:szCs w:val="22"/>
        </w:rPr>
        <w:t xml:space="preserve">Tek paket yöneticisi: pnpm monorepo</w:t>
      </w:r>
    </w:p>
    <w:p>
      <w:pPr>
        <w:pStyle w:val="ListParagraph"/>
        <w:numPr>
          <w:ilvl w:val="0"/>
          <w:numId w:val="1"/>
        </w:numPr>
        <w:spacing w:after="80"/>
      </w:pPr>
      <w:r>
        <w:rPr>
          <w:rFonts w:ascii="Calibri" w:cs="Calibri" w:eastAsia="Calibri" w:hAnsi="Calibri"/>
          <w:sz w:val="22"/>
          <w:szCs w:val="22"/>
        </w:rPr>
        <w:t xml:space="preserve">Hosting: Replit Reserved VM Deployment (üretimde)</w:t>
      </w:r>
    </w:p>
    <w:p>
      <w:pPr>
        <w:pStyle w:val="Heading3"/>
        <w:spacing w:after="100" w:before="200"/>
      </w:pPr>
      <w:r>
        <w:rPr>
          <w:rFonts w:ascii="Calibri" w:cs="Calibri" w:eastAsia="Calibri" w:hAnsi="Calibri"/>
          <w:b/>
          <w:bCs/>
          <w:color w:val="0F172A"/>
          <w:sz w:val="24"/>
          <w:szCs w:val="24"/>
        </w:rPr>
        <w:t xml:space="preserve">Multi-Tenant Tasarımı</w:t>
      </w:r>
    </w:p>
    <w:p>
      <w:pPr>
        <w:pStyle w:val="ListParagraph"/>
        <w:numPr>
          <w:ilvl w:val="0"/>
          <w:numId w:val="1"/>
        </w:numPr>
        <w:spacing w:after="80"/>
      </w:pPr>
      <w:r>
        <w:rPr>
          <w:rFonts w:ascii="Calibri" w:cs="Calibri" w:eastAsia="Calibri" w:hAnsi="Calibri"/>
          <w:sz w:val="22"/>
          <w:szCs w:val="22"/>
        </w:rPr>
        <w:t xml:space="preserve">Her firma için companyId — tüm sorgular bu kolon ile filtrelenir</w:t>
      </w:r>
    </w:p>
    <w:p>
      <w:pPr>
        <w:pStyle w:val="ListParagraph"/>
        <w:numPr>
          <w:ilvl w:val="0"/>
          <w:numId w:val="1"/>
        </w:numPr>
        <w:spacing w:after="80"/>
      </w:pPr>
      <w:r>
        <w:rPr>
          <w:rFonts w:ascii="Calibri" w:cs="Calibri" w:eastAsia="Calibri" w:hAnsi="Calibri"/>
          <w:sz w:val="22"/>
          <w:szCs w:val="22"/>
        </w:rPr>
        <w:t xml:space="preserve">Subdomain izolasyonu (prosan.ticarium365.com gibi)</w:t>
      </w:r>
    </w:p>
    <w:p>
      <w:pPr>
        <w:pStyle w:val="ListParagraph"/>
        <w:numPr>
          <w:ilvl w:val="0"/>
          <w:numId w:val="1"/>
        </w:numPr>
        <w:spacing w:after="80"/>
      </w:pPr>
      <w:r>
        <w:rPr>
          <w:rFonts w:ascii="Calibri" w:cs="Calibri" w:eastAsia="Calibri" w:hAnsi="Calibri"/>
          <w:sz w:val="22"/>
          <w:szCs w:val="22"/>
        </w:rPr>
        <w:t xml:space="preserve">Özellik bayrağı (feature flag) — paket bazında modül erişimi</w:t>
      </w:r>
    </w:p>
    <w:p>
      <w:pPr>
        <w:pStyle w:val="ListParagraph"/>
        <w:numPr>
          <w:ilvl w:val="0"/>
          <w:numId w:val="1"/>
        </w:numPr>
        <w:spacing w:after="80"/>
      </w:pPr>
      <w:r>
        <w:rPr>
          <w:rFonts w:ascii="Calibri" w:cs="Calibri" w:eastAsia="Calibri" w:hAnsi="Calibri"/>
          <w:sz w:val="22"/>
          <w:szCs w:val="22"/>
        </w:rPr>
        <w:t xml:space="preserve">Plan limitleri (kullanıcı, ürün, depolama) tek noktadan kontrol</w:t>
      </w:r>
    </w:p>
    <w:p>
      <w:pPr>
        <w:pStyle w:val="Heading3"/>
        <w:spacing w:after="100" w:before="200"/>
      </w:pPr>
      <w:r>
        <w:rPr>
          <w:rFonts w:ascii="Calibri" w:cs="Calibri" w:eastAsia="Calibri" w:hAnsi="Calibri"/>
          <w:b/>
          <w:bCs/>
          <w:color w:val="0F172A"/>
          <w:sz w:val="24"/>
          <w:szCs w:val="24"/>
        </w:rPr>
        <w:t xml:space="preserve">Rol Bazlı Yetki (RBAC)</w:t>
      </w:r>
    </w:p>
    <w:p>
      <w:pPr>
        <w:pStyle w:val="ListParagraph"/>
        <w:numPr>
          <w:ilvl w:val="0"/>
          <w:numId w:val="1"/>
        </w:numPr>
        <w:spacing w:after="80"/>
      </w:pPr>
      <w:r>
        <w:rPr>
          <w:rFonts w:ascii="Calibri" w:cs="Calibri" w:eastAsia="Calibri" w:hAnsi="Calibri"/>
          <w:sz w:val="22"/>
          <w:szCs w:val="22"/>
        </w:rPr>
        <w:t xml:space="preserve">Owner — firma sahibi, tüm yetkiler</w:t>
      </w:r>
    </w:p>
    <w:p>
      <w:pPr>
        <w:pStyle w:val="ListParagraph"/>
        <w:numPr>
          <w:ilvl w:val="0"/>
          <w:numId w:val="1"/>
        </w:numPr>
        <w:spacing w:after="80"/>
      </w:pPr>
      <w:r>
        <w:rPr>
          <w:rFonts w:ascii="Calibri" w:cs="Calibri" w:eastAsia="Calibri" w:hAnsi="Calibri"/>
          <w:sz w:val="22"/>
          <w:szCs w:val="22"/>
        </w:rPr>
        <w:t xml:space="preserve">Admin — operasyon yöneticisi</w:t>
      </w:r>
    </w:p>
    <w:p>
      <w:pPr>
        <w:pStyle w:val="ListParagraph"/>
        <w:numPr>
          <w:ilvl w:val="0"/>
          <w:numId w:val="1"/>
        </w:numPr>
        <w:spacing w:after="80"/>
      </w:pPr>
      <w:r>
        <w:rPr>
          <w:rFonts w:ascii="Calibri" w:cs="Calibri" w:eastAsia="Calibri" w:hAnsi="Calibri"/>
          <w:sz w:val="22"/>
          <w:szCs w:val="22"/>
        </w:rPr>
        <w:t xml:space="preserve">Staff — günlük işlem (POS, satış, stok)</w:t>
      </w:r>
    </w:p>
    <w:p>
      <w:pPr>
        <w:pStyle w:val="ListParagraph"/>
        <w:numPr>
          <w:ilvl w:val="0"/>
          <w:numId w:val="1"/>
        </w:numPr>
        <w:spacing w:after="80"/>
      </w:pPr>
      <w:r>
        <w:rPr>
          <w:rFonts w:ascii="Calibri" w:cs="Calibri" w:eastAsia="Calibri" w:hAnsi="Calibri"/>
          <w:sz w:val="22"/>
          <w:szCs w:val="22"/>
        </w:rPr>
        <w:t xml:space="preserve">Viewer — sadece raporlama</w:t>
      </w:r>
    </w:p>
    <w:p>
      <w:pPr>
        <w:pStyle w:val="ListParagraph"/>
        <w:numPr>
          <w:ilvl w:val="0"/>
          <w:numId w:val="1"/>
        </w:numPr>
        <w:spacing w:after="80"/>
      </w:pPr>
      <w:r>
        <w:rPr>
          <w:rFonts w:ascii="Calibri" w:cs="Calibri" w:eastAsia="Calibri" w:hAnsi="Calibri"/>
          <w:sz w:val="22"/>
          <w:szCs w:val="22"/>
        </w:rPr>
        <w:t xml:space="preserve">Super Admin — Ticarium365 ekibi, çapraz tenant destek</w:t>
      </w:r>
    </w:p>
    <w:p>
      <w:pPr>
        <w:pStyle w:val="Heading3"/>
        <w:spacing w:after="100" w:before="200"/>
      </w:pPr>
      <w:r>
        <w:rPr>
          <w:rFonts w:ascii="Calibri" w:cs="Calibri" w:eastAsia="Calibri" w:hAnsi="Calibri"/>
          <w:b/>
          <w:bCs/>
          <w:color w:val="0F172A"/>
          <w:sz w:val="24"/>
          <w:szCs w:val="24"/>
        </w:rPr>
        <w:t xml:space="preserve">Ölçeklenebilirlik</w:t>
      </w:r>
    </w:p>
    <w:p>
      <w:pPr>
        <w:pStyle w:val="ListParagraph"/>
        <w:numPr>
          <w:ilvl w:val="0"/>
          <w:numId w:val="1"/>
        </w:numPr>
        <w:spacing w:after="80"/>
      </w:pPr>
      <w:r>
        <w:rPr>
          <w:rFonts w:ascii="Calibri" w:cs="Calibri" w:eastAsia="Calibri" w:hAnsi="Calibri"/>
          <w:sz w:val="22"/>
          <w:szCs w:val="22"/>
        </w:rPr>
        <w:t xml:space="preserve">Stateless API — yatay ölçeklenebilir</w:t>
      </w:r>
    </w:p>
    <w:p>
      <w:pPr>
        <w:pStyle w:val="ListParagraph"/>
        <w:numPr>
          <w:ilvl w:val="0"/>
          <w:numId w:val="1"/>
        </w:numPr>
        <w:spacing w:after="80"/>
      </w:pPr>
      <w:r>
        <w:rPr>
          <w:rFonts w:ascii="Calibri" w:cs="Calibri" w:eastAsia="Calibri" w:hAnsi="Calibri"/>
          <w:sz w:val="22"/>
          <w:szCs w:val="22"/>
        </w:rPr>
        <w:t xml:space="preserve">PostgreSQL — read replica eklenebilir</w:t>
      </w:r>
    </w:p>
    <w:p>
      <w:pPr>
        <w:pStyle w:val="ListParagraph"/>
        <w:numPr>
          <w:ilvl w:val="0"/>
          <w:numId w:val="1"/>
        </w:numPr>
        <w:spacing w:after="80"/>
      </w:pPr>
      <w:r>
        <w:rPr>
          <w:rFonts w:ascii="Calibri" w:cs="Calibri" w:eastAsia="Calibri" w:hAnsi="Calibri"/>
          <w:sz w:val="22"/>
          <w:szCs w:val="22"/>
        </w:rPr>
        <w:t xml:space="preserve">Object storage CDN ile servis</w:t>
      </w:r>
    </w:p>
    <w:p>
      <w:pPr>
        <w:pStyle w:val="ListParagraph"/>
        <w:numPr>
          <w:ilvl w:val="0"/>
          <w:numId w:val="1"/>
        </w:numPr>
        <w:spacing w:after="80"/>
      </w:pPr>
      <w:r>
        <w:rPr>
          <w:rFonts w:ascii="Calibri" w:cs="Calibri" w:eastAsia="Calibri" w:hAnsi="Calibri"/>
          <w:sz w:val="22"/>
          <w:szCs w:val="22"/>
        </w:rPr>
        <w:t xml:space="preserve">Ağır işler için kuyruk (queue) — Faz 3'te eklenecek</w:t>
      </w:r>
    </w:p>
    <w:p>
      <w:pPr>
        <w:pStyle w:val="Heading3"/>
        <w:spacing w:after="100" w:before="200"/>
      </w:pPr>
      <w:r>
        <w:rPr>
          <w:rFonts w:ascii="Calibri" w:cs="Calibri" w:eastAsia="Calibri" w:hAnsi="Calibri"/>
          <w:b/>
          <w:bCs/>
          <w:color w:val="0F172A"/>
          <w:sz w:val="24"/>
          <w:szCs w:val="24"/>
        </w:rPr>
        <w:t xml:space="preserve">Güvenlik</w:t>
      </w:r>
    </w:p>
    <w:p>
      <w:pPr>
        <w:pStyle w:val="ListParagraph"/>
        <w:numPr>
          <w:ilvl w:val="0"/>
          <w:numId w:val="1"/>
        </w:numPr>
        <w:spacing w:after="80"/>
      </w:pPr>
      <w:r>
        <w:rPr>
          <w:rFonts w:ascii="Calibri" w:cs="Calibri" w:eastAsia="Calibri" w:hAnsi="Calibri"/>
          <w:sz w:val="22"/>
          <w:szCs w:val="22"/>
        </w:rPr>
        <w:t xml:space="preserve">Şifre hash'leme (bcrypt)</w:t>
      </w:r>
    </w:p>
    <w:p>
      <w:pPr>
        <w:pStyle w:val="ListParagraph"/>
        <w:numPr>
          <w:ilvl w:val="0"/>
          <w:numId w:val="1"/>
        </w:numPr>
        <w:spacing w:after="80"/>
      </w:pPr>
      <w:r>
        <w:rPr>
          <w:rFonts w:ascii="Calibri" w:cs="Calibri" w:eastAsia="Calibri" w:hAnsi="Calibri"/>
          <w:sz w:val="22"/>
          <w:szCs w:val="22"/>
        </w:rPr>
        <w:t xml:space="preserve">Session bazlı kimlik doğrulama, SESSION_SECRET ile imzalı cookie</w:t>
      </w:r>
    </w:p>
    <w:p>
      <w:pPr>
        <w:pStyle w:val="ListParagraph"/>
        <w:numPr>
          <w:ilvl w:val="0"/>
          <w:numId w:val="1"/>
        </w:numPr>
        <w:spacing w:after="80"/>
      </w:pPr>
      <w:r>
        <w:rPr>
          <w:rFonts w:ascii="Calibri" w:cs="Calibri" w:eastAsia="Calibri" w:hAnsi="Calibri"/>
          <w:sz w:val="22"/>
          <w:szCs w:val="22"/>
        </w:rPr>
        <w:t xml:space="preserve">HTTPS zorunlu (Replit deployment)</w:t>
      </w:r>
    </w:p>
    <w:p>
      <w:pPr>
        <w:pStyle w:val="ListParagraph"/>
        <w:numPr>
          <w:ilvl w:val="0"/>
          <w:numId w:val="1"/>
        </w:numPr>
        <w:spacing w:after="80"/>
      </w:pPr>
      <w:r>
        <w:rPr>
          <w:rFonts w:ascii="Calibri" w:cs="Calibri" w:eastAsia="Calibri" w:hAnsi="Calibri"/>
          <w:sz w:val="22"/>
          <w:szCs w:val="22"/>
        </w:rPr>
        <w:t xml:space="preserve">Rol bazlı API guard middleware</w:t>
      </w:r>
    </w:p>
    <w:p>
      <w:pPr>
        <w:pStyle w:val="ListParagraph"/>
        <w:numPr>
          <w:ilvl w:val="0"/>
          <w:numId w:val="1"/>
        </w:numPr>
        <w:spacing w:after="80"/>
      </w:pPr>
      <w:r>
        <w:rPr>
          <w:rFonts w:ascii="Calibri" w:cs="Calibri" w:eastAsia="Calibri" w:hAnsi="Calibri"/>
          <w:sz w:val="22"/>
          <w:szCs w:val="22"/>
        </w:rPr>
        <w:t xml:space="preserve">KVKK uyumu — veri sahipliği müşteride</w:t>
      </w:r>
    </w:p>
    <w:p>
      <w:pPr>
        <w:pStyle w:val="ListParagraph"/>
        <w:numPr>
          <w:ilvl w:val="0"/>
          <w:numId w:val="1"/>
        </w:numPr>
        <w:spacing w:after="80"/>
      </w:pPr>
      <w:r>
        <w:rPr>
          <w:rFonts w:ascii="Calibri" w:cs="Calibri" w:eastAsia="Calibri" w:hAnsi="Calibri"/>
          <w:sz w:val="22"/>
          <w:szCs w:val="22"/>
        </w:rPr>
        <w:t xml:space="preserve">Sentry ile gerçek zamanlı hata izleme</w:t>
      </w:r>
    </w:p>
    <w:p>
      <w:r>
        <w:br w:type="page"/>
      </w:r>
    </w:p>
    <w:p>
      <w:pPr>
        <w:pStyle w:val="Heading1"/>
        <w:spacing w:after="180" w:before="360"/>
      </w:pPr>
      <w:r>
        <w:rPr>
          <w:rFonts w:ascii="Calibri" w:cs="Calibri" w:eastAsia="Calibri" w:hAnsi="Calibri"/>
          <w:b/>
          <w:bCs/>
          <w:color w:val="1E40AF"/>
          <w:sz w:val="36"/>
          <w:szCs w:val="36"/>
        </w:rPr>
        <w:t xml:space="preserve">8. Gelir Modelleri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Model</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Açıklama</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Faz</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Aylık abonelik</w:t>
            </w:r>
          </w:p>
        </w:tc>
        <w:tc>
          <w:tcPr>
            <w:tcMar>
              <w:top w:type="dxa" w:w="80"/>
              <w:left w:type="dxa" w:w="120"/>
              <w:bottom w:type="dxa" w:w="80"/>
              <w:right w:type="dxa" w:w="120"/>
            </w:tcMar>
          </w:tcPr>
          <w:p>
            <w:pPr>
              <w:jc w:val="right"/>
            </w:pPr>
            <w:r>
              <w:rPr>
                <w:rFonts w:ascii="Calibri" w:cs="Calibri" w:eastAsia="Calibri" w:hAnsi="Calibri"/>
                <w:sz w:val="20"/>
                <w:szCs w:val="20"/>
              </w:rPr>
              <w:t xml:space="preserve">5 paket: Envanter, Ticaret, İşletme, Büyüme, Kurumsal</w:t>
            </w:r>
          </w:p>
        </w:tc>
        <w:tc>
          <w:tcPr>
            <w:tcMar>
              <w:top w:type="dxa" w:w="80"/>
              <w:left w:type="dxa" w:w="120"/>
              <w:bottom w:type="dxa" w:w="80"/>
              <w:right w:type="dxa" w:w="120"/>
            </w:tcMar>
          </w:tcPr>
          <w:p>
            <w:pPr>
              <w:jc w:val="right"/>
            </w:pPr>
            <w:r>
              <w:rPr>
                <w:rFonts w:ascii="Calibri" w:cs="Calibri" w:eastAsia="Calibri" w:hAnsi="Calibri"/>
                <w:sz w:val="20"/>
                <w:szCs w:val="20"/>
              </w:rPr>
              <w:t xml:space="preserve">Faz 1+</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Yıllık abonelik</w:t>
            </w:r>
          </w:p>
        </w:tc>
        <w:tc>
          <w:tcPr>
            <w:tcMar>
              <w:top w:type="dxa" w:w="80"/>
              <w:left w:type="dxa" w:w="120"/>
              <w:bottom w:type="dxa" w:w="80"/>
              <w:right w:type="dxa" w:w="120"/>
            </w:tcMar>
          </w:tcPr>
          <w:p>
            <w:pPr>
              <w:jc w:val="right"/>
            </w:pPr>
            <w:r>
              <w:rPr>
                <w:rFonts w:ascii="Calibri" w:cs="Calibri" w:eastAsia="Calibri" w:hAnsi="Calibri"/>
                <w:sz w:val="20"/>
                <w:szCs w:val="20"/>
              </w:rPr>
              <w:t xml:space="preserve">%17 indirim (2 ay bedava) — nakit akışı önden</w:t>
            </w:r>
          </w:p>
        </w:tc>
        <w:tc>
          <w:tcPr>
            <w:tcMar>
              <w:top w:type="dxa" w:w="80"/>
              <w:left w:type="dxa" w:w="120"/>
              <w:bottom w:type="dxa" w:w="80"/>
              <w:right w:type="dxa" w:w="120"/>
            </w:tcMar>
          </w:tcPr>
          <w:p>
            <w:pPr>
              <w:jc w:val="right"/>
            </w:pPr>
            <w:r>
              <w:rPr>
                <w:rFonts w:ascii="Calibri" w:cs="Calibri" w:eastAsia="Calibri" w:hAnsi="Calibri"/>
                <w:sz w:val="20"/>
                <w:szCs w:val="20"/>
              </w:rPr>
              <w:t xml:space="preserve">Faz 1+</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Modül satışı</w:t>
            </w:r>
          </w:p>
        </w:tc>
        <w:tc>
          <w:tcPr>
            <w:tcMar>
              <w:top w:type="dxa" w:w="80"/>
              <w:left w:type="dxa" w:w="120"/>
              <w:bottom w:type="dxa" w:w="80"/>
              <w:right w:type="dxa" w:w="120"/>
            </w:tcMar>
          </w:tcPr>
          <w:p>
            <w:pPr>
              <w:jc w:val="right"/>
            </w:pPr>
            <w:r>
              <w:rPr>
                <w:rFonts w:ascii="Calibri" w:cs="Calibri" w:eastAsia="Calibri" w:hAnsi="Calibri"/>
                <w:sz w:val="20"/>
                <w:szCs w:val="20"/>
              </w:rPr>
              <w:t xml:space="preserve">Ek paket dışı modüller (örn. üretim, mali müşavir paneli)</w:t>
            </w:r>
          </w:p>
        </w:tc>
        <w:tc>
          <w:tcPr>
            <w:tcMar>
              <w:top w:type="dxa" w:w="80"/>
              <w:left w:type="dxa" w:w="120"/>
              <w:bottom w:type="dxa" w:w="80"/>
              <w:right w:type="dxa" w:w="120"/>
            </w:tcMar>
          </w:tcPr>
          <w:p>
            <w:pPr>
              <w:jc w:val="right"/>
            </w:pPr>
            <w:r>
              <w:rPr>
                <w:rFonts w:ascii="Calibri" w:cs="Calibri" w:eastAsia="Calibri" w:hAnsi="Calibri"/>
                <w:sz w:val="20"/>
                <w:szCs w:val="20"/>
              </w:rPr>
              <w:t xml:space="preserve">Faz 2+</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İşlem komisyonu</w:t>
            </w:r>
          </w:p>
        </w:tc>
        <w:tc>
          <w:tcPr>
            <w:tcMar>
              <w:top w:type="dxa" w:w="80"/>
              <w:left w:type="dxa" w:w="120"/>
              <w:bottom w:type="dxa" w:w="80"/>
              <w:right w:type="dxa" w:w="120"/>
            </w:tcMar>
          </w:tcPr>
          <w:p>
            <w:pPr>
              <w:jc w:val="right"/>
            </w:pPr>
            <w:r>
              <w:rPr>
                <w:rFonts w:ascii="Calibri" w:cs="Calibri" w:eastAsia="Calibri" w:hAnsi="Calibri"/>
                <w:sz w:val="20"/>
                <w:szCs w:val="20"/>
              </w:rPr>
              <w:t xml:space="preserve">Ticarium Pazar üzerinden satışlarda %1-3</w:t>
            </w:r>
          </w:p>
        </w:tc>
        <w:tc>
          <w:tcPr>
            <w:tcMar>
              <w:top w:type="dxa" w:w="80"/>
              <w:left w:type="dxa" w:w="120"/>
              <w:bottom w:type="dxa" w:w="80"/>
              <w:right w:type="dxa" w:w="120"/>
            </w:tcMar>
          </w:tcPr>
          <w:p>
            <w:pPr>
              <w:jc w:val="right"/>
            </w:pPr>
            <w:r>
              <w:rPr>
                <w:rFonts w:ascii="Calibri" w:cs="Calibri" w:eastAsia="Calibri" w:hAnsi="Calibri"/>
                <w:sz w:val="20"/>
                <w:szCs w:val="20"/>
              </w:rPr>
              <w:t xml:space="preserve">Faz 4</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Reklam yönetimi</w:t>
            </w:r>
          </w:p>
        </w:tc>
        <w:tc>
          <w:tcPr>
            <w:tcMar>
              <w:top w:type="dxa" w:w="80"/>
              <w:left w:type="dxa" w:w="120"/>
              <w:bottom w:type="dxa" w:w="80"/>
              <w:right w:type="dxa" w:w="120"/>
            </w:tcMar>
          </w:tcPr>
          <w:p>
            <w:pPr>
              <w:jc w:val="right"/>
            </w:pPr>
            <w:r>
              <w:rPr>
                <w:rFonts w:ascii="Calibri" w:cs="Calibri" w:eastAsia="Calibri" w:hAnsi="Calibri"/>
                <w:sz w:val="20"/>
                <w:szCs w:val="20"/>
              </w:rPr>
              <w:t xml:space="preserve">E-Ticarium Merkezi reklam ajansı hizmeti — managed budget</w:t>
            </w:r>
          </w:p>
        </w:tc>
        <w:tc>
          <w:tcPr>
            <w:tcMar>
              <w:top w:type="dxa" w:w="80"/>
              <w:left w:type="dxa" w:w="120"/>
              <w:bottom w:type="dxa" w:w="80"/>
              <w:right w:type="dxa" w:w="120"/>
            </w:tcMar>
          </w:tcPr>
          <w:p>
            <w:pPr>
              <w:jc w:val="right"/>
            </w:pPr>
            <w:r>
              <w:rPr>
                <w:rFonts w:ascii="Calibri" w:cs="Calibri" w:eastAsia="Calibri" w:hAnsi="Calibri"/>
                <w:sz w:val="20"/>
                <w:szCs w:val="20"/>
              </w:rPr>
              <w:t xml:space="preserve">Faz 2+</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White label</w:t>
            </w:r>
          </w:p>
        </w:tc>
        <w:tc>
          <w:tcPr>
            <w:tcMar>
              <w:top w:type="dxa" w:w="80"/>
              <w:left w:type="dxa" w:w="120"/>
              <w:bottom w:type="dxa" w:w="80"/>
              <w:right w:type="dxa" w:w="120"/>
            </w:tcMar>
          </w:tcPr>
          <w:p>
            <w:pPr>
              <w:jc w:val="right"/>
            </w:pPr>
            <w:r>
              <w:rPr>
                <w:rFonts w:ascii="Calibri" w:cs="Calibri" w:eastAsia="Calibri" w:hAnsi="Calibri"/>
                <w:sz w:val="20"/>
                <w:szCs w:val="20"/>
              </w:rPr>
              <w:t xml:space="preserve">Mali müşavir/ajans markasıyla satış — sabit lisans + revenue share</w:t>
            </w:r>
          </w:p>
        </w:tc>
        <w:tc>
          <w:tcPr>
            <w:tcMar>
              <w:top w:type="dxa" w:w="80"/>
              <w:left w:type="dxa" w:w="120"/>
              <w:bottom w:type="dxa" w:w="80"/>
              <w:right w:type="dxa" w:w="120"/>
            </w:tcMar>
          </w:tcPr>
          <w:p>
            <w:pPr>
              <w:jc w:val="right"/>
            </w:pPr>
            <w:r>
              <w:rPr>
                <w:rFonts w:ascii="Calibri" w:cs="Calibri" w:eastAsia="Calibri" w:hAnsi="Calibri"/>
                <w:sz w:val="20"/>
                <w:szCs w:val="20"/>
              </w:rPr>
              <w:t xml:space="preserve">Faz 4-5</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Enterprise lisans</w:t>
            </w:r>
          </w:p>
        </w:tc>
        <w:tc>
          <w:tcPr>
            <w:tcMar>
              <w:top w:type="dxa" w:w="80"/>
              <w:left w:type="dxa" w:w="120"/>
              <w:bottom w:type="dxa" w:w="80"/>
              <w:right w:type="dxa" w:w="120"/>
            </w:tcMar>
          </w:tcPr>
          <w:p>
            <w:pPr>
              <w:jc w:val="right"/>
            </w:pPr>
            <w:r>
              <w:rPr>
                <w:rFonts w:ascii="Calibri" w:cs="Calibri" w:eastAsia="Calibri" w:hAnsi="Calibri"/>
                <w:sz w:val="20"/>
                <w:szCs w:val="20"/>
              </w:rPr>
              <w:t xml:space="preserve">Kurumsal müşteriler için özel SLA + dedicated infra</w:t>
            </w:r>
          </w:p>
        </w:tc>
        <w:tc>
          <w:tcPr>
            <w:tcMar>
              <w:top w:type="dxa" w:w="80"/>
              <w:left w:type="dxa" w:w="120"/>
              <w:bottom w:type="dxa" w:w="80"/>
              <w:right w:type="dxa" w:w="120"/>
            </w:tcMar>
          </w:tcPr>
          <w:p>
            <w:pPr>
              <w:jc w:val="right"/>
            </w:pPr>
            <w:r>
              <w:rPr>
                <w:rFonts w:ascii="Calibri" w:cs="Calibri" w:eastAsia="Calibri" w:hAnsi="Calibri"/>
                <w:sz w:val="20"/>
                <w:szCs w:val="20"/>
              </w:rPr>
              <w:t xml:space="preserve">Faz 3+</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AI ek paketler</w:t>
            </w:r>
          </w:p>
        </w:tc>
        <w:tc>
          <w:tcPr>
            <w:tcMar>
              <w:top w:type="dxa" w:w="80"/>
              <w:left w:type="dxa" w:w="120"/>
              <w:bottom w:type="dxa" w:w="80"/>
              <w:right w:type="dxa" w:w="120"/>
            </w:tcMar>
          </w:tcPr>
          <w:p>
            <w:pPr>
              <w:jc w:val="right"/>
            </w:pPr>
            <w:r>
              <w:rPr>
                <w:rFonts w:ascii="Calibri" w:cs="Calibri" w:eastAsia="Calibri" w:hAnsi="Calibri"/>
                <w:sz w:val="20"/>
                <w:szCs w:val="20"/>
              </w:rPr>
              <w:t xml:space="preserve">Akıllı fiyat, churn skoru, talep tahmini — kullanım bazlı</w:t>
            </w:r>
          </w:p>
        </w:tc>
        <w:tc>
          <w:tcPr>
            <w:tcMar>
              <w:top w:type="dxa" w:w="80"/>
              <w:left w:type="dxa" w:w="120"/>
              <w:bottom w:type="dxa" w:w="80"/>
              <w:right w:type="dxa" w:w="120"/>
            </w:tcMar>
          </w:tcPr>
          <w:p>
            <w:pPr>
              <w:jc w:val="right"/>
            </w:pPr>
            <w:r>
              <w:rPr>
                <w:rFonts w:ascii="Calibri" w:cs="Calibri" w:eastAsia="Calibri" w:hAnsi="Calibri"/>
                <w:sz w:val="20"/>
                <w:szCs w:val="20"/>
              </w:rPr>
              <w:t xml:space="preserve">Faz 5</w:t>
            </w:r>
          </w:p>
        </w:tc>
      </w:tr>
    </w:tbl>
    <w:p>
      <w:r>
        <w:br w:type="page"/>
      </w:r>
    </w:p>
    <w:p>
      <w:pPr>
        <w:pStyle w:val="Heading1"/>
        <w:spacing w:after="180" w:before="360"/>
      </w:pPr>
      <w:r>
        <w:rPr>
          <w:rFonts w:ascii="Calibri" w:cs="Calibri" w:eastAsia="Calibri" w:hAnsi="Calibri"/>
          <w:b/>
          <w:bCs/>
          <w:color w:val="1E40AF"/>
          <w:sz w:val="36"/>
          <w:szCs w:val="36"/>
        </w:rPr>
        <w:t xml:space="preserve">9. Operasyonel Maliyet Analizi</w:t>
      </w:r>
    </w:p>
    <w:p>
      <w:pPr>
        <w:spacing w:after="120" w:line="300"/>
        <w:jc w:val="left"/>
      </w:pPr>
      <w:r>
        <w:rPr>
          <w:rFonts w:ascii="Calibri" w:cs="Calibri" w:eastAsia="Calibri" w:hAnsi="Calibri"/>
          <w:sz w:val="22"/>
          <w:szCs w:val="22"/>
        </w:rPr>
        <w:t xml:space="preserve">Aşağıdaki maliyet kalemleri, henüz canlı müşteri verisi olmadığından mantıksal varsayımlara dayanır. Her varsayım sarı kutu ile belirtilmiştir; gerçek faturalar geldikçe revize edilmelidir.</w:t>
      </w:r>
    </w:p>
    <w:p>
      <w:pPr>
        <w:shd w:fill="FEF3C7" w:color="auto" w:val="clear"/>
        <w:spacing w:after="160" w:before="80"/>
      </w:pPr>
      <w:r>
        <w:rPr>
          <w:rFonts w:ascii="Calibri" w:cs="Calibri" w:eastAsia="Calibri" w:hAnsi="Calibri"/>
          <w:i/>
          <w:iCs/>
          <w:color w:val="78350F"/>
          <w:sz w:val="20"/>
          <w:szCs w:val="20"/>
        </w:rPr>
        <w:t xml:space="preserve">⚠ Varsayım: USD/TL kuru: 40 (rapor tarihi)</w:t>
      </w:r>
    </w:p>
    <w:p>
      <w:pPr>
        <w:shd w:fill="FEF3C7" w:color="auto" w:val="clear"/>
        <w:spacing w:after="160" w:before="80"/>
      </w:pPr>
      <w:r>
        <w:rPr>
          <w:rFonts w:ascii="Calibri" w:cs="Calibri" w:eastAsia="Calibri" w:hAnsi="Calibri"/>
          <w:i/>
          <w:iCs/>
          <w:color w:val="78350F"/>
          <w:sz w:val="20"/>
          <w:szCs w:val="20"/>
        </w:rPr>
        <w:t xml:space="preserve">⚠ Varsayım: Ödeme alma komisyonu: işlem hacminin %3'ü (kart işleme + işlemci payı)</w:t>
      </w:r>
    </w:p>
    <w:p>
      <w:pPr>
        <w:pStyle w:val="Heading3"/>
        <w:spacing w:after="100" w:before="200"/>
      </w:pPr>
      <w:r>
        <w:rPr>
          <w:rFonts w:ascii="Calibri" w:cs="Calibri" w:eastAsia="Calibri" w:hAnsi="Calibri"/>
          <w:b/>
          <w:bCs/>
          <w:color w:val="0F172A"/>
          <w:sz w:val="24"/>
          <w:szCs w:val="24"/>
        </w:rPr>
        <w:t xml:space="preserve">Sabit Altyapı Kalemleri (Tüm Senaryolarda)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Kalem</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Açıklama</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Hosting</w:t>
            </w:r>
          </w:p>
        </w:tc>
        <w:tc>
          <w:tcPr>
            <w:tcMar>
              <w:top w:type="dxa" w:w="80"/>
              <w:left w:type="dxa" w:w="120"/>
              <w:bottom w:type="dxa" w:w="80"/>
              <w:right w:type="dxa" w:w="120"/>
            </w:tcMar>
          </w:tcPr>
          <w:p>
            <w:pPr>
              <w:jc w:val="right"/>
            </w:pPr>
            <w:r>
              <w:rPr>
                <w:rFonts w:ascii="Calibri" w:cs="Calibri" w:eastAsia="Calibri" w:hAnsi="Calibri"/>
                <w:sz w:val="20"/>
                <w:szCs w:val="20"/>
              </w:rPr>
              <w:t xml:space="preserve">Replit Reserved VM Deployment — kullanım bazlı, ölçeğe göre büyür</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PostgreSQL</w:t>
            </w:r>
          </w:p>
        </w:tc>
        <w:tc>
          <w:tcPr>
            <w:tcMar>
              <w:top w:type="dxa" w:w="80"/>
              <w:left w:type="dxa" w:w="120"/>
              <w:bottom w:type="dxa" w:w="80"/>
              <w:right w:type="dxa" w:w="120"/>
            </w:tcMar>
          </w:tcPr>
          <w:p>
            <w:pPr>
              <w:jc w:val="right"/>
            </w:pPr>
            <w:r>
              <w:rPr>
                <w:rFonts w:ascii="Calibri" w:cs="Calibri" w:eastAsia="Calibri" w:hAnsi="Calibri"/>
                <w:sz w:val="20"/>
                <w:szCs w:val="20"/>
              </w:rPr>
              <w:t xml:space="preserve">Replit managed Postgres — bağlantı + depolama bazlı</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Object Storage</w:t>
            </w:r>
          </w:p>
        </w:tc>
        <w:tc>
          <w:tcPr>
            <w:tcMar>
              <w:top w:type="dxa" w:w="80"/>
              <w:left w:type="dxa" w:w="120"/>
              <w:bottom w:type="dxa" w:w="80"/>
              <w:right w:type="dxa" w:w="120"/>
            </w:tcMar>
          </w:tcPr>
          <w:p>
            <w:pPr>
              <w:jc w:val="right"/>
            </w:pPr>
            <w:r>
              <w:rPr>
                <w:rFonts w:ascii="Calibri" w:cs="Calibri" w:eastAsia="Calibri" w:hAnsi="Calibri"/>
                <w:sz w:val="20"/>
                <w:szCs w:val="20"/>
              </w:rPr>
              <w:t xml:space="preserve">Belge, fiş, ürün görseli — GB bazlı + bandwidth</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Sentry</w:t>
            </w:r>
          </w:p>
        </w:tc>
        <w:tc>
          <w:tcPr>
            <w:tcMar>
              <w:top w:type="dxa" w:w="80"/>
              <w:left w:type="dxa" w:w="120"/>
              <w:bottom w:type="dxa" w:w="80"/>
              <w:right w:type="dxa" w:w="120"/>
            </w:tcMar>
          </w:tcPr>
          <w:p>
            <w:pPr>
              <w:jc w:val="right"/>
            </w:pPr>
            <w:r>
              <w:rPr>
                <w:rFonts w:ascii="Calibri" w:cs="Calibri" w:eastAsia="Calibri" w:hAnsi="Calibri"/>
                <w:sz w:val="20"/>
                <w:szCs w:val="20"/>
              </w:rPr>
              <w:t xml:space="preserve">Free tier (5K event/ay) → büyüdükçe Team plan ($26/ay+)</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E-mail (SMTP)</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 hacim: Gmail (ücretsiz). Yüksek: SendGrid/Postmark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SMS (NetGSM)</w:t>
            </w:r>
          </w:p>
        </w:tc>
        <w:tc>
          <w:tcPr>
            <w:tcMar>
              <w:top w:type="dxa" w:w="80"/>
              <w:left w:type="dxa" w:w="120"/>
              <w:bottom w:type="dxa" w:w="80"/>
              <w:right w:type="dxa" w:w="120"/>
            </w:tcMar>
          </w:tcPr>
          <w:p>
            <w:pPr>
              <w:jc w:val="right"/>
            </w:pPr>
            <w:r>
              <w:rPr>
                <w:rFonts w:ascii="Calibri" w:cs="Calibri" w:eastAsia="Calibri" w:hAnsi="Calibri"/>
                <w:sz w:val="20"/>
                <w:szCs w:val="20"/>
              </w:rPr>
              <w:t xml:space="preserve">Mesaj başına ücret — sadece kritik bildirim</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AI (OpenAI)</w:t>
            </w:r>
          </w:p>
        </w:tc>
        <w:tc>
          <w:tcPr>
            <w:tcMar>
              <w:top w:type="dxa" w:w="80"/>
              <w:left w:type="dxa" w:w="120"/>
              <w:bottom w:type="dxa" w:w="80"/>
              <w:right w:type="dxa" w:w="120"/>
            </w:tcMar>
          </w:tcPr>
          <w:p>
            <w:pPr>
              <w:jc w:val="right"/>
            </w:pPr>
            <w:r>
              <w:rPr>
                <w:rFonts w:ascii="Calibri" w:cs="Calibri" w:eastAsia="Calibri" w:hAnsi="Calibri"/>
                <w:sz w:val="20"/>
                <w:szCs w:val="20"/>
              </w:rPr>
              <w:t xml:space="preserve">Token bazlı — sadece OCR / fiyat önerisi modüllerinde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Domain + SSL</w:t>
            </w:r>
          </w:p>
        </w:tc>
        <w:tc>
          <w:tcPr>
            <w:tcMar>
              <w:top w:type="dxa" w:w="80"/>
              <w:left w:type="dxa" w:w="120"/>
              <w:bottom w:type="dxa" w:w="80"/>
              <w:right w:type="dxa" w:w="120"/>
            </w:tcMar>
          </w:tcPr>
          <w:p>
            <w:pPr>
              <w:jc w:val="right"/>
            </w:pPr>
            <w:r>
              <w:rPr>
                <w:rFonts w:ascii="Calibri" w:cs="Calibri" w:eastAsia="Calibri" w:hAnsi="Calibri"/>
                <w:sz w:val="20"/>
                <w:szCs w:val="20"/>
              </w:rPr>
              <w:t xml:space="preserve">Yıllık sabit, ihmal edilebilir</w:t>
            </w:r>
          </w:p>
        </w:tc>
      </w:tr>
    </w:tbl>
    <w:p>
      <w:pPr>
        <w:pStyle w:val="Heading3"/>
        <w:spacing w:after="100" w:before="200"/>
      </w:pPr>
      <w:r>
        <w:rPr>
          <w:rFonts w:ascii="Calibri" w:cs="Calibri" w:eastAsia="Calibri" w:hAnsi="Calibri"/>
          <w:b/>
          <w:bCs/>
          <w:color w:val="0F172A"/>
          <w:sz w:val="24"/>
          <w:szCs w:val="24"/>
        </w:rPr>
        <w:t xml:space="preserve">Müşteri Başına Aylık Maliyet (Tahmini)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Plan</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Ortalama yoğunluk</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Tahmini birim maliyet/ay</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Envanter</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 (sadece stok)</w:t>
            </w:r>
          </w:p>
        </w:tc>
        <w:tc>
          <w:tcPr>
            <w:tcMar>
              <w:top w:type="dxa" w:w="80"/>
              <w:left w:type="dxa" w:w="120"/>
              <w:bottom w:type="dxa" w:w="80"/>
              <w:right w:type="dxa" w:w="120"/>
            </w:tcMar>
          </w:tcPr>
          <w:p>
            <w:pPr>
              <w:jc w:val="right"/>
            </w:pPr>
            <w:r>
              <w:rPr>
                <w:rFonts w:ascii="Calibri" w:cs="Calibri" w:eastAsia="Calibri" w:hAnsi="Calibri"/>
                <w:sz w:val="20"/>
                <w:szCs w:val="20"/>
              </w:rPr>
              <w:t xml:space="preserve">$0.50 – $1.00</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Ticaret</w:t>
            </w:r>
          </w:p>
        </w:tc>
        <w:tc>
          <w:tcPr>
            <w:tcMar>
              <w:top w:type="dxa" w:w="80"/>
              <w:left w:type="dxa" w:w="120"/>
              <w:bottom w:type="dxa" w:w="80"/>
              <w:right w:type="dxa" w:w="120"/>
            </w:tcMar>
          </w:tcPr>
          <w:p>
            <w:pPr>
              <w:jc w:val="right"/>
            </w:pPr>
            <w:r>
              <w:rPr>
                <w:rFonts w:ascii="Calibri" w:cs="Calibri" w:eastAsia="Calibri" w:hAnsi="Calibri"/>
                <w:sz w:val="20"/>
                <w:szCs w:val="20"/>
              </w:rPr>
              <w:t xml:space="preserve">Orta (POS + fatura)</w:t>
            </w:r>
          </w:p>
        </w:tc>
        <w:tc>
          <w:tcPr>
            <w:tcMar>
              <w:top w:type="dxa" w:w="80"/>
              <w:left w:type="dxa" w:w="120"/>
              <w:bottom w:type="dxa" w:w="80"/>
              <w:right w:type="dxa" w:w="120"/>
            </w:tcMar>
          </w:tcPr>
          <w:p>
            <w:pPr>
              <w:jc w:val="right"/>
            </w:pPr>
            <w:r>
              <w:rPr>
                <w:rFonts w:ascii="Calibri" w:cs="Calibri" w:eastAsia="Calibri" w:hAnsi="Calibri"/>
                <w:sz w:val="20"/>
                <w:szCs w:val="20"/>
              </w:rPr>
              <w:t xml:space="preserve">$1.00 – $2.00</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İşletme</w:t>
            </w:r>
          </w:p>
        </w:tc>
        <w:tc>
          <w:tcPr>
            <w:tcMar>
              <w:top w:type="dxa" w:w="80"/>
              <w:left w:type="dxa" w:w="120"/>
              <w:bottom w:type="dxa" w:w="80"/>
              <w:right w:type="dxa" w:w="120"/>
            </w:tcMar>
          </w:tcPr>
          <w:p>
            <w:pPr>
              <w:jc w:val="right"/>
            </w:pPr>
            <w:r>
              <w:rPr>
                <w:rFonts w:ascii="Calibri" w:cs="Calibri" w:eastAsia="Calibri" w:hAnsi="Calibri"/>
                <w:sz w:val="20"/>
                <w:szCs w:val="20"/>
              </w:rPr>
              <w:t xml:space="preserve">Orta-yüksek (banka, OCR)</w:t>
            </w:r>
          </w:p>
        </w:tc>
        <w:tc>
          <w:tcPr>
            <w:tcMar>
              <w:top w:type="dxa" w:w="80"/>
              <w:left w:type="dxa" w:w="120"/>
              <w:bottom w:type="dxa" w:w="80"/>
              <w:right w:type="dxa" w:w="120"/>
            </w:tcMar>
          </w:tcPr>
          <w:p>
            <w:pPr>
              <w:jc w:val="right"/>
            </w:pPr>
            <w:r>
              <w:rPr>
                <w:rFonts w:ascii="Calibri" w:cs="Calibri" w:eastAsia="Calibri" w:hAnsi="Calibri"/>
                <w:sz w:val="20"/>
                <w:szCs w:val="20"/>
              </w:rPr>
              <w:t xml:space="preserve">$1.80 – $3.00</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Büyüme</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 (pazaryeri sync)</w:t>
            </w:r>
          </w:p>
        </w:tc>
        <w:tc>
          <w:tcPr>
            <w:tcMar>
              <w:top w:type="dxa" w:w="80"/>
              <w:left w:type="dxa" w:w="120"/>
              <w:bottom w:type="dxa" w:w="80"/>
              <w:right w:type="dxa" w:w="120"/>
            </w:tcMar>
          </w:tcPr>
          <w:p>
            <w:pPr>
              <w:jc w:val="right"/>
            </w:pPr>
            <w:r>
              <w:rPr>
                <w:rFonts w:ascii="Calibri" w:cs="Calibri" w:eastAsia="Calibri" w:hAnsi="Calibri"/>
                <w:sz w:val="20"/>
                <w:szCs w:val="20"/>
              </w:rPr>
              <w:t xml:space="preserve">$3.00 – $5.00</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Kurumsal</w:t>
            </w:r>
          </w:p>
        </w:tc>
        <w:tc>
          <w:tcPr>
            <w:tcMar>
              <w:top w:type="dxa" w:w="80"/>
              <w:left w:type="dxa" w:w="120"/>
              <w:bottom w:type="dxa" w:w="80"/>
              <w:right w:type="dxa" w:w="120"/>
            </w:tcMar>
          </w:tcPr>
          <w:p>
            <w:pPr>
              <w:jc w:val="right"/>
            </w:pPr>
            <w:r>
              <w:rPr>
                <w:rFonts w:ascii="Calibri" w:cs="Calibri" w:eastAsia="Calibri" w:hAnsi="Calibri"/>
                <w:sz w:val="20"/>
                <w:szCs w:val="20"/>
              </w:rPr>
              <w:t xml:space="preserve">Yoğun (üretim + API)</w:t>
            </w:r>
          </w:p>
        </w:tc>
        <w:tc>
          <w:tcPr>
            <w:tcMar>
              <w:top w:type="dxa" w:w="80"/>
              <w:left w:type="dxa" w:w="120"/>
              <w:bottom w:type="dxa" w:w="80"/>
              <w:right w:type="dxa" w:w="120"/>
            </w:tcMar>
          </w:tcPr>
          <w:p>
            <w:pPr>
              <w:jc w:val="right"/>
            </w:pPr>
            <w:r>
              <w:rPr>
                <w:rFonts w:ascii="Calibri" w:cs="Calibri" w:eastAsia="Calibri" w:hAnsi="Calibri"/>
                <w:sz w:val="20"/>
                <w:szCs w:val="20"/>
              </w:rPr>
              <w:t xml:space="preserve">$5.00 – $10.00+</w:t>
            </w:r>
          </w:p>
        </w:tc>
      </w:tr>
    </w:tbl>
    <w:p>
      <w:pPr>
        <w:shd w:fill="FEF3C7" w:color="auto" w:val="clear"/>
        <w:spacing w:after="160" w:before="80"/>
      </w:pPr>
      <w:r>
        <w:rPr>
          <w:rFonts w:ascii="Calibri" w:cs="Calibri" w:eastAsia="Calibri" w:hAnsi="Calibri"/>
          <w:i/>
          <w:iCs/>
          <w:color w:val="78350F"/>
          <w:sz w:val="20"/>
          <w:szCs w:val="20"/>
        </w:rPr>
        <w:t xml:space="preserve">⚠ Varsayım: Birim maliyetler ölçek arttıkça düşer (sabit Sentry/monitoring giderleri amortize olur). Yoğun pazaryeri sync ve OCR kullanan müşteriler aralığın üst bandında konumlanır.</w:t>
      </w:r>
    </w:p>
    <w:p>
      <w:pPr>
        <w:pStyle w:val="Heading3"/>
        <w:spacing w:after="100" w:before="200"/>
      </w:pPr>
      <w:r>
        <w:rPr>
          <w:rFonts w:ascii="Calibri" w:cs="Calibri" w:eastAsia="Calibri" w:hAnsi="Calibri"/>
          <w:b/>
          <w:bCs/>
          <w:color w:val="0F172A"/>
          <w:sz w:val="24"/>
          <w:szCs w:val="24"/>
        </w:rPr>
        <w:t xml:space="preserve">Yüksek Maliyet Doğurabilecek Kısımlar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Risk Alanı</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Risk</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Önerilen Çözüm</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Pazaryeri canlı senkronizasyon</w:t>
            </w:r>
          </w:p>
        </w:tc>
        <w:tc>
          <w:tcPr>
            <w:tcMar>
              <w:top w:type="dxa" w:w="80"/>
              <w:left w:type="dxa" w:w="120"/>
              <w:bottom w:type="dxa" w:w="80"/>
              <w:right w:type="dxa" w:w="120"/>
            </w:tcMar>
          </w:tcPr>
          <w:p>
            <w:pPr>
              <w:jc w:val="right"/>
            </w:pPr>
            <w:r>
              <w:rPr>
                <w:rFonts w:ascii="Calibri" w:cs="Calibri" w:eastAsia="Calibri" w:hAnsi="Calibri"/>
                <w:sz w:val="20"/>
                <w:szCs w:val="20"/>
              </w:rPr>
              <w:t xml:space="preserve">API rate-limit + sürekli polling maliyeti</w:t>
            </w:r>
          </w:p>
        </w:tc>
        <w:tc>
          <w:tcPr>
            <w:tcMar>
              <w:top w:type="dxa" w:w="80"/>
              <w:left w:type="dxa" w:w="120"/>
              <w:bottom w:type="dxa" w:w="80"/>
              <w:right w:type="dxa" w:w="120"/>
            </w:tcMar>
          </w:tcPr>
          <w:p>
            <w:pPr>
              <w:jc w:val="right"/>
            </w:pPr>
            <w:r>
              <w:rPr>
                <w:rFonts w:ascii="Calibri" w:cs="Calibri" w:eastAsia="Calibri" w:hAnsi="Calibri"/>
                <w:sz w:val="20"/>
                <w:szCs w:val="20"/>
              </w:rPr>
              <w:t xml:space="preserve">Webhook + queue (BullMQ/SQS)</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Rapor / export</w:t>
            </w:r>
          </w:p>
        </w:tc>
        <w:tc>
          <w:tcPr>
            <w:tcMar>
              <w:top w:type="dxa" w:w="80"/>
              <w:left w:type="dxa" w:w="120"/>
              <w:bottom w:type="dxa" w:w="80"/>
              <w:right w:type="dxa" w:w="120"/>
            </w:tcMar>
          </w:tcPr>
          <w:p>
            <w:pPr>
              <w:jc w:val="right"/>
            </w:pPr>
            <w:r>
              <w:rPr>
                <w:rFonts w:ascii="Calibri" w:cs="Calibri" w:eastAsia="Calibri" w:hAnsi="Calibri"/>
                <w:sz w:val="20"/>
                <w:szCs w:val="20"/>
              </w:rPr>
              <w:t xml:space="preserve">Büyük tablolar UI'da çekiliyor, RAM patlar</w:t>
            </w:r>
          </w:p>
        </w:tc>
        <w:tc>
          <w:tcPr>
            <w:tcMar>
              <w:top w:type="dxa" w:w="80"/>
              <w:left w:type="dxa" w:w="120"/>
              <w:bottom w:type="dxa" w:w="80"/>
              <w:right w:type="dxa" w:w="120"/>
            </w:tcMar>
          </w:tcPr>
          <w:p>
            <w:pPr>
              <w:jc w:val="right"/>
            </w:pPr>
            <w:r>
              <w:rPr>
                <w:rFonts w:ascii="Calibri" w:cs="Calibri" w:eastAsia="Calibri" w:hAnsi="Calibri"/>
                <w:sz w:val="20"/>
                <w:szCs w:val="20"/>
              </w:rPr>
              <w:t xml:space="preserve">Async job + indir/email link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Fiş OCR (AI)</w:t>
            </w:r>
          </w:p>
        </w:tc>
        <w:tc>
          <w:tcPr>
            <w:tcMar>
              <w:top w:type="dxa" w:w="80"/>
              <w:left w:type="dxa" w:w="120"/>
              <w:bottom w:type="dxa" w:w="80"/>
              <w:right w:type="dxa" w:w="120"/>
            </w:tcMar>
          </w:tcPr>
          <w:p>
            <w:pPr>
              <w:jc w:val="right"/>
            </w:pPr>
            <w:r>
              <w:rPr>
                <w:rFonts w:ascii="Calibri" w:cs="Calibri" w:eastAsia="Calibri" w:hAnsi="Calibri"/>
                <w:sz w:val="20"/>
                <w:szCs w:val="20"/>
              </w:rPr>
              <w:t xml:space="preserve">Token tüketimi 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Resim ön-işleme + cache + plan limiti</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Gerçek zamanlı dashboard</w:t>
            </w:r>
          </w:p>
        </w:tc>
        <w:tc>
          <w:tcPr>
            <w:tcMar>
              <w:top w:type="dxa" w:w="80"/>
              <w:left w:type="dxa" w:w="120"/>
              <w:bottom w:type="dxa" w:w="80"/>
              <w:right w:type="dxa" w:w="120"/>
            </w:tcMar>
          </w:tcPr>
          <w:p>
            <w:pPr>
              <w:jc w:val="right"/>
            </w:pPr>
            <w:r>
              <w:rPr>
                <w:rFonts w:ascii="Calibri" w:cs="Calibri" w:eastAsia="Calibri" w:hAnsi="Calibri"/>
                <w:sz w:val="20"/>
                <w:szCs w:val="20"/>
              </w:rPr>
              <w:t xml:space="preserve">Her client her saniye sorgu</w:t>
            </w:r>
          </w:p>
        </w:tc>
        <w:tc>
          <w:tcPr>
            <w:tcMar>
              <w:top w:type="dxa" w:w="80"/>
              <w:left w:type="dxa" w:w="120"/>
              <w:bottom w:type="dxa" w:w="80"/>
              <w:right w:type="dxa" w:w="120"/>
            </w:tcMar>
          </w:tcPr>
          <w:p>
            <w:pPr>
              <w:jc w:val="right"/>
            </w:pPr>
            <w:r>
              <w:rPr>
                <w:rFonts w:ascii="Calibri" w:cs="Calibri" w:eastAsia="Calibri" w:hAnsi="Calibri"/>
                <w:sz w:val="20"/>
                <w:szCs w:val="20"/>
              </w:rPr>
              <w:t xml:space="preserve">Polling yerine WebSocket / 30sn cache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Medya depolama</w:t>
            </w:r>
          </w:p>
        </w:tc>
        <w:tc>
          <w:tcPr>
            <w:tcMar>
              <w:top w:type="dxa" w:w="80"/>
              <w:left w:type="dxa" w:w="120"/>
              <w:bottom w:type="dxa" w:w="80"/>
              <w:right w:type="dxa" w:w="120"/>
            </w:tcMar>
          </w:tcPr>
          <w:p>
            <w:pPr>
              <w:jc w:val="right"/>
            </w:pPr>
            <w:r>
              <w:rPr>
                <w:rFonts w:ascii="Calibri" w:cs="Calibri" w:eastAsia="Calibri" w:hAnsi="Calibri"/>
                <w:sz w:val="20"/>
                <w:szCs w:val="20"/>
              </w:rPr>
              <w:t xml:space="preserve">Belge/fotoğraf birikimi</w:t>
            </w:r>
          </w:p>
        </w:tc>
        <w:tc>
          <w:tcPr>
            <w:tcMar>
              <w:top w:type="dxa" w:w="80"/>
              <w:left w:type="dxa" w:w="120"/>
              <w:bottom w:type="dxa" w:w="80"/>
              <w:right w:type="dxa" w:w="120"/>
            </w:tcMar>
          </w:tcPr>
          <w:p>
            <w:pPr>
              <w:jc w:val="right"/>
            </w:pPr>
            <w:r>
              <w:rPr>
                <w:rFonts w:ascii="Calibri" w:cs="Calibri" w:eastAsia="Calibri" w:hAnsi="Calibri"/>
                <w:sz w:val="20"/>
                <w:szCs w:val="20"/>
              </w:rPr>
              <w:t xml:space="preserve">Cold storage + 90 gün sonra arşiv</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Multi-tenant büyük tablolar</w:t>
            </w:r>
          </w:p>
        </w:tc>
        <w:tc>
          <w:tcPr>
            <w:tcMar>
              <w:top w:type="dxa" w:w="80"/>
              <w:left w:type="dxa" w:w="120"/>
              <w:bottom w:type="dxa" w:w="80"/>
              <w:right w:type="dxa" w:w="120"/>
            </w:tcMar>
          </w:tcPr>
          <w:p>
            <w:pPr>
              <w:jc w:val="right"/>
            </w:pPr>
            <w:r>
              <w:rPr>
                <w:rFonts w:ascii="Calibri" w:cs="Calibri" w:eastAsia="Calibri" w:hAnsi="Calibri"/>
                <w:sz w:val="20"/>
                <w:szCs w:val="20"/>
              </w:rPr>
              <w:t xml:space="preserve">companyId index'siz sorgu = full scan</w:t>
            </w:r>
          </w:p>
        </w:tc>
        <w:tc>
          <w:tcPr>
            <w:tcMar>
              <w:top w:type="dxa" w:w="80"/>
              <w:left w:type="dxa" w:w="120"/>
              <w:bottom w:type="dxa" w:w="80"/>
              <w:right w:type="dxa" w:w="120"/>
            </w:tcMar>
          </w:tcPr>
          <w:p>
            <w:pPr>
              <w:jc w:val="right"/>
            </w:pPr>
            <w:r>
              <w:rPr>
                <w:rFonts w:ascii="Calibri" w:cs="Calibri" w:eastAsia="Calibri" w:hAnsi="Calibri"/>
                <w:sz w:val="20"/>
                <w:szCs w:val="20"/>
              </w:rPr>
              <w:t xml:space="preserve">Composite index zorunluluğu (CI'da kontrol)</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AI modülleri</w:t>
            </w:r>
          </w:p>
        </w:tc>
        <w:tc>
          <w:tcPr>
            <w:tcMar>
              <w:top w:type="dxa" w:w="80"/>
              <w:left w:type="dxa" w:w="120"/>
              <w:bottom w:type="dxa" w:w="80"/>
              <w:right w:type="dxa" w:w="120"/>
            </w:tcMar>
          </w:tcPr>
          <w:p>
            <w:pPr>
              <w:jc w:val="right"/>
            </w:pPr>
            <w:r>
              <w:rPr>
                <w:rFonts w:ascii="Calibri" w:cs="Calibri" w:eastAsia="Calibri" w:hAnsi="Calibri"/>
                <w:sz w:val="20"/>
                <w:szCs w:val="20"/>
              </w:rPr>
              <w:t xml:space="preserve">Token başı maliyet öngörülemez</w:t>
            </w:r>
          </w:p>
        </w:tc>
        <w:tc>
          <w:tcPr>
            <w:tcMar>
              <w:top w:type="dxa" w:w="80"/>
              <w:left w:type="dxa" w:w="120"/>
              <w:bottom w:type="dxa" w:w="80"/>
              <w:right w:type="dxa" w:w="120"/>
            </w:tcMar>
          </w:tcPr>
          <w:p>
            <w:pPr>
              <w:jc w:val="right"/>
            </w:pPr>
            <w:r>
              <w:rPr>
                <w:rFonts w:ascii="Calibri" w:cs="Calibri" w:eastAsia="Calibri" w:hAnsi="Calibri"/>
                <w:sz w:val="20"/>
                <w:szCs w:val="20"/>
              </w:rPr>
              <w:t xml:space="preserve">Plan-bazlı kotalama + kota aşımı uyarı</w:t>
            </w:r>
          </w:p>
        </w:tc>
      </w:tr>
    </w:tbl>
    <w:p>
      <w:r>
        <w:br w:type="page"/>
      </w:r>
    </w:p>
    <w:p>
      <w:pPr>
        <w:pStyle w:val="Heading1"/>
        <w:spacing w:after="180" w:before="360"/>
      </w:pPr>
      <w:r>
        <w:rPr>
          <w:rFonts w:ascii="Calibri" w:cs="Calibri" w:eastAsia="Calibri" w:hAnsi="Calibri"/>
          <w:b/>
          <w:bCs/>
          <w:color w:val="1E40AF"/>
          <w:sz w:val="36"/>
          <w:szCs w:val="36"/>
        </w:rPr>
        <w:t xml:space="preserve">10. Sayısal Projeksiyon — 50 / 500 / 1000 Müşteri</w:t>
      </w:r>
    </w:p>
    <w:p>
      <w:pPr>
        <w:spacing w:after="120" w:line="300"/>
        <w:jc w:val="left"/>
      </w:pPr>
      <w:r>
        <w:rPr>
          <w:rFonts w:ascii="Calibri" w:cs="Calibri" w:eastAsia="Calibri" w:hAnsi="Calibri"/>
          <w:sz w:val="22"/>
          <w:szCs w:val="22"/>
        </w:rPr>
        <w:t xml:space="preserve">Aşağıdaki hesap sitedeki güncel paket fiyatlarına ve aşağıdaki dağılım varsayımına dayanır: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Paket</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Aylık Fiyat</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Müşteri Dağılımı</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Envanter</w:t>
            </w:r>
          </w:p>
        </w:tc>
        <w:tc>
          <w:tcPr>
            <w:tcMar>
              <w:top w:type="dxa" w:w="80"/>
              <w:left w:type="dxa" w:w="120"/>
              <w:bottom w:type="dxa" w:w="80"/>
              <w:right w:type="dxa" w:w="120"/>
            </w:tcMar>
          </w:tcPr>
          <w:p>
            <w:pPr>
              <w:jc w:val="right"/>
            </w:pPr>
            <w:r>
              <w:rPr>
                <w:rFonts w:ascii="Calibri" w:cs="Calibri" w:eastAsia="Calibri" w:hAnsi="Calibri"/>
                <w:sz w:val="20"/>
                <w:szCs w:val="20"/>
              </w:rPr>
              <w:t xml:space="preserve">₺999</w:t>
            </w:r>
          </w:p>
        </w:tc>
        <w:tc>
          <w:tcPr>
            <w:tcMar>
              <w:top w:type="dxa" w:w="80"/>
              <w:left w:type="dxa" w:w="120"/>
              <w:bottom w:type="dxa" w:w="80"/>
              <w:right w:type="dxa" w:w="120"/>
            </w:tcMar>
          </w:tcPr>
          <w:p>
            <w:pPr>
              <w:jc w:val="right"/>
            </w:pPr>
            <w:r>
              <w:rPr>
                <w:rFonts w:ascii="Calibri" w:cs="Calibri" w:eastAsia="Calibri" w:hAnsi="Calibri"/>
                <w:sz w:val="20"/>
                <w:szCs w:val="20"/>
              </w:rPr>
              <w:t xml:space="preserve">%15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Ticaret</w:t>
            </w:r>
          </w:p>
        </w:tc>
        <w:tc>
          <w:tcPr>
            <w:tcMar>
              <w:top w:type="dxa" w:w="80"/>
              <w:left w:type="dxa" w:w="120"/>
              <w:bottom w:type="dxa" w:w="80"/>
              <w:right w:type="dxa" w:w="120"/>
            </w:tcMar>
          </w:tcPr>
          <w:p>
            <w:pPr>
              <w:jc w:val="right"/>
            </w:pPr>
            <w:r>
              <w:rPr>
                <w:rFonts w:ascii="Calibri" w:cs="Calibri" w:eastAsia="Calibri" w:hAnsi="Calibri"/>
                <w:sz w:val="20"/>
                <w:szCs w:val="20"/>
              </w:rPr>
              <w:t xml:space="preserve">₺1.999</w:t>
            </w:r>
          </w:p>
        </w:tc>
        <w:tc>
          <w:tcPr>
            <w:tcMar>
              <w:top w:type="dxa" w:w="80"/>
              <w:left w:type="dxa" w:w="120"/>
              <w:bottom w:type="dxa" w:w="80"/>
              <w:right w:type="dxa" w:w="120"/>
            </w:tcMar>
          </w:tcPr>
          <w:p>
            <w:pPr>
              <w:jc w:val="right"/>
            </w:pPr>
            <w:r>
              <w:rPr>
                <w:rFonts w:ascii="Calibri" w:cs="Calibri" w:eastAsia="Calibri" w:hAnsi="Calibri"/>
                <w:sz w:val="20"/>
                <w:szCs w:val="20"/>
              </w:rPr>
              <w:t xml:space="preserve">%50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İşletme</w:t>
            </w:r>
          </w:p>
        </w:tc>
        <w:tc>
          <w:tcPr>
            <w:tcMar>
              <w:top w:type="dxa" w:w="80"/>
              <w:left w:type="dxa" w:w="120"/>
              <w:bottom w:type="dxa" w:w="80"/>
              <w:right w:type="dxa" w:w="120"/>
            </w:tcMar>
          </w:tcPr>
          <w:p>
            <w:pPr>
              <w:jc w:val="right"/>
            </w:pPr>
            <w:r>
              <w:rPr>
                <w:rFonts w:ascii="Calibri" w:cs="Calibri" w:eastAsia="Calibri" w:hAnsi="Calibri"/>
                <w:sz w:val="20"/>
                <w:szCs w:val="20"/>
              </w:rPr>
              <w:t xml:space="preserve">₺3.499</w:t>
            </w:r>
          </w:p>
        </w:tc>
        <w:tc>
          <w:tcPr>
            <w:tcMar>
              <w:top w:type="dxa" w:w="80"/>
              <w:left w:type="dxa" w:w="120"/>
              <w:bottom w:type="dxa" w:w="80"/>
              <w:right w:type="dxa" w:w="120"/>
            </w:tcMar>
          </w:tcPr>
          <w:p>
            <w:pPr>
              <w:jc w:val="right"/>
            </w:pPr>
            <w:r>
              <w:rPr>
                <w:rFonts w:ascii="Calibri" w:cs="Calibri" w:eastAsia="Calibri" w:hAnsi="Calibri"/>
                <w:sz w:val="20"/>
                <w:szCs w:val="20"/>
              </w:rPr>
              <w:t xml:space="preserve">%20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Büyüme</w:t>
            </w:r>
          </w:p>
        </w:tc>
        <w:tc>
          <w:tcPr>
            <w:tcMar>
              <w:top w:type="dxa" w:w="80"/>
              <w:left w:type="dxa" w:w="120"/>
              <w:bottom w:type="dxa" w:w="80"/>
              <w:right w:type="dxa" w:w="120"/>
            </w:tcMar>
          </w:tcPr>
          <w:p>
            <w:pPr>
              <w:jc w:val="right"/>
            </w:pPr>
            <w:r>
              <w:rPr>
                <w:rFonts w:ascii="Calibri" w:cs="Calibri" w:eastAsia="Calibri" w:hAnsi="Calibri"/>
                <w:sz w:val="20"/>
                <w:szCs w:val="20"/>
              </w:rPr>
              <w:t xml:space="preserve">₺5.999</w:t>
            </w:r>
          </w:p>
        </w:tc>
        <w:tc>
          <w:tcPr>
            <w:tcMar>
              <w:top w:type="dxa" w:w="80"/>
              <w:left w:type="dxa" w:w="120"/>
              <w:bottom w:type="dxa" w:w="80"/>
              <w:right w:type="dxa" w:w="120"/>
            </w:tcMar>
          </w:tcPr>
          <w:p>
            <w:pPr>
              <w:jc w:val="right"/>
            </w:pPr>
            <w:r>
              <w:rPr>
                <w:rFonts w:ascii="Calibri" w:cs="Calibri" w:eastAsia="Calibri" w:hAnsi="Calibri"/>
                <w:sz w:val="20"/>
                <w:szCs w:val="20"/>
              </w:rPr>
              <w:t xml:space="preserve">%10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Kurumsal</w:t>
            </w:r>
          </w:p>
        </w:tc>
        <w:tc>
          <w:tcPr>
            <w:tcMar>
              <w:top w:type="dxa" w:w="80"/>
              <w:left w:type="dxa" w:w="120"/>
              <w:bottom w:type="dxa" w:w="80"/>
              <w:right w:type="dxa" w:w="120"/>
            </w:tcMar>
          </w:tcPr>
          <w:p>
            <w:pPr>
              <w:jc w:val="right"/>
            </w:pPr>
            <w:r>
              <w:rPr>
                <w:rFonts w:ascii="Calibri" w:cs="Calibri" w:eastAsia="Calibri" w:hAnsi="Calibri"/>
                <w:sz w:val="20"/>
                <w:szCs w:val="20"/>
              </w:rPr>
              <w:t xml:space="preserve">₺9.999</w:t>
            </w:r>
          </w:p>
        </w:tc>
        <w:tc>
          <w:tcPr>
            <w:tcMar>
              <w:top w:type="dxa" w:w="80"/>
              <w:left w:type="dxa" w:w="120"/>
              <w:bottom w:type="dxa" w:w="80"/>
              <w:right w:type="dxa" w:w="120"/>
            </w:tcMar>
          </w:tcPr>
          <w:p>
            <w:pPr>
              <w:jc w:val="right"/>
            </w:pPr>
            <w:r>
              <w:rPr>
                <w:rFonts w:ascii="Calibri" w:cs="Calibri" w:eastAsia="Calibri" w:hAnsi="Calibri"/>
                <w:sz w:val="20"/>
                <w:szCs w:val="20"/>
              </w:rPr>
              <w:t xml:space="preserve">%5</w:t>
            </w:r>
          </w:p>
        </w:tc>
      </w:tr>
    </w:tbl>
    <w:p>
      <w:pPr>
        <w:shd w:fill="FEF3C7" w:color="auto" w:val="clear"/>
        <w:spacing w:after="160" w:before="80"/>
      </w:pPr>
      <w:r>
        <w:rPr>
          <w:rFonts w:ascii="Calibri" w:cs="Calibri" w:eastAsia="Calibri" w:hAnsi="Calibri"/>
          <w:i/>
          <w:iCs/>
          <w:color w:val="78350F"/>
          <w:sz w:val="20"/>
          <w:szCs w:val="20"/>
        </w:rPr>
        <w:t xml:space="preserve">⚠ Varsayım: Müşteri dağılımı: çoğunluk en yaygın "Ticaret" paketinde. Pilot sonrası gerçek dağılım ölçülünce revize.</w:t>
      </w:r>
    </w:p>
    <w:p>
      <w:pPr>
        <w:shd w:fill="FEF3C7" w:color="auto" w:val="clear"/>
        <w:spacing w:after="160" w:before="80"/>
      </w:pPr>
      <w:r>
        <w:rPr>
          <w:rFonts w:ascii="Calibri" w:cs="Calibri" w:eastAsia="Calibri" w:hAnsi="Calibri"/>
          <w:i/>
          <w:iCs/>
          <w:color w:val="78350F"/>
          <w:sz w:val="20"/>
          <w:szCs w:val="20"/>
        </w:rPr>
        <w:t xml:space="preserve">⚠ Varsayım: Ödeme döngüsü: %20 müşteri yıllık (10/12 katsayı), %80 aylık.</w:t>
      </w:r>
    </w:p>
    <w:p>
      <w:pPr>
        <w:shd w:fill="FEF3C7" w:color="auto" w:val="clear"/>
        <w:spacing w:after="160" w:before="80"/>
      </w:pPr>
      <w:r>
        <w:rPr>
          <w:rFonts w:ascii="Calibri" w:cs="Calibri" w:eastAsia="Calibri" w:hAnsi="Calibri"/>
          <w:i/>
          <w:iCs/>
          <w:color w:val="78350F"/>
          <w:sz w:val="20"/>
          <w:szCs w:val="20"/>
        </w:rPr>
        <w:t xml:space="preserve">⚠ Varsayım: Ortalama kullanıcı geliri (ARPU): ₺2.851/ay.</w:t>
      </w:r>
    </w:p>
    <w:p>
      <w:pPr>
        <w:pStyle w:val="Heading2"/>
        <w:spacing w:after="140" w:before="280"/>
      </w:pPr>
      <w:r>
        <w:rPr>
          <w:rFonts w:ascii="Calibri" w:cs="Calibri" w:eastAsia="Calibri" w:hAnsi="Calibri"/>
          <w:b/>
          <w:bCs/>
          <w:color w:val="0F172A"/>
          <w:sz w:val="28"/>
          <w:szCs w:val="28"/>
        </w:rPr>
        <w:t xml:space="preserve">Senaryo Karşılaştırma Tablosu</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Kalem</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50 Müşteri</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500 Müşteri</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1000 Müşteri</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Müşteri sayısı</w:t>
            </w:r>
          </w:p>
        </w:tc>
        <w:tc>
          <w:tcPr>
            <w:tcMar>
              <w:top w:type="dxa" w:w="80"/>
              <w:left w:type="dxa" w:w="120"/>
              <w:bottom w:type="dxa" w:w="80"/>
              <w:right w:type="dxa" w:w="120"/>
            </w:tcMar>
          </w:tcPr>
          <w:p>
            <w:pPr>
              <w:jc w:val="right"/>
            </w:pPr>
            <w:r>
              <w:rPr>
                <w:rFonts w:ascii="Calibri" w:cs="Calibri" w:eastAsia="Calibri" w:hAnsi="Calibri"/>
                <w:sz w:val="20"/>
                <w:szCs w:val="20"/>
              </w:rPr>
              <w:t xml:space="preserve">50</w:t>
            </w:r>
          </w:p>
        </w:tc>
        <w:tc>
          <w:tcPr>
            <w:tcMar>
              <w:top w:type="dxa" w:w="80"/>
              <w:left w:type="dxa" w:w="120"/>
              <w:bottom w:type="dxa" w:w="80"/>
              <w:right w:type="dxa" w:w="120"/>
            </w:tcMar>
          </w:tcPr>
          <w:p>
            <w:pPr>
              <w:jc w:val="right"/>
            </w:pPr>
            <w:r>
              <w:rPr>
                <w:rFonts w:ascii="Calibri" w:cs="Calibri" w:eastAsia="Calibri" w:hAnsi="Calibri"/>
                <w:sz w:val="20"/>
                <w:szCs w:val="20"/>
              </w:rPr>
              <w:t xml:space="preserve">500</w:t>
            </w:r>
          </w:p>
        </w:tc>
        <w:tc>
          <w:tcPr>
            <w:tcMar>
              <w:top w:type="dxa" w:w="80"/>
              <w:left w:type="dxa" w:w="120"/>
              <w:bottom w:type="dxa" w:w="80"/>
              <w:right w:type="dxa" w:w="120"/>
            </w:tcMar>
          </w:tcPr>
          <w:p>
            <w:pPr>
              <w:jc w:val="right"/>
            </w:pPr>
            <w:r>
              <w:rPr>
                <w:rFonts w:ascii="Calibri" w:cs="Calibri" w:eastAsia="Calibri" w:hAnsi="Calibri"/>
                <w:sz w:val="20"/>
                <w:szCs w:val="20"/>
              </w:rPr>
              <w:t xml:space="preserve">1.000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Aylık MRR</w:t>
            </w:r>
          </w:p>
        </w:tc>
        <w:tc>
          <w:tcPr>
            <w:tcMar>
              <w:top w:type="dxa" w:w="80"/>
              <w:left w:type="dxa" w:w="120"/>
              <w:bottom w:type="dxa" w:w="80"/>
              <w:right w:type="dxa" w:w="120"/>
            </w:tcMar>
          </w:tcPr>
          <w:p>
            <w:pPr>
              <w:jc w:val="right"/>
            </w:pPr>
            <w:r>
              <w:rPr>
                <w:rFonts w:ascii="Calibri" w:cs="Calibri" w:eastAsia="Calibri" w:hAnsi="Calibri"/>
                <w:sz w:val="20"/>
                <w:szCs w:val="20"/>
              </w:rPr>
              <w:t xml:space="preserve">₺142.535</w:t>
            </w:r>
          </w:p>
        </w:tc>
        <w:tc>
          <w:tcPr>
            <w:tcMar>
              <w:top w:type="dxa" w:w="80"/>
              <w:left w:type="dxa" w:w="120"/>
              <w:bottom w:type="dxa" w:w="80"/>
              <w:right w:type="dxa" w:w="120"/>
            </w:tcMar>
          </w:tcPr>
          <w:p>
            <w:pPr>
              <w:jc w:val="right"/>
            </w:pPr>
            <w:r>
              <w:rPr>
                <w:rFonts w:ascii="Calibri" w:cs="Calibri" w:eastAsia="Calibri" w:hAnsi="Calibri"/>
                <w:sz w:val="20"/>
                <w:szCs w:val="20"/>
              </w:rPr>
              <w:t xml:space="preserve">₺1.425.350</w:t>
            </w:r>
          </w:p>
        </w:tc>
        <w:tc>
          <w:tcPr>
            <w:tcMar>
              <w:top w:type="dxa" w:w="80"/>
              <w:left w:type="dxa" w:w="120"/>
              <w:bottom w:type="dxa" w:w="80"/>
              <w:right w:type="dxa" w:w="120"/>
            </w:tcMar>
          </w:tcPr>
          <w:p>
            <w:pPr>
              <w:jc w:val="right"/>
            </w:pPr>
            <w:r>
              <w:rPr>
                <w:rFonts w:ascii="Calibri" w:cs="Calibri" w:eastAsia="Calibri" w:hAnsi="Calibri"/>
                <w:sz w:val="20"/>
                <w:szCs w:val="20"/>
              </w:rPr>
              <w:t xml:space="preserve">₺2.850.700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Yıllık ARR</w:t>
            </w:r>
          </w:p>
        </w:tc>
        <w:tc>
          <w:tcPr>
            <w:tcMar>
              <w:top w:type="dxa" w:w="80"/>
              <w:left w:type="dxa" w:w="120"/>
              <w:bottom w:type="dxa" w:w="80"/>
              <w:right w:type="dxa" w:w="120"/>
            </w:tcMar>
          </w:tcPr>
          <w:p>
            <w:pPr>
              <w:jc w:val="right"/>
            </w:pPr>
            <w:r>
              <w:rPr>
                <w:rFonts w:ascii="Calibri" w:cs="Calibri" w:eastAsia="Calibri" w:hAnsi="Calibri"/>
                <w:sz w:val="20"/>
                <w:szCs w:val="20"/>
              </w:rPr>
              <w:t xml:space="preserve">₺1.710.420</w:t>
            </w:r>
          </w:p>
        </w:tc>
        <w:tc>
          <w:tcPr>
            <w:tcMar>
              <w:top w:type="dxa" w:w="80"/>
              <w:left w:type="dxa" w:w="120"/>
              <w:bottom w:type="dxa" w:w="80"/>
              <w:right w:type="dxa" w:w="120"/>
            </w:tcMar>
          </w:tcPr>
          <w:p>
            <w:pPr>
              <w:jc w:val="right"/>
            </w:pPr>
            <w:r>
              <w:rPr>
                <w:rFonts w:ascii="Calibri" w:cs="Calibri" w:eastAsia="Calibri" w:hAnsi="Calibri"/>
                <w:sz w:val="20"/>
                <w:szCs w:val="20"/>
              </w:rPr>
              <w:t xml:space="preserve">₺17.104.200</w:t>
            </w:r>
          </w:p>
        </w:tc>
        <w:tc>
          <w:tcPr>
            <w:tcMar>
              <w:top w:type="dxa" w:w="80"/>
              <w:left w:type="dxa" w:w="120"/>
              <w:bottom w:type="dxa" w:w="80"/>
              <w:right w:type="dxa" w:w="120"/>
            </w:tcMar>
          </w:tcPr>
          <w:p>
            <w:pPr>
              <w:jc w:val="right"/>
            </w:pPr>
            <w:r>
              <w:rPr>
                <w:rFonts w:ascii="Calibri" w:cs="Calibri" w:eastAsia="Calibri" w:hAnsi="Calibri"/>
                <w:sz w:val="20"/>
                <w:szCs w:val="20"/>
              </w:rPr>
              <w:t xml:space="preserve">₺34.208.400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Altyapı (hosting+DB+storage)</w:t>
            </w:r>
          </w:p>
        </w:tc>
        <w:tc>
          <w:tcPr>
            <w:tcMar>
              <w:top w:type="dxa" w:w="80"/>
              <w:left w:type="dxa" w:w="120"/>
              <w:bottom w:type="dxa" w:w="80"/>
              <w:right w:type="dxa" w:w="120"/>
            </w:tcMar>
          </w:tcPr>
          <w:p>
            <w:pPr>
              <w:jc w:val="right"/>
            </w:pPr>
            <w:r>
              <w:rPr>
                <w:rFonts w:ascii="Calibri" w:cs="Calibri" w:eastAsia="Calibri" w:hAnsi="Calibri"/>
                <w:sz w:val="20"/>
                <w:szCs w:val="20"/>
              </w:rPr>
              <w:t xml:space="preserve">₺4.000</w:t>
            </w:r>
          </w:p>
        </w:tc>
        <w:tc>
          <w:tcPr>
            <w:tcMar>
              <w:top w:type="dxa" w:w="80"/>
              <w:left w:type="dxa" w:w="120"/>
              <w:bottom w:type="dxa" w:w="80"/>
              <w:right w:type="dxa" w:w="120"/>
            </w:tcMar>
          </w:tcPr>
          <w:p>
            <w:pPr>
              <w:jc w:val="right"/>
            </w:pPr>
            <w:r>
              <w:rPr>
                <w:rFonts w:ascii="Calibri" w:cs="Calibri" w:eastAsia="Calibri" w:hAnsi="Calibri"/>
                <w:sz w:val="20"/>
                <w:szCs w:val="20"/>
              </w:rPr>
              <w:t xml:space="preserve">₺24.000</w:t>
            </w:r>
          </w:p>
        </w:tc>
        <w:tc>
          <w:tcPr>
            <w:tcMar>
              <w:top w:type="dxa" w:w="80"/>
              <w:left w:type="dxa" w:w="120"/>
              <w:bottom w:type="dxa" w:w="80"/>
              <w:right w:type="dxa" w:w="120"/>
            </w:tcMar>
          </w:tcPr>
          <w:p>
            <w:pPr>
              <w:jc w:val="right"/>
            </w:pPr>
            <w:r>
              <w:rPr>
                <w:rFonts w:ascii="Calibri" w:cs="Calibri" w:eastAsia="Calibri" w:hAnsi="Calibri"/>
                <w:sz w:val="20"/>
                <w:szCs w:val="20"/>
              </w:rPr>
              <w:t xml:space="preserve">₺32.000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İletişim (SMS+email)</w:t>
            </w:r>
          </w:p>
        </w:tc>
        <w:tc>
          <w:tcPr>
            <w:tcMar>
              <w:top w:type="dxa" w:w="80"/>
              <w:left w:type="dxa" w:w="120"/>
              <w:bottom w:type="dxa" w:w="80"/>
              <w:right w:type="dxa" w:w="120"/>
            </w:tcMar>
          </w:tcPr>
          <w:p>
            <w:pPr>
              <w:jc w:val="right"/>
            </w:pPr>
            <w:r>
              <w:rPr>
                <w:rFonts w:ascii="Calibri" w:cs="Calibri" w:eastAsia="Calibri" w:hAnsi="Calibri"/>
                <w:sz w:val="20"/>
                <w:szCs w:val="20"/>
              </w:rPr>
              <w:t xml:space="preserve">₺1.000</w:t>
            </w:r>
          </w:p>
        </w:tc>
        <w:tc>
          <w:tcPr>
            <w:tcMar>
              <w:top w:type="dxa" w:w="80"/>
              <w:left w:type="dxa" w:w="120"/>
              <w:bottom w:type="dxa" w:w="80"/>
              <w:right w:type="dxa" w:w="120"/>
            </w:tcMar>
          </w:tcPr>
          <w:p>
            <w:pPr>
              <w:jc w:val="right"/>
            </w:pPr>
            <w:r>
              <w:rPr>
                <w:rFonts w:ascii="Calibri" w:cs="Calibri" w:eastAsia="Calibri" w:hAnsi="Calibri"/>
                <w:sz w:val="20"/>
                <w:szCs w:val="20"/>
              </w:rPr>
              <w:t xml:space="preserve">₺10.000</w:t>
            </w:r>
          </w:p>
        </w:tc>
        <w:tc>
          <w:tcPr>
            <w:tcMar>
              <w:top w:type="dxa" w:w="80"/>
              <w:left w:type="dxa" w:w="120"/>
              <w:bottom w:type="dxa" w:w="80"/>
              <w:right w:type="dxa" w:w="120"/>
            </w:tcMar>
          </w:tcPr>
          <w:p>
            <w:pPr>
              <w:jc w:val="right"/>
            </w:pPr>
            <w:r>
              <w:rPr>
                <w:rFonts w:ascii="Calibri" w:cs="Calibri" w:eastAsia="Calibri" w:hAnsi="Calibri"/>
                <w:sz w:val="20"/>
                <w:szCs w:val="20"/>
              </w:rPr>
              <w:t xml:space="preserve">₺20.000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İzleme (Sentry+monitoring)</w:t>
            </w:r>
          </w:p>
        </w:tc>
        <w:tc>
          <w:tcPr>
            <w:tcMar>
              <w:top w:type="dxa" w:w="80"/>
              <w:left w:type="dxa" w:w="120"/>
              <w:bottom w:type="dxa" w:w="80"/>
              <w:right w:type="dxa" w:w="120"/>
            </w:tcMar>
          </w:tcPr>
          <w:p>
            <w:pPr>
              <w:jc w:val="right"/>
            </w:pPr>
            <w:r>
              <w:rPr>
                <w:rFonts w:ascii="Calibri" w:cs="Calibri" w:eastAsia="Calibri" w:hAnsi="Calibri"/>
                <w:sz w:val="20"/>
                <w:szCs w:val="20"/>
              </w:rPr>
              <w:t xml:space="preserve">₺2.000</w:t>
            </w:r>
          </w:p>
        </w:tc>
        <w:tc>
          <w:tcPr>
            <w:tcMar>
              <w:top w:type="dxa" w:w="80"/>
              <w:left w:type="dxa" w:w="120"/>
              <w:bottom w:type="dxa" w:w="80"/>
              <w:right w:type="dxa" w:w="120"/>
            </w:tcMar>
          </w:tcPr>
          <w:p>
            <w:pPr>
              <w:jc w:val="right"/>
            </w:pPr>
            <w:r>
              <w:rPr>
                <w:rFonts w:ascii="Calibri" w:cs="Calibri" w:eastAsia="Calibri" w:hAnsi="Calibri"/>
                <w:sz w:val="20"/>
                <w:szCs w:val="20"/>
              </w:rPr>
              <w:t xml:space="preserve">₺8.000</w:t>
            </w:r>
          </w:p>
        </w:tc>
        <w:tc>
          <w:tcPr>
            <w:tcMar>
              <w:top w:type="dxa" w:w="80"/>
              <w:left w:type="dxa" w:w="120"/>
              <w:bottom w:type="dxa" w:w="80"/>
              <w:right w:type="dxa" w:w="120"/>
            </w:tcMar>
          </w:tcPr>
          <w:p>
            <w:pPr>
              <w:jc w:val="right"/>
            </w:pPr>
            <w:r>
              <w:rPr>
                <w:rFonts w:ascii="Calibri" w:cs="Calibri" w:eastAsia="Calibri" w:hAnsi="Calibri"/>
                <w:sz w:val="20"/>
                <w:szCs w:val="20"/>
              </w:rPr>
              <w:t xml:space="preserve">₺16.000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Destek personeli (FTE)</w:t>
            </w:r>
          </w:p>
        </w:tc>
        <w:tc>
          <w:tcPr>
            <w:tcMar>
              <w:top w:type="dxa" w:w="80"/>
              <w:left w:type="dxa" w:w="120"/>
              <w:bottom w:type="dxa" w:w="80"/>
              <w:right w:type="dxa" w:w="120"/>
            </w:tcMar>
          </w:tcPr>
          <w:p>
            <w:pPr>
              <w:jc w:val="right"/>
            </w:pPr>
            <w:r>
              <w:rPr>
                <w:rFonts w:ascii="Calibri" w:cs="Calibri" w:eastAsia="Calibri" w:hAnsi="Calibri"/>
                <w:sz w:val="20"/>
                <w:szCs w:val="20"/>
              </w:rPr>
              <w:t xml:space="preserve">1</w:t>
            </w:r>
          </w:p>
        </w:tc>
        <w:tc>
          <w:tcPr>
            <w:tcMar>
              <w:top w:type="dxa" w:w="80"/>
              <w:left w:type="dxa" w:w="120"/>
              <w:bottom w:type="dxa" w:w="80"/>
              <w:right w:type="dxa" w:w="120"/>
            </w:tcMar>
          </w:tcPr>
          <w:p>
            <w:pPr>
              <w:jc w:val="right"/>
            </w:pPr>
            <w:r>
              <w:rPr>
                <w:rFonts w:ascii="Calibri" w:cs="Calibri" w:eastAsia="Calibri" w:hAnsi="Calibri"/>
                <w:sz w:val="20"/>
                <w:szCs w:val="20"/>
              </w:rPr>
              <w:t xml:space="preserve">4</w:t>
            </w:r>
          </w:p>
        </w:tc>
        <w:tc>
          <w:tcPr>
            <w:tcMar>
              <w:top w:type="dxa" w:w="80"/>
              <w:left w:type="dxa" w:w="120"/>
              <w:bottom w:type="dxa" w:w="80"/>
              <w:right w:type="dxa" w:w="120"/>
            </w:tcMar>
          </w:tcPr>
          <w:p>
            <w:pPr>
              <w:jc w:val="right"/>
            </w:pPr>
            <w:r>
              <w:rPr>
                <w:rFonts w:ascii="Calibri" w:cs="Calibri" w:eastAsia="Calibri" w:hAnsi="Calibri"/>
                <w:sz w:val="20"/>
                <w:szCs w:val="20"/>
              </w:rPr>
              <w:t xml:space="preserve">8</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Destek maliyeti</w:t>
            </w:r>
          </w:p>
        </w:tc>
        <w:tc>
          <w:tcPr>
            <w:tcMar>
              <w:top w:type="dxa" w:w="80"/>
              <w:left w:type="dxa" w:w="120"/>
              <w:bottom w:type="dxa" w:w="80"/>
              <w:right w:type="dxa" w:w="120"/>
            </w:tcMar>
          </w:tcPr>
          <w:p>
            <w:pPr>
              <w:jc w:val="right"/>
            </w:pPr>
            <w:r>
              <w:rPr>
                <w:rFonts w:ascii="Calibri" w:cs="Calibri" w:eastAsia="Calibri" w:hAnsi="Calibri"/>
                <w:sz w:val="20"/>
                <w:szCs w:val="20"/>
              </w:rPr>
              <w:t xml:space="preserve">₺25.000</w:t>
            </w:r>
          </w:p>
        </w:tc>
        <w:tc>
          <w:tcPr>
            <w:tcMar>
              <w:top w:type="dxa" w:w="80"/>
              <w:left w:type="dxa" w:w="120"/>
              <w:bottom w:type="dxa" w:w="80"/>
              <w:right w:type="dxa" w:w="120"/>
            </w:tcMar>
          </w:tcPr>
          <w:p>
            <w:pPr>
              <w:jc w:val="right"/>
            </w:pPr>
            <w:r>
              <w:rPr>
                <w:rFonts w:ascii="Calibri" w:cs="Calibri" w:eastAsia="Calibri" w:hAnsi="Calibri"/>
                <w:sz w:val="20"/>
                <w:szCs w:val="20"/>
              </w:rPr>
              <w:t xml:space="preserve">₺100.000</w:t>
            </w:r>
          </w:p>
        </w:tc>
        <w:tc>
          <w:tcPr>
            <w:tcMar>
              <w:top w:type="dxa" w:w="80"/>
              <w:left w:type="dxa" w:w="120"/>
              <w:bottom w:type="dxa" w:w="80"/>
              <w:right w:type="dxa" w:w="120"/>
            </w:tcMar>
          </w:tcPr>
          <w:p>
            <w:pPr>
              <w:jc w:val="right"/>
            </w:pPr>
            <w:r>
              <w:rPr>
                <w:rFonts w:ascii="Calibri" w:cs="Calibri" w:eastAsia="Calibri" w:hAnsi="Calibri"/>
                <w:sz w:val="20"/>
                <w:szCs w:val="20"/>
              </w:rPr>
              <w:t xml:space="preserve">₺200.000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Pazarlama / CAC</w:t>
            </w:r>
          </w:p>
        </w:tc>
        <w:tc>
          <w:tcPr>
            <w:tcMar>
              <w:top w:type="dxa" w:w="80"/>
              <w:left w:type="dxa" w:w="120"/>
              <w:bottom w:type="dxa" w:w="80"/>
              <w:right w:type="dxa" w:w="120"/>
            </w:tcMar>
          </w:tcPr>
          <w:p>
            <w:pPr>
              <w:jc w:val="right"/>
            </w:pPr>
            <w:r>
              <w:rPr>
                <w:rFonts w:ascii="Calibri" w:cs="Calibri" w:eastAsia="Calibri" w:hAnsi="Calibri"/>
                <w:sz w:val="20"/>
                <w:szCs w:val="20"/>
              </w:rPr>
              <w:t xml:space="preserve">₺15.000</w:t>
            </w:r>
          </w:p>
        </w:tc>
        <w:tc>
          <w:tcPr>
            <w:tcMar>
              <w:top w:type="dxa" w:w="80"/>
              <w:left w:type="dxa" w:w="120"/>
              <w:bottom w:type="dxa" w:w="80"/>
              <w:right w:type="dxa" w:w="120"/>
            </w:tcMar>
          </w:tcPr>
          <w:p>
            <w:pPr>
              <w:jc w:val="right"/>
            </w:pPr>
            <w:r>
              <w:rPr>
                <w:rFonts w:ascii="Calibri" w:cs="Calibri" w:eastAsia="Calibri" w:hAnsi="Calibri"/>
                <w:sz w:val="20"/>
                <w:szCs w:val="20"/>
              </w:rPr>
              <w:t xml:space="preserve">₺80.000</w:t>
            </w:r>
          </w:p>
        </w:tc>
        <w:tc>
          <w:tcPr>
            <w:tcMar>
              <w:top w:type="dxa" w:w="80"/>
              <w:left w:type="dxa" w:w="120"/>
              <w:bottom w:type="dxa" w:w="80"/>
              <w:right w:type="dxa" w:w="120"/>
            </w:tcMar>
          </w:tcPr>
          <w:p>
            <w:pPr>
              <w:jc w:val="right"/>
            </w:pPr>
            <w:r>
              <w:rPr>
                <w:rFonts w:ascii="Calibri" w:cs="Calibri" w:eastAsia="Calibri" w:hAnsi="Calibri"/>
                <w:sz w:val="20"/>
                <w:szCs w:val="20"/>
              </w:rPr>
              <w:t xml:space="preserve">₺150.000</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Ödeme komisyonu (%3)</w:t>
            </w:r>
          </w:p>
        </w:tc>
        <w:tc>
          <w:tcPr>
            <w:tcMar>
              <w:top w:type="dxa" w:w="80"/>
              <w:left w:type="dxa" w:w="120"/>
              <w:bottom w:type="dxa" w:w="80"/>
              <w:right w:type="dxa" w:w="120"/>
            </w:tcMar>
          </w:tcPr>
          <w:p>
            <w:pPr>
              <w:jc w:val="right"/>
            </w:pPr>
            <w:r>
              <w:rPr>
                <w:rFonts w:ascii="Calibri" w:cs="Calibri" w:eastAsia="Calibri" w:hAnsi="Calibri"/>
                <w:sz w:val="20"/>
                <w:szCs w:val="20"/>
              </w:rPr>
              <w:t xml:space="preserve">₺4.276</w:t>
            </w:r>
          </w:p>
        </w:tc>
        <w:tc>
          <w:tcPr>
            <w:tcMar>
              <w:top w:type="dxa" w:w="80"/>
              <w:left w:type="dxa" w:w="120"/>
              <w:bottom w:type="dxa" w:w="80"/>
              <w:right w:type="dxa" w:w="120"/>
            </w:tcMar>
          </w:tcPr>
          <w:p>
            <w:pPr>
              <w:jc w:val="right"/>
            </w:pPr>
            <w:r>
              <w:rPr>
                <w:rFonts w:ascii="Calibri" w:cs="Calibri" w:eastAsia="Calibri" w:hAnsi="Calibri"/>
                <w:sz w:val="20"/>
                <w:szCs w:val="20"/>
              </w:rPr>
              <w:t xml:space="preserve">₺42.761</w:t>
            </w:r>
          </w:p>
        </w:tc>
        <w:tc>
          <w:tcPr>
            <w:tcMar>
              <w:top w:type="dxa" w:w="80"/>
              <w:left w:type="dxa" w:w="120"/>
              <w:bottom w:type="dxa" w:w="80"/>
              <w:right w:type="dxa" w:w="120"/>
            </w:tcMar>
          </w:tcPr>
          <w:p>
            <w:pPr>
              <w:jc w:val="right"/>
            </w:pPr>
            <w:r>
              <w:rPr>
                <w:rFonts w:ascii="Calibri" w:cs="Calibri" w:eastAsia="Calibri" w:hAnsi="Calibri"/>
                <w:sz w:val="20"/>
                <w:szCs w:val="20"/>
              </w:rPr>
              <w:t xml:space="preserve">₺85.521</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Toplam OPEX</w:t>
            </w:r>
          </w:p>
        </w:tc>
        <w:tc>
          <w:tcPr>
            <w:tcMar>
              <w:top w:type="dxa" w:w="80"/>
              <w:left w:type="dxa" w:w="120"/>
              <w:bottom w:type="dxa" w:w="80"/>
              <w:right w:type="dxa" w:w="120"/>
            </w:tcMar>
          </w:tcPr>
          <w:p>
            <w:pPr>
              <w:jc w:val="right"/>
            </w:pPr>
            <w:r>
              <w:rPr>
                <w:rFonts w:ascii="Calibri" w:cs="Calibri" w:eastAsia="Calibri" w:hAnsi="Calibri"/>
                <w:sz w:val="20"/>
                <w:szCs w:val="20"/>
              </w:rPr>
              <w:t xml:space="preserve">₺51.276</w:t>
            </w:r>
          </w:p>
        </w:tc>
        <w:tc>
          <w:tcPr>
            <w:tcMar>
              <w:top w:type="dxa" w:w="80"/>
              <w:left w:type="dxa" w:w="120"/>
              <w:bottom w:type="dxa" w:w="80"/>
              <w:right w:type="dxa" w:w="120"/>
            </w:tcMar>
          </w:tcPr>
          <w:p>
            <w:pPr>
              <w:jc w:val="right"/>
            </w:pPr>
            <w:r>
              <w:rPr>
                <w:rFonts w:ascii="Calibri" w:cs="Calibri" w:eastAsia="Calibri" w:hAnsi="Calibri"/>
                <w:sz w:val="20"/>
                <w:szCs w:val="20"/>
              </w:rPr>
              <w:t xml:space="preserve">₺264.761</w:t>
            </w:r>
          </w:p>
        </w:tc>
        <w:tc>
          <w:tcPr>
            <w:tcMar>
              <w:top w:type="dxa" w:w="80"/>
              <w:left w:type="dxa" w:w="120"/>
              <w:bottom w:type="dxa" w:w="80"/>
              <w:right w:type="dxa" w:w="120"/>
            </w:tcMar>
          </w:tcPr>
          <w:p>
            <w:pPr>
              <w:jc w:val="right"/>
            </w:pPr>
            <w:r>
              <w:rPr>
                <w:rFonts w:ascii="Calibri" w:cs="Calibri" w:eastAsia="Calibri" w:hAnsi="Calibri"/>
                <w:sz w:val="20"/>
                <w:szCs w:val="20"/>
              </w:rPr>
              <w:t xml:space="preserve">₺503.521</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Brüt Kâr (R&amp;D öncesi)</w:t>
            </w:r>
          </w:p>
        </w:tc>
        <w:tc>
          <w:tcPr>
            <w:tcMar>
              <w:top w:type="dxa" w:w="80"/>
              <w:left w:type="dxa" w:w="120"/>
              <w:bottom w:type="dxa" w:w="80"/>
              <w:right w:type="dxa" w:w="120"/>
            </w:tcMar>
          </w:tcPr>
          <w:p>
            <w:pPr>
              <w:jc w:val="right"/>
            </w:pPr>
            <w:r>
              <w:rPr>
                <w:rFonts w:ascii="Calibri" w:cs="Calibri" w:eastAsia="Calibri" w:hAnsi="Calibri"/>
                <w:sz w:val="20"/>
                <w:szCs w:val="20"/>
              </w:rPr>
              <w:t xml:space="preserve">₺91.259</w:t>
            </w:r>
          </w:p>
        </w:tc>
        <w:tc>
          <w:tcPr>
            <w:tcMar>
              <w:top w:type="dxa" w:w="80"/>
              <w:left w:type="dxa" w:w="120"/>
              <w:bottom w:type="dxa" w:w="80"/>
              <w:right w:type="dxa" w:w="120"/>
            </w:tcMar>
          </w:tcPr>
          <w:p>
            <w:pPr>
              <w:jc w:val="right"/>
            </w:pPr>
            <w:r>
              <w:rPr>
                <w:rFonts w:ascii="Calibri" w:cs="Calibri" w:eastAsia="Calibri" w:hAnsi="Calibri"/>
                <w:sz w:val="20"/>
                <w:szCs w:val="20"/>
              </w:rPr>
              <w:t xml:space="preserve">₺1.160.590</w:t>
            </w:r>
          </w:p>
        </w:tc>
        <w:tc>
          <w:tcPr>
            <w:tcMar>
              <w:top w:type="dxa" w:w="80"/>
              <w:left w:type="dxa" w:w="120"/>
              <w:bottom w:type="dxa" w:w="80"/>
              <w:right w:type="dxa" w:w="120"/>
            </w:tcMar>
          </w:tcPr>
          <w:p>
            <w:pPr>
              <w:jc w:val="right"/>
            </w:pPr>
            <w:r>
              <w:rPr>
                <w:rFonts w:ascii="Calibri" w:cs="Calibri" w:eastAsia="Calibri" w:hAnsi="Calibri"/>
                <w:sz w:val="20"/>
                <w:szCs w:val="20"/>
              </w:rPr>
              <w:t xml:space="preserve">₺2.347.179</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Brüt Marj</w:t>
            </w:r>
          </w:p>
        </w:tc>
        <w:tc>
          <w:tcPr>
            <w:tcMar>
              <w:top w:type="dxa" w:w="80"/>
              <w:left w:type="dxa" w:w="120"/>
              <w:bottom w:type="dxa" w:w="80"/>
              <w:right w:type="dxa" w:w="120"/>
            </w:tcMar>
          </w:tcPr>
          <w:p>
            <w:pPr>
              <w:jc w:val="right"/>
            </w:pPr>
            <w:r>
              <w:rPr>
                <w:rFonts w:ascii="Calibri" w:cs="Calibri" w:eastAsia="Calibri" w:hAnsi="Calibri"/>
                <w:sz w:val="20"/>
                <w:szCs w:val="20"/>
              </w:rPr>
              <w:t xml:space="preserve">%64.0</w:t>
            </w:r>
          </w:p>
        </w:tc>
        <w:tc>
          <w:tcPr>
            <w:tcMar>
              <w:top w:type="dxa" w:w="80"/>
              <w:left w:type="dxa" w:w="120"/>
              <w:bottom w:type="dxa" w:w="80"/>
              <w:right w:type="dxa" w:w="120"/>
            </w:tcMar>
          </w:tcPr>
          <w:p>
            <w:pPr>
              <w:jc w:val="right"/>
            </w:pPr>
            <w:r>
              <w:rPr>
                <w:rFonts w:ascii="Calibri" w:cs="Calibri" w:eastAsia="Calibri" w:hAnsi="Calibri"/>
                <w:sz w:val="20"/>
                <w:szCs w:val="20"/>
              </w:rPr>
              <w:t xml:space="preserve">%81.4</w:t>
            </w:r>
          </w:p>
        </w:tc>
        <w:tc>
          <w:tcPr>
            <w:tcMar>
              <w:top w:type="dxa" w:w="80"/>
              <w:left w:type="dxa" w:w="120"/>
              <w:bottom w:type="dxa" w:w="80"/>
              <w:right w:type="dxa" w:w="120"/>
            </w:tcMar>
          </w:tcPr>
          <w:p>
            <w:pPr>
              <w:jc w:val="right"/>
            </w:pPr>
            <w:r>
              <w:rPr>
                <w:rFonts w:ascii="Calibri" w:cs="Calibri" w:eastAsia="Calibri" w:hAnsi="Calibri"/>
                <w:sz w:val="20"/>
                <w:szCs w:val="20"/>
              </w:rPr>
              <w:t xml:space="preserve">%82.3</w:t>
            </w:r>
          </w:p>
        </w:tc>
      </w:tr>
    </w:tbl>
    <w:p>
      <w:pPr>
        <w:shd w:fill="FEF3C7" w:color="auto" w:val="clear"/>
        <w:spacing w:after="160" w:before="80"/>
      </w:pPr>
      <w:r>
        <w:rPr>
          <w:rFonts w:ascii="Calibri" w:cs="Calibri" w:eastAsia="Calibri" w:hAnsi="Calibri"/>
          <w:i/>
          <w:iCs/>
          <w:color w:val="78350F"/>
          <w:sz w:val="20"/>
          <w:szCs w:val="20"/>
        </w:rPr>
        <w:t xml:space="preserve">⚠ Varsayım: R&amp;D / yazılım ekibi maliyeti müşteri sayısından bağımsız sabittir; yukarıdaki brüt kâra dahil değildir. Ekip maliyeti ayrı satırda hesaplanmalıdır.</w:t>
      </w:r>
    </w:p>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R&amp;D ekibi aylık toplam maliyeti (ör. 4 dev + 1 PM + 1 designer)</w:t>
      </w:r>
      <w:r>
        <w:rPr>
          <w:rFonts w:ascii="Calibri" w:cs="Calibri" w:eastAsia="Calibri" w:hAnsi="Calibri"/>
          <w:i/>
          <w:iCs/>
          <w:color w:val="B91C1C"/>
          <w:sz w:val="20"/>
          <w:szCs w:val="20"/>
        </w:rPr>
        <w:t xml:space="preserve">]</w:t>
      </w:r>
    </w:p>
    <w:p>
      <w:pPr>
        <w:pStyle w:val="Heading2"/>
        <w:spacing w:after="140" w:before="280"/>
      </w:pPr>
      <w:r>
        <w:rPr>
          <w:rFonts w:ascii="Calibri" w:cs="Calibri" w:eastAsia="Calibri" w:hAnsi="Calibri"/>
          <w:b/>
          <w:bCs/>
          <w:color w:val="0F172A"/>
          <w:sz w:val="28"/>
          <w:szCs w:val="28"/>
        </w:rPr>
        <w:t xml:space="preserve">Senaryo Yorumları</w:t>
      </w:r>
    </w:p>
    <w:p>
      <w:pPr>
        <w:pStyle w:val="Heading3"/>
        <w:spacing w:after="100" w:before="200"/>
      </w:pPr>
      <w:r>
        <w:rPr>
          <w:rFonts w:ascii="Calibri" w:cs="Calibri" w:eastAsia="Calibri" w:hAnsi="Calibri"/>
          <w:b/>
          <w:bCs/>
          <w:color w:val="0F172A"/>
          <w:sz w:val="24"/>
          <w:szCs w:val="24"/>
        </w:rPr>
        <w:t xml:space="preserve">50 Müşteri — Pilot / Erken Aşama</w:t>
      </w:r>
    </w:p>
    <w:p>
      <w:pPr>
        <w:spacing w:after="120" w:line="300"/>
        <w:jc w:val="left"/>
      </w:pPr>
      <w:r>
        <w:rPr>
          <w:rFonts w:ascii="Calibri" w:cs="Calibri" w:eastAsia="Calibri" w:hAnsi="Calibri"/>
          <w:sz w:val="22"/>
          <w:szCs w:val="22"/>
        </w:rPr>
        <w:t xml:space="preserve">Aylık MRR ₺142.535, yıllık ARR ₺1.710.420. Brüt marj sınırlı çünkü destek/pazarlama sabit giderleri henüz amortize olmadı. Bu aşamada hedef: ürün-pazar uyumunu doğrulamak, churn'ü ölçmek, NPS toplamak.</w:t>
      </w:r>
    </w:p>
    <w:p>
      <w:pPr>
        <w:pStyle w:val="Heading3"/>
        <w:spacing w:after="100" w:before="200"/>
      </w:pPr>
      <w:r>
        <w:rPr>
          <w:rFonts w:ascii="Calibri" w:cs="Calibri" w:eastAsia="Calibri" w:hAnsi="Calibri"/>
          <w:b/>
          <w:bCs/>
          <w:color w:val="0F172A"/>
          <w:sz w:val="24"/>
          <w:szCs w:val="24"/>
        </w:rPr>
        <w:t xml:space="preserve">500 Müşteri — Sürdürülebilir Operasyon</w:t>
      </w:r>
    </w:p>
    <w:p>
      <w:pPr>
        <w:spacing w:after="120" w:line="300"/>
        <w:jc w:val="left"/>
      </w:pPr>
      <w:r>
        <w:rPr>
          <w:rFonts w:ascii="Calibri" w:cs="Calibri" w:eastAsia="Calibri" w:hAnsi="Calibri"/>
          <w:sz w:val="22"/>
          <w:szCs w:val="22"/>
        </w:rPr>
        <w:t xml:space="preserve">Aylık MRR ₺1.425.350, yıllık ARR ₺17.104.200. Brüt marj %81 seviyesinde — sağlıklı SaaS bandı. Bu aşamada R&amp;D ekibi tamamen iç finansmanla karşılanabilir hale gelir.</w:t>
      </w:r>
    </w:p>
    <w:p>
      <w:pPr>
        <w:pStyle w:val="Heading3"/>
        <w:spacing w:after="100" w:before="200"/>
      </w:pPr>
      <w:r>
        <w:rPr>
          <w:rFonts w:ascii="Calibri" w:cs="Calibri" w:eastAsia="Calibri" w:hAnsi="Calibri"/>
          <w:b/>
          <w:bCs/>
          <w:color w:val="0F172A"/>
          <w:sz w:val="24"/>
          <w:szCs w:val="24"/>
        </w:rPr>
        <w:t xml:space="preserve">1000 Müşteri — Pazar Liderliği Hazırlık</w:t>
      </w:r>
    </w:p>
    <w:p>
      <w:pPr>
        <w:spacing w:after="120" w:line="300"/>
        <w:jc w:val="left"/>
      </w:pPr>
      <w:r>
        <w:rPr>
          <w:rFonts w:ascii="Calibri" w:cs="Calibri" w:eastAsia="Calibri" w:hAnsi="Calibri"/>
          <w:sz w:val="22"/>
          <w:szCs w:val="22"/>
        </w:rPr>
        <w:t xml:space="preserve">Aylık MRR ₺2.850.700, yıllık ARR ₺34.208.400. Brüt marj %82. Bu seviyede Ticarium Pazar (B2B komisyon modeli) ek gelir kanalı olarak devreye alınmalıdır — projeksiyona dahil edilmedi.</w:t>
      </w:r>
    </w:p>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Üç senaryo için müşteri kazanım takvimi (örn. ay 6 → 50, ay 18 → 500, ay 30 → 1000)</w:t>
      </w:r>
      <w:r>
        <w:rPr>
          <w:rFonts w:ascii="Calibri" w:cs="Calibri" w:eastAsia="Calibri" w:hAnsi="Calibri"/>
          <w:i/>
          <w:iCs/>
          <w:color w:val="B91C1C"/>
          <w:sz w:val="20"/>
          <w:szCs w:val="20"/>
        </w:rPr>
        <w:t xml:space="preserve">]</w:t>
      </w:r>
    </w:p>
    <w:p>
      <w:r>
        <w:br w:type="page"/>
      </w:r>
    </w:p>
    <w:p>
      <w:pPr>
        <w:pStyle w:val="Heading1"/>
        <w:spacing w:after="180" w:before="360"/>
      </w:pPr>
      <w:r>
        <w:rPr>
          <w:rFonts w:ascii="Calibri" w:cs="Calibri" w:eastAsia="Calibri" w:hAnsi="Calibri"/>
          <w:b/>
          <w:bCs/>
          <w:color w:val="1E40AF"/>
          <w:sz w:val="36"/>
          <w:szCs w:val="36"/>
        </w:rPr>
        <w:t xml:space="preserve">11. Kategori Bazlı Rekabet Analizi</w:t>
      </w:r>
    </w:p>
    <w:p>
      <w:pPr>
        <w:spacing w:after="120" w:line="300"/>
        <w:jc w:val="left"/>
      </w:pPr>
      <w:r>
        <w:rPr>
          <w:rFonts w:ascii="Calibri" w:cs="Calibri" w:eastAsia="Calibri" w:hAnsi="Calibri"/>
          <w:sz w:val="22"/>
          <w:szCs w:val="22"/>
        </w:rPr>
        <w:t xml:space="preserve">Pazarda Ticarium365'in birebir muadili tek bir ürün bulunmamaktadır. Rekabet beş ayrı yazılım kategorisinden gelen kısmi çözümlerle yaşanmaktadır. Aşağıdaki matris bu kategorileri kapsam, hedef segment ve eksik kalan ihtiyaçlar açısından karşılaştırır.</w:t>
      </w:r>
    </w:p>
    <w:p>
      <w:pPr>
        <w:pStyle w:val="Heading3"/>
        <w:spacing w:after="100" w:before="200"/>
      </w:pPr>
      <w:r>
        <w:rPr>
          <w:rFonts w:ascii="Calibri" w:cs="Calibri" w:eastAsia="Calibri" w:hAnsi="Calibri"/>
          <w:b/>
          <w:bCs/>
          <w:color w:val="0F172A"/>
          <w:sz w:val="24"/>
          <w:szCs w:val="24"/>
        </w:rPr>
        <w:t xml:space="preserve">Ana Karşılaştırma Matrisi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Boyut</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Ön Muhasebe SaaS</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Geleneksel ERP</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Pazaryeri Yönetim Aracı</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POS Yazılımı</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Tek Fonksiyonlu SaaS</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Ticarium365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Hedef segment</w:t>
            </w:r>
          </w:p>
        </w:tc>
        <w:tc>
          <w:tcPr>
            <w:tcMar>
              <w:top w:type="dxa" w:w="80"/>
              <w:left w:type="dxa" w:w="120"/>
              <w:bottom w:type="dxa" w:w="80"/>
              <w:right w:type="dxa" w:w="120"/>
            </w:tcMar>
          </w:tcPr>
          <w:p>
            <w:pPr>
              <w:jc w:val="right"/>
            </w:pPr>
            <w:r>
              <w:rPr>
                <w:rFonts w:ascii="Calibri" w:cs="Calibri" w:eastAsia="Calibri" w:hAnsi="Calibri"/>
                <w:sz w:val="20"/>
                <w:szCs w:val="20"/>
              </w:rPr>
              <w:t xml:space="preserve">KOBİ</w:t>
            </w:r>
          </w:p>
        </w:tc>
        <w:tc>
          <w:tcPr>
            <w:tcMar>
              <w:top w:type="dxa" w:w="80"/>
              <w:left w:type="dxa" w:w="120"/>
              <w:bottom w:type="dxa" w:w="80"/>
              <w:right w:type="dxa" w:w="120"/>
            </w:tcMar>
          </w:tcPr>
          <w:p>
            <w:pPr>
              <w:jc w:val="right"/>
            </w:pPr>
            <w:r>
              <w:rPr>
                <w:rFonts w:ascii="Calibri" w:cs="Calibri" w:eastAsia="Calibri" w:hAnsi="Calibri"/>
                <w:sz w:val="20"/>
                <w:szCs w:val="20"/>
              </w:rPr>
              <w:t xml:space="preserve">Orta+Büyük</w:t>
            </w:r>
          </w:p>
        </w:tc>
        <w:tc>
          <w:tcPr>
            <w:tcMar>
              <w:top w:type="dxa" w:w="80"/>
              <w:left w:type="dxa" w:w="120"/>
              <w:bottom w:type="dxa" w:w="80"/>
              <w:right w:type="dxa" w:w="120"/>
            </w:tcMar>
          </w:tcPr>
          <w:p>
            <w:pPr>
              <w:jc w:val="right"/>
            </w:pPr>
            <w:r>
              <w:rPr>
                <w:rFonts w:ascii="Calibri" w:cs="Calibri" w:eastAsia="Calibri" w:hAnsi="Calibri"/>
                <w:sz w:val="20"/>
                <w:szCs w:val="20"/>
              </w:rPr>
              <w:t xml:space="preserve">E-ticaret satıcı</w:t>
            </w:r>
          </w:p>
        </w:tc>
        <w:tc>
          <w:tcPr>
            <w:tcMar>
              <w:top w:type="dxa" w:w="80"/>
              <w:left w:type="dxa" w:w="120"/>
              <w:bottom w:type="dxa" w:w="80"/>
              <w:right w:type="dxa" w:w="120"/>
            </w:tcMar>
          </w:tcPr>
          <w:p>
            <w:pPr>
              <w:jc w:val="right"/>
            </w:pPr>
            <w:r>
              <w:rPr>
                <w:rFonts w:ascii="Calibri" w:cs="Calibri" w:eastAsia="Calibri" w:hAnsi="Calibri"/>
                <w:sz w:val="20"/>
                <w:szCs w:val="20"/>
              </w:rPr>
              <w:t xml:space="preserve">Mağaza/Şube</w:t>
            </w:r>
          </w:p>
        </w:tc>
        <w:tc>
          <w:tcPr>
            <w:tcMar>
              <w:top w:type="dxa" w:w="80"/>
              <w:left w:type="dxa" w:w="120"/>
              <w:bottom w:type="dxa" w:w="80"/>
              <w:right w:type="dxa" w:w="120"/>
            </w:tcMar>
          </w:tcPr>
          <w:p>
            <w:pPr>
              <w:jc w:val="right"/>
            </w:pPr>
            <w:r>
              <w:rPr>
                <w:rFonts w:ascii="Calibri" w:cs="Calibri" w:eastAsia="Calibri" w:hAnsi="Calibri"/>
                <w:sz w:val="20"/>
                <w:szCs w:val="20"/>
              </w:rPr>
              <w:t xml:space="preserve">Niş ihtiyaç</w:t>
            </w:r>
          </w:p>
        </w:tc>
        <w:tc>
          <w:tcPr>
            <w:tcMar>
              <w:top w:type="dxa" w:w="80"/>
              <w:left w:type="dxa" w:w="120"/>
              <w:bottom w:type="dxa" w:w="80"/>
              <w:right w:type="dxa" w:w="120"/>
            </w:tcMar>
          </w:tcPr>
          <w:p>
            <w:pPr>
              <w:jc w:val="right"/>
            </w:pPr>
            <w:r>
              <w:rPr>
                <w:rFonts w:ascii="Calibri" w:cs="Calibri" w:eastAsia="Calibri" w:hAnsi="Calibri"/>
                <w:sz w:val="20"/>
                <w:szCs w:val="20"/>
              </w:rPr>
              <w:t xml:space="preserve">KOBİ + büyüyen orta</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Kurulum süresi</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c>
          <w:tcPr>
            <w:tcMar>
              <w:top w:type="dxa" w:w="80"/>
              <w:left w:type="dxa" w:w="120"/>
              <w:bottom w:type="dxa" w:w="80"/>
              <w:right w:type="dxa" w:w="120"/>
            </w:tcMar>
          </w:tcPr>
          <w:p>
            <w:pPr>
              <w:jc w:val="right"/>
            </w:pPr>
            <w:r>
              <w:rPr>
                <w:rFonts w:ascii="Calibri" w:cs="Calibri" w:eastAsia="Calibri" w:hAnsi="Calibri"/>
                <w:sz w:val="20"/>
                <w:szCs w:val="20"/>
              </w:rPr>
              <w:t xml:space="preserve">Orta</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Ön muhasebe</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Stok / depo</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Güçlü</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Orta</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Güçlü</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POS / hızlı satış</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Modüler</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Pazaryeri sync</w:t>
            </w:r>
          </w:p>
        </w:tc>
        <w:tc>
          <w:tcPr>
            <w:tcMar>
              <w:top w:type="dxa" w:w="80"/>
              <w:left w:type="dxa" w:w="120"/>
              <w:bottom w:type="dxa" w:w="80"/>
              <w:right w:type="dxa" w:w="120"/>
            </w:tcMar>
          </w:tcPr>
          <w:p>
            <w:pPr>
              <w:jc w:val="right"/>
            </w:pPr>
            <w:r>
              <w:rPr>
                <w:rFonts w:ascii="Calibri" w:cs="Calibri" w:eastAsia="Calibri" w:hAnsi="Calibri"/>
                <w:sz w:val="20"/>
                <w:szCs w:val="20"/>
              </w:rPr>
              <w:t xml:space="preserve">Eklenti</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Bazıları çekirdek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Gerçek karlılık</w:t>
            </w:r>
          </w:p>
        </w:tc>
        <w:tc>
          <w:tcPr>
            <w:tcMar>
              <w:top w:type="dxa" w:w="80"/>
              <w:left w:type="dxa" w:w="120"/>
              <w:bottom w:type="dxa" w:w="80"/>
              <w:right w:type="dxa" w:w="120"/>
            </w:tcMar>
          </w:tcPr>
          <w:p>
            <w:pPr>
              <w:jc w:val="right"/>
            </w:pPr>
            <w:r>
              <w:rPr>
                <w:rFonts w:ascii="Calibri" w:cs="Calibri" w:eastAsia="Calibri" w:hAnsi="Calibri"/>
                <w:sz w:val="20"/>
                <w:szCs w:val="20"/>
              </w:rPr>
              <w:t xml:space="preserve">Sadece ciro</w:t>
            </w:r>
          </w:p>
        </w:tc>
        <w:tc>
          <w:tcPr>
            <w:tcMar>
              <w:top w:type="dxa" w:w="80"/>
              <w:left w:type="dxa" w:w="120"/>
              <w:bottom w:type="dxa" w:w="80"/>
              <w:right w:type="dxa" w:w="120"/>
            </w:tcMar>
          </w:tcPr>
          <w:p>
            <w:pPr>
              <w:jc w:val="right"/>
            </w:pPr>
            <w:r>
              <w:rPr>
                <w:rFonts w:ascii="Calibri" w:cs="Calibri" w:eastAsia="Calibri" w:hAnsi="Calibri"/>
                <w:sz w:val="20"/>
                <w:szCs w:val="20"/>
              </w:rPr>
              <w:t xml:space="preserve">Karmaşık raporlar</w:t>
            </w:r>
          </w:p>
        </w:tc>
        <w:tc>
          <w:tcPr>
            <w:tcMar>
              <w:top w:type="dxa" w:w="80"/>
              <w:left w:type="dxa" w:w="120"/>
              <w:bottom w:type="dxa" w:w="80"/>
              <w:right w:type="dxa" w:w="120"/>
            </w:tcMar>
          </w:tcPr>
          <w:p>
            <w:pPr>
              <w:jc w:val="right"/>
            </w:pPr>
            <w:r>
              <w:rPr>
                <w:rFonts w:ascii="Calibri" w:cs="Calibri" w:eastAsia="Calibri" w:hAnsi="Calibri"/>
                <w:sz w:val="20"/>
                <w:szCs w:val="20"/>
              </w:rPr>
              <w:t xml:space="preserve">Kısmi</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 (ürün bazlı net kâr)</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Çoklu kanal birleşik</w:t>
            </w:r>
          </w:p>
        </w:tc>
        <w:tc>
          <w:tcPr>
            <w:tcMar>
              <w:top w:type="dxa" w:w="80"/>
              <w:left w:type="dxa" w:w="120"/>
              <w:bottom w:type="dxa" w:w="80"/>
              <w:right w:type="dxa" w:w="120"/>
            </w:tcMar>
          </w:tcPr>
          <w:p>
            <w:pPr>
              <w:jc w:val="right"/>
            </w:pPr>
            <w:r>
              <w:rPr>
                <w:rFonts w:ascii="Calibri" w:cs="Calibri" w:eastAsia="Calibri" w:hAnsi="Calibri"/>
                <w:sz w:val="20"/>
                <w:szCs w:val="20"/>
              </w:rPr>
              <w:t xml:space="preserve">Hayır</w:t>
            </w:r>
          </w:p>
        </w:tc>
        <w:tc>
          <w:tcPr>
            <w:tcMar>
              <w:top w:type="dxa" w:w="80"/>
              <w:left w:type="dxa" w:w="120"/>
              <w:bottom w:type="dxa" w:w="80"/>
              <w:right w:type="dxa" w:w="120"/>
            </w:tcMar>
          </w:tcPr>
          <w:p>
            <w:pPr>
              <w:jc w:val="right"/>
            </w:pPr>
            <w:r>
              <w:rPr>
                <w:rFonts w:ascii="Calibri" w:cs="Calibri" w:eastAsia="Calibri" w:hAnsi="Calibri"/>
                <w:sz w:val="20"/>
                <w:szCs w:val="20"/>
              </w:rPr>
              <w:t xml:space="preserve">Kısmi</w:t>
            </w:r>
          </w:p>
        </w:tc>
        <w:tc>
          <w:tcPr>
            <w:tcMar>
              <w:top w:type="dxa" w:w="80"/>
              <w:left w:type="dxa" w:w="120"/>
              <w:bottom w:type="dxa" w:w="80"/>
              <w:right w:type="dxa" w:w="120"/>
            </w:tcMar>
          </w:tcPr>
          <w:p>
            <w:pPr>
              <w:jc w:val="right"/>
            </w:pPr>
            <w:r>
              <w:rPr>
                <w:rFonts w:ascii="Calibri" w:cs="Calibri" w:eastAsia="Calibri" w:hAnsi="Calibri"/>
                <w:sz w:val="20"/>
                <w:szCs w:val="20"/>
              </w:rPr>
              <w:t xml:space="preserve">Sadece pazaryerleri</w:t>
            </w:r>
          </w:p>
        </w:tc>
        <w:tc>
          <w:tcPr>
            <w:tcMar>
              <w:top w:type="dxa" w:w="80"/>
              <w:left w:type="dxa" w:w="120"/>
              <w:bottom w:type="dxa" w:w="80"/>
              <w:right w:type="dxa" w:w="120"/>
            </w:tcMar>
          </w:tcPr>
          <w:p>
            <w:pPr>
              <w:jc w:val="right"/>
            </w:pPr>
            <w:r>
              <w:rPr>
                <w:rFonts w:ascii="Calibri" w:cs="Calibri" w:eastAsia="Calibri" w:hAnsi="Calibri"/>
                <w:sz w:val="20"/>
                <w:szCs w:val="20"/>
              </w:rPr>
              <w:t xml:space="preserve">Hayır</w:t>
            </w:r>
          </w:p>
        </w:tc>
        <w:tc>
          <w:tcPr>
            <w:tcMar>
              <w:top w:type="dxa" w:w="80"/>
              <w:left w:type="dxa" w:w="120"/>
              <w:bottom w:type="dxa" w:w="80"/>
              <w:right w:type="dxa" w:w="120"/>
            </w:tcMar>
          </w:tcPr>
          <w:p>
            <w:pPr>
              <w:jc w:val="right"/>
            </w:pPr>
            <w:r>
              <w:rPr>
                <w:rFonts w:ascii="Calibri" w:cs="Calibri" w:eastAsia="Calibri" w:hAnsi="Calibri"/>
                <w:sz w:val="20"/>
                <w:szCs w:val="20"/>
              </w:rPr>
              <w:t xml:space="preserve">Hayır</w:t>
            </w:r>
          </w:p>
        </w:tc>
        <w:tc>
          <w:tcPr>
            <w:tcMar>
              <w:top w:type="dxa" w:w="80"/>
              <w:left w:type="dxa" w:w="120"/>
              <w:bottom w:type="dxa" w:w="80"/>
              <w:right w:type="dxa" w:w="120"/>
            </w:tcMar>
          </w:tcPr>
          <w:p>
            <w:pPr>
              <w:jc w:val="right"/>
            </w:pPr>
            <w:r>
              <w:rPr>
                <w:rFonts w:ascii="Calibri" w:cs="Calibri" w:eastAsia="Calibri" w:hAnsi="Calibri"/>
                <w:sz w:val="20"/>
                <w:szCs w:val="20"/>
              </w:rPr>
              <w:t xml:space="preserve">Evet (kanal-agnostik)</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Çoklu para birimi</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Var</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Var (TCMB entegre)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E-fatura</w:t>
            </w:r>
          </w:p>
        </w:tc>
        <w:tc>
          <w:tcPr>
            <w:tcMar>
              <w:top w:type="dxa" w:w="80"/>
              <w:left w:type="dxa" w:w="120"/>
              <w:bottom w:type="dxa" w:w="80"/>
              <w:right w:type="dxa" w:w="120"/>
            </w:tcMar>
          </w:tcPr>
          <w:p>
            <w:pPr>
              <w:jc w:val="right"/>
            </w:pPr>
            <w:r>
              <w:rPr>
                <w:rFonts w:ascii="Calibri" w:cs="Calibri" w:eastAsia="Calibri" w:hAnsi="Calibri"/>
                <w:sz w:val="20"/>
                <w:szCs w:val="20"/>
              </w:rPr>
              <w:t xml:space="preserve">Eklenti / 3.parti</w:t>
            </w:r>
          </w:p>
        </w:tc>
        <w:tc>
          <w:tcPr>
            <w:tcMar>
              <w:top w:type="dxa" w:w="80"/>
              <w:left w:type="dxa" w:w="120"/>
              <w:bottom w:type="dxa" w:w="80"/>
              <w:right w:type="dxa" w:w="120"/>
            </w:tcMar>
          </w:tcPr>
          <w:p>
            <w:pPr>
              <w:jc w:val="right"/>
            </w:pPr>
            <w:r>
              <w:rPr>
                <w:rFonts w:ascii="Calibri" w:cs="Calibri" w:eastAsia="Calibri" w:hAnsi="Calibri"/>
                <w:sz w:val="20"/>
                <w:szCs w:val="20"/>
              </w:rPr>
              <w:t xml:space="preserve">Var</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Eklenti</w:t>
            </w:r>
          </w:p>
        </w:tc>
        <w:tc>
          <w:tcPr>
            <w:tcMar>
              <w:top w:type="dxa" w:w="80"/>
              <w:left w:type="dxa" w:w="120"/>
              <w:bottom w:type="dxa" w:w="80"/>
              <w:right w:type="dxa" w:w="120"/>
            </w:tcMar>
          </w:tcPr>
          <w:p>
            <w:pPr>
              <w:jc w:val="right"/>
            </w:pPr>
            <w:r>
              <w:rPr>
                <w:rFonts w:ascii="Calibri" w:cs="Calibri" w:eastAsia="Calibri" w:hAnsi="Calibri"/>
                <w:sz w:val="20"/>
                <w:szCs w:val="20"/>
              </w:rPr>
              <w:t xml:space="preserve">Genelde yok</w:t>
            </w:r>
          </w:p>
        </w:tc>
        <w:tc>
          <w:tcPr>
            <w:tcMar>
              <w:top w:type="dxa" w:w="80"/>
              <w:left w:type="dxa" w:w="120"/>
              <w:bottom w:type="dxa" w:w="80"/>
              <w:right w:type="dxa" w:w="120"/>
            </w:tcMar>
          </w:tcPr>
          <w:p>
            <w:pPr>
              <w:jc w:val="right"/>
            </w:pPr>
            <w:r>
              <w:rPr>
                <w:rFonts w:ascii="Calibri" w:cs="Calibri" w:eastAsia="Calibri" w:hAnsi="Calibri"/>
                <w:sz w:val="20"/>
                <w:szCs w:val="20"/>
              </w:rPr>
              <w:t xml:space="preserve">Hazır altyapı</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Multi-tenant</w:t>
            </w:r>
          </w:p>
        </w:tc>
        <w:tc>
          <w:tcPr>
            <w:tcMar>
              <w:top w:type="dxa" w:w="80"/>
              <w:left w:type="dxa" w:w="120"/>
              <w:bottom w:type="dxa" w:w="80"/>
              <w:right w:type="dxa" w:w="120"/>
            </w:tcMar>
          </w:tcPr>
          <w:p>
            <w:pPr>
              <w:jc w:val="right"/>
            </w:pPr>
            <w:r>
              <w:rPr>
                <w:rFonts w:ascii="Calibri" w:cs="Calibri" w:eastAsia="Calibri" w:hAnsi="Calibri"/>
                <w:sz w:val="20"/>
                <w:szCs w:val="20"/>
              </w:rPr>
              <w:t xml:space="preserve">Var</w:t>
            </w:r>
          </w:p>
        </w:tc>
        <w:tc>
          <w:tcPr>
            <w:tcMar>
              <w:top w:type="dxa" w:w="80"/>
              <w:left w:type="dxa" w:w="120"/>
              <w:bottom w:type="dxa" w:w="80"/>
              <w:right w:type="dxa" w:w="120"/>
            </w:tcMar>
          </w:tcPr>
          <w:p>
            <w:pPr>
              <w:jc w:val="right"/>
            </w:pPr>
            <w:r>
              <w:rPr>
                <w:rFonts w:ascii="Calibri" w:cs="Calibri" w:eastAsia="Calibri" w:hAnsi="Calibri"/>
                <w:sz w:val="20"/>
                <w:szCs w:val="20"/>
              </w:rPr>
              <w:t xml:space="preserve">Genelde yok</w:t>
            </w:r>
          </w:p>
        </w:tc>
        <w:tc>
          <w:tcPr>
            <w:tcMar>
              <w:top w:type="dxa" w:w="80"/>
              <w:left w:type="dxa" w:w="120"/>
              <w:bottom w:type="dxa" w:w="80"/>
              <w:right w:type="dxa" w:w="120"/>
            </w:tcMar>
          </w:tcPr>
          <w:p>
            <w:pPr>
              <w:jc w:val="right"/>
            </w:pPr>
            <w:r>
              <w:rPr>
                <w:rFonts w:ascii="Calibri" w:cs="Calibri" w:eastAsia="Calibri" w:hAnsi="Calibri"/>
                <w:sz w:val="20"/>
                <w:szCs w:val="20"/>
              </w:rPr>
              <w:t xml:space="preserve">Var</w:t>
            </w:r>
          </w:p>
        </w:tc>
        <w:tc>
          <w:tcPr>
            <w:tcMar>
              <w:top w:type="dxa" w:w="80"/>
              <w:left w:type="dxa" w:w="120"/>
              <w:bottom w:type="dxa" w:w="80"/>
              <w:right w:type="dxa" w:w="120"/>
            </w:tcMar>
          </w:tcPr>
          <w:p>
            <w:pPr>
              <w:jc w:val="right"/>
            </w:pPr>
            <w:r>
              <w:rPr>
                <w:rFonts w:ascii="Calibri" w:cs="Calibri" w:eastAsia="Calibri" w:hAnsi="Calibri"/>
                <w:sz w:val="20"/>
                <w:szCs w:val="20"/>
              </w:rPr>
              <w:t xml:space="preserve">Genelde yok</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Var (subdomain izolasyonu)</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Mali müşavir paneli</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Karmaşık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Genelde yok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 (Kurumsal pakette)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B2B firma ağı</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 (Faz 4)</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AI fiyat / OCR</w:t>
            </w:r>
          </w:p>
        </w:tc>
        <w:tc>
          <w:tcPr>
            <w:tcMar>
              <w:top w:type="dxa" w:w="80"/>
              <w:left w:type="dxa" w:w="120"/>
              <w:bottom w:type="dxa" w:w="80"/>
              <w:right w:type="dxa" w:w="120"/>
            </w:tcMar>
          </w:tcPr>
          <w:p>
            <w:pPr>
              <w:jc w:val="right"/>
            </w:pPr>
            <w:r>
              <w:rPr>
                <w:rFonts w:ascii="Calibri" w:cs="Calibri" w:eastAsia="Calibri" w:hAnsi="Calibri"/>
                <w:sz w:val="20"/>
                <w:szCs w:val="20"/>
              </w:rPr>
              <w:t xml:space="preserve">Erken aşama</w:t>
            </w:r>
          </w:p>
        </w:tc>
        <w:tc>
          <w:tcPr>
            <w:tcMar>
              <w:top w:type="dxa" w:w="80"/>
              <w:left w:type="dxa" w:w="120"/>
              <w:bottom w:type="dxa" w:w="80"/>
              <w:right w:type="dxa" w:w="120"/>
            </w:tcMar>
          </w:tcPr>
          <w:p>
            <w:pPr>
              <w:jc w:val="right"/>
            </w:pPr>
            <w:r>
              <w:rPr>
                <w:rFonts w:ascii="Calibri" w:cs="Calibri" w:eastAsia="Calibri" w:hAnsi="Calibri"/>
                <w:sz w:val="20"/>
                <w:szCs w:val="20"/>
              </w:rPr>
              <w:t xml:space="preserve">Geç adapte</w:t>
            </w:r>
          </w:p>
        </w:tc>
        <w:tc>
          <w:tcPr>
            <w:tcMar>
              <w:top w:type="dxa" w:w="80"/>
              <w:left w:type="dxa" w:w="120"/>
              <w:bottom w:type="dxa" w:w="80"/>
              <w:right w:type="dxa" w:w="120"/>
            </w:tcMar>
          </w:tcPr>
          <w:p>
            <w:pPr>
              <w:jc w:val="right"/>
            </w:pPr>
            <w:r>
              <w:rPr>
                <w:rFonts w:ascii="Calibri" w:cs="Calibri" w:eastAsia="Calibri" w:hAnsi="Calibri"/>
                <w:sz w:val="20"/>
                <w:szCs w:val="20"/>
              </w:rPr>
              <w:t xml:space="preserve">Sınırlı</w:t>
            </w:r>
          </w:p>
        </w:tc>
        <w:tc>
          <w:tcPr>
            <w:tcMar>
              <w:top w:type="dxa" w:w="80"/>
              <w:left w:type="dxa" w:w="120"/>
              <w:bottom w:type="dxa" w:w="80"/>
              <w:right w:type="dxa" w:w="120"/>
            </w:tcMar>
          </w:tcPr>
          <w:p>
            <w:pPr>
              <w:jc w:val="right"/>
            </w:pPr>
            <w:r>
              <w:rPr>
                <w:rFonts w:ascii="Calibri" w:cs="Calibri" w:eastAsia="Calibri" w:hAnsi="Calibri"/>
                <w:sz w:val="20"/>
                <w:szCs w:val="20"/>
              </w:rPr>
              <w:t xml:space="preserve">Yok</w:t>
            </w:r>
          </w:p>
        </w:tc>
        <w:tc>
          <w:tcPr>
            <w:tcMar>
              <w:top w:type="dxa" w:w="80"/>
              <w:left w:type="dxa" w:w="120"/>
              <w:bottom w:type="dxa" w:w="80"/>
              <w:right w:type="dxa" w:w="120"/>
            </w:tcMar>
          </w:tcPr>
          <w:p>
            <w:pPr>
              <w:jc w:val="right"/>
            </w:pPr>
            <w:r>
              <w:rPr>
                <w:rFonts w:ascii="Calibri" w:cs="Calibri" w:eastAsia="Calibri" w:hAnsi="Calibri"/>
                <w:sz w:val="20"/>
                <w:szCs w:val="20"/>
              </w:rPr>
              <w:t xml:space="preserve">Bazıları</w:t>
            </w:r>
          </w:p>
        </w:tc>
        <w:tc>
          <w:tcPr>
            <w:tcMar>
              <w:top w:type="dxa" w:w="80"/>
              <w:left w:type="dxa" w:w="120"/>
              <w:bottom w:type="dxa" w:w="80"/>
              <w:right w:type="dxa" w:w="120"/>
            </w:tcMar>
          </w:tcPr>
          <w:p>
            <w:pPr>
              <w:jc w:val="right"/>
            </w:pPr>
            <w:r>
              <w:rPr>
                <w:rFonts w:ascii="Calibri" w:cs="Calibri" w:eastAsia="Calibri" w:hAnsi="Calibri"/>
                <w:sz w:val="20"/>
                <w:szCs w:val="20"/>
              </w:rPr>
              <w:t xml:space="preserve">Çekirdek (Faz 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Türkiye-spesifik</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Değişken</w:t>
            </w:r>
          </w:p>
        </w:tc>
        <w:tc>
          <w:tcPr>
            <w:tcMar>
              <w:top w:type="dxa" w:w="80"/>
              <w:left w:type="dxa" w:w="120"/>
              <w:bottom w:type="dxa" w:w="80"/>
              <w:right w:type="dxa" w:w="120"/>
            </w:tcMar>
          </w:tcPr>
          <w:p>
            <w:pPr>
              <w:jc w:val="right"/>
            </w:pPr>
            <w:r>
              <w:rPr>
                <w:rFonts w:ascii="Calibri" w:cs="Calibri" w:eastAsia="Calibri" w:hAnsi="Calibri"/>
                <w:sz w:val="20"/>
                <w:szCs w:val="20"/>
              </w:rPr>
              <w:t xml:space="preserve">Yüksek (KVKK + GİB günden 1)</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Modern teknoloji</w:t>
            </w:r>
          </w:p>
        </w:tc>
        <w:tc>
          <w:tcPr>
            <w:tcMar>
              <w:top w:type="dxa" w:w="80"/>
              <w:left w:type="dxa" w:w="120"/>
              <w:bottom w:type="dxa" w:w="80"/>
              <w:right w:type="dxa" w:w="120"/>
            </w:tcMar>
          </w:tcPr>
          <w:p>
            <w:pPr>
              <w:jc w:val="right"/>
            </w:pPr>
            <w:r>
              <w:rPr>
                <w:rFonts w:ascii="Calibri" w:cs="Calibri" w:eastAsia="Calibri" w:hAnsi="Calibri"/>
                <w:sz w:val="20"/>
                <w:szCs w:val="20"/>
              </w:rPr>
              <w:t xml:space="preserve">Karma</w:t>
            </w:r>
          </w:p>
        </w:tc>
        <w:tc>
          <w:tcPr>
            <w:tcMar>
              <w:top w:type="dxa" w:w="80"/>
              <w:left w:type="dxa" w:w="120"/>
              <w:bottom w:type="dxa" w:w="80"/>
              <w:right w:type="dxa" w:w="120"/>
            </w:tcMar>
          </w:tcPr>
          <w:p>
            <w:pPr>
              <w:jc w:val="right"/>
            </w:pPr>
            <w:r>
              <w:rPr>
                <w:rFonts w:ascii="Calibri" w:cs="Calibri" w:eastAsia="Calibri" w:hAnsi="Calibri"/>
                <w:sz w:val="20"/>
                <w:szCs w:val="20"/>
              </w:rPr>
              <w:t xml:space="preserve">Eski (10+ yıl)</w:t>
            </w:r>
          </w:p>
        </w:tc>
        <w:tc>
          <w:tcPr>
            <w:tcMar>
              <w:top w:type="dxa" w:w="80"/>
              <w:left w:type="dxa" w:w="120"/>
              <w:bottom w:type="dxa" w:w="80"/>
              <w:right w:type="dxa" w:w="120"/>
            </w:tcMar>
          </w:tcPr>
          <w:p>
            <w:pPr>
              <w:jc w:val="right"/>
            </w:pPr>
            <w:r>
              <w:rPr>
                <w:rFonts w:ascii="Calibri" w:cs="Calibri" w:eastAsia="Calibri" w:hAnsi="Calibri"/>
                <w:sz w:val="20"/>
                <w:szCs w:val="20"/>
              </w:rPr>
              <w:t xml:space="preserve">Modern</w:t>
            </w:r>
          </w:p>
        </w:tc>
        <w:tc>
          <w:tcPr>
            <w:tcMar>
              <w:top w:type="dxa" w:w="80"/>
              <w:left w:type="dxa" w:w="120"/>
              <w:bottom w:type="dxa" w:w="80"/>
              <w:right w:type="dxa" w:w="120"/>
            </w:tcMar>
          </w:tcPr>
          <w:p>
            <w:pPr>
              <w:jc w:val="right"/>
            </w:pPr>
            <w:r>
              <w:rPr>
                <w:rFonts w:ascii="Calibri" w:cs="Calibri" w:eastAsia="Calibri" w:hAnsi="Calibri"/>
                <w:sz w:val="20"/>
                <w:szCs w:val="20"/>
              </w:rPr>
              <w:t xml:space="preserve">Karma</w:t>
            </w:r>
          </w:p>
        </w:tc>
        <w:tc>
          <w:tcPr>
            <w:tcMar>
              <w:top w:type="dxa" w:w="80"/>
              <w:left w:type="dxa" w:w="120"/>
              <w:bottom w:type="dxa" w:w="80"/>
              <w:right w:type="dxa" w:w="120"/>
            </w:tcMar>
          </w:tcPr>
          <w:p>
            <w:pPr>
              <w:jc w:val="right"/>
            </w:pPr>
            <w:r>
              <w:rPr>
                <w:rFonts w:ascii="Calibri" w:cs="Calibri" w:eastAsia="Calibri" w:hAnsi="Calibri"/>
                <w:sz w:val="20"/>
                <w:szCs w:val="20"/>
              </w:rPr>
              <w:t xml:space="preserve">Modern</w:t>
            </w:r>
          </w:p>
        </w:tc>
        <w:tc>
          <w:tcPr>
            <w:tcMar>
              <w:top w:type="dxa" w:w="80"/>
              <w:left w:type="dxa" w:w="120"/>
              <w:bottom w:type="dxa" w:w="80"/>
              <w:right w:type="dxa" w:w="120"/>
            </w:tcMar>
          </w:tcPr>
          <w:p>
            <w:pPr>
              <w:jc w:val="right"/>
            </w:pPr>
            <w:r>
              <w:rPr>
                <w:rFonts w:ascii="Calibri" w:cs="Calibri" w:eastAsia="Calibri" w:hAnsi="Calibri"/>
                <w:sz w:val="20"/>
                <w:szCs w:val="20"/>
              </w:rPr>
              <w:t xml:space="preserve">Modern (TS, multi-tenant)</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Aylık maliyet (KOBİ)</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Düşük-orta</w:t>
            </w:r>
          </w:p>
        </w:tc>
        <w:tc>
          <w:tcPr>
            <w:tcMar>
              <w:top w:type="dxa" w:w="80"/>
              <w:left w:type="dxa" w:w="120"/>
              <w:bottom w:type="dxa" w:w="80"/>
              <w:right w:type="dxa" w:w="120"/>
            </w:tcMar>
          </w:tcPr>
          <w:p>
            <w:pPr>
              <w:jc w:val="right"/>
            </w:pPr>
            <w:r>
              <w:rPr>
                <w:rFonts w:ascii="Calibri" w:cs="Calibri" w:eastAsia="Calibri" w:hAnsi="Calibri"/>
                <w:sz w:val="20"/>
                <w:szCs w:val="20"/>
              </w:rPr>
              <w:t xml:space="preserve">Çok yüksek</w:t>
            </w:r>
          </w:p>
        </w:tc>
        <w:tc>
          <w:tcPr>
            <w:tcMar>
              <w:top w:type="dxa" w:w="80"/>
              <w:left w:type="dxa" w:w="120"/>
              <w:bottom w:type="dxa" w:w="80"/>
              <w:right w:type="dxa" w:w="120"/>
            </w:tcMar>
          </w:tcPr>
          <w:p>
            <w:pPr>
              <w:jc w:val="right"/>
            </w:pPr>
            <w:r>
              <w:rPr>
                <w:rFonts w:ascii="Calibri" w:cs="Calibri" w:eastAsia="Calibri" w:hAnsi="Calibri"/>
                <w:sz w:val="20"/>
                <w:szCs w:val="20"/>
              </w:rPr>
              <w:t xml:space="preserve">Orta</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c>
          <w:tcPr>
            <w:tcMar>
              <w:top w:type="dxa" w:w="80"/>
              <w:left w:type="dxa" w:w="120"/>
              <w:bottom w:type="dxa" w:w="80"/>
              <w:right w:type="dxa" w:w="120"/>
            </w:tcMar>
          </w:tcPr>
          <w:p>
            <w:pPr>
              <w:jc w:val="right"/>
            </w:pPr>
            <w:r>
              <w:rPr>
                <w:rFonts w:ascii="Calibri" w:cs="Calibri" w:eastAsia="Calibri" w:hAnsi="Calibri"/>
                <w:sz w:val="20"/>
                <w:szCs w:val="20"/>
              </w:rPr>
              <w:t xml:space="preserve">Düşük</w:t>
            </w:r>
          </w:p>
        </w:tc>
        <w:tc>
          <w:tcPr>
            <w:tcMar>
              <w:top w:type="dxa" w:w="80"/>
              <w:left w:type="dxa" w:w="120"/>
              <w:bottom w:type="dxa" w:w="80"/>
              <w:right w:type="dxa" w:w="120"/>
            </w:tcMar>
          </w:tcPr>
          <w:p>
            <w:pPr>
              <w:jc w:val="right"/>
            </w:pPr>
            <w:r>
              <w:rPr>
                <w:rFonts w:ascii="Calibri" w:cs="Calibri" w:eastAsia="Calibri" w:hAnsi="Calibri"/>
                <w:sz w:val="20"/>
                <w:szCs w:val="20"/>
              </w:rPr>
              <w:t xml:space="preserve">Orta (paket + entegre)</w:t>
            </w:r>
          </w:p>
        </w:tc>
      </w:tr>
    </w:tbl>
    <w:p>
      <w:pPr>
        <w:pStyle w:val="Heading3"/>
        <w:spacing w:after="100" w:before="200"/>
      </w:pPr>
      <w:r>
        <w:rPr>
          <w:rFonts w:ascii="Calibri" w:cs="Calibri" w:eastAsia="Calibri" w:hAnsi="Calibri"/>
          <w:b/>
          <w:bCs/>
          <w:color w:val="0F172A"/>
          <w:sz w:val="24"/>
          <w:szCs w:val="24"/>
        </w:rPr>
        <w:t xml:space="preserve">Kategori Bazlı Boşluk Analizi</w:t>
      </w:r>
    </w:p>
    <w:p>
      <w:pPr>
        <w:pStyle w:val="Heading3"/>
        <w:spacing w:after="100" w:before="200"/>
      </w:pPr>
      <w:r>
        <w:rPr>
          <w:rFonts w:ascii="Calibri" w:cs="Calibri" w:eastAsia="Calibri" w:hAnsi="Calibri"/>
          <w:b/>
          <w:bCs/>
          <w:color w:val="0F172A"/>
          <w:sz w:val="24"/>
          <w:szCs w:val="24"/>
        </w:rPr>
        <w:t xml:space="preserve">a) Ön Muhasebe Çözümleri</w:t>
      </w:r>
    </w:p>
    <w:p>
      <w:pPr>
        <w:spacing w:after="120" w:line="300"/>
        <w:jc w:val="left"/>
      </w:pPr>
      <w:r>
        <w:rPr>
          <w:rFonts w:ascii="Calibri" w:cs="Calibri" w:eastAsia="Calibri" w:hAnsi="Calibri"/>
          <w:sz w:val="22"/>
          <w:szCs w:val="22"/>
        </w:rPr>
        <w:t xml:space="preserve">Bulut ön muhasebe SaaS pazarı KOBİ tarafında olgunlaştı; muhasebe + faturalama + temel cari yönetimi güçlü. Ancak gerçek karlılık (kanal komisyonu, kargo, iade, sermaye bağlama) pazaryeri operasyonu ve POS, kategorinin doğal kapsamı dışında kalıyor. Bu çözümlere bağlı KOBİ, satış hacmini görür ama net kârını göremez.</w:t>
      </w:r>
    </w:p>
    <w:p>
      <w:pPr>
        <w:pStyle w:val="ListParagraph"/>
        <w:numPr>
          <w:ilvl w:val="0"/>
          <w:numId w:val="1"/>
        </w:numPr>
        <w:spacing w:after="80"/>
      </w:pPr>
      <w:r>
        <w:rPr>
          <w:rFonts w:ascii="Calibri" w:cs="Calibri" w:eastAsia="Calibri" w:hAnsi="Calibri"/>
          <w:sz w:val="22"/>
          <w:szCs w:val="22"/>
        </w:rPr>
        <w:t xml:space="preserve">Güçlü: muhasebe + faturalama + e-arşiv</w:t>
      </w:r>
    </w:p>
    <w:p>
      <w:pPr>
        <w:pStyle w:val="ListParagraph"/>
        <w:numPr>
          <w:ilvl w:val="0"/>
          <w:numId w:val="1"/>
        </w:numPr>
        <w:spacing w:after="80"/>
      </w:pPr>
      <w:r>
        <w:rPr>
          <w:rFonts w:ascii="Calibri" w:cs="Calibri" w:eastAsia="Calibri" w:hAnsi="Calibri"/>
          <w:sz w:val="22"/>
          <w:szCs w:val="22"/>
        </w:rPr>
        <w:t xml:space="preserve">Zayıf: stok derinliği, çoklu kanal, gerçek karlılık, üretim</w:t>
      </w:r>
    </w:p>
    <w:p>
      <w:pPr>
        <w:pStyle w:val="ListParagraph"/>
        <w:numPr>
          <w:ilvl w:val="0"/>
          <w:numId w:val="1"/>
        </w:numPr>
        <w:spacing w:after="80"/>
      </w:pPr>
      <w:r>
        <w:rPr>
          <w:rFonts w:ascii="Calibri" w:cs="Calibri" w:eastAsia="Calibri" w:hAnsi="Calibri"/>
          <w:sz w:val="22"/>
          <w:szCs w:val="22"/>
        </w:rPr>
        <w:t xml:space="preserve">Ticarium365 fark: aynı veri modeli üzerinde stok+satış+karlılık tek panelde</w:t>
      </w:r>
    </w:p>
    <w:p>
      <w:pPr>
        <w:pStyle w:val="Heading3"/>
        <w:spacing w:after="100" w:before="200"/>
      </w:pPr>
      <w:r>
        <w:rPr>
          <w:rFonts w:ascii="Calibri" w:cs="Calibri" w:eastAsia="Calibri" w:hAnsi="Calibri"/>
          <w:b/>
          <w:bCs/>
          <w:color w:val="0F172A"/>
          <w:sz w:val="24"/>
          <w:szCs w:val="24"/>
        </w:rPr>
        <w:t xml:space="preserve">b) Geleneksel ERP Sistemleri</w:t>
      </w:r>
    </w:p>
    <w:p>
      <w:pPr>
        <w:spacing w:after="120" w:line="300"/>
        <w:jc w:val="left"/>
      </w:pPr>
      <w:r>
        <w:rPr>
          <w:rFonts w:ascii="Calibri" w:cs="Calibri" w:eastAsia="Calibri" w:hAnsi="Calibri"/>
          <w:sz w:val="22"/>
          <w:szCs w:val="22"/>
        </w:rPr>
        <w:t xml:space="preserve">Modüler güç ve derinlik açısından lider, ancak kurulum süresi, danışmanlık maliyeti ve toplam sahip olma maliyeti KOBİ erişiminin çok üstünde. Eski mimariler genellikle tek-tenant ve modern bulut/multi-tenant ölçek ekonomilerini sunmuyor. KOBİ büyüdüğünde tek seçenek olarak görülüyor; arada köprü ürün eksik.</w:t>
      </w:r>
    </w:p>
    <w:p>
      <w:pPr>
        <w:pStyle w:val="ListParagraph"/>
        <w:numPr>
          <w:ilvl w:val="0"/>
          <w:numId w:val="1"/>
        </w:numPr>
        <w:spacing w:after="80"/>
      </w:pPr>
      <w:r>
        <w:rPr>
          <w:rFonts w:ascii="Calibri" w:cs="Calibri" w:eastAsia="Calibri" w:hAnsi="Calibri"/>
          <w:sz w:val="22"/>
          <w:szCs w:val="22"/>
        </w:rPr>
        <w:t xml:space="preserve">Güçlü: modül derinliği, üretim, kurumsal raporlama</w:t>
      </w:r>
    </w:p>
    <w:p>
      <w:pPr>
        <w:pStyle w:val="ListParagraph"/>
        <w:numPr>
          <w:ilvl w:val="0"/>
          <w:numId w:val="1"/>
        </w:numPr>
        <w:spacing w:after="80"/>
      </w:pPr>
      <w:r>
        <w:rPr>
          <w:rFonts w:ascii="Calibri" w:cs="Calibri" w:eastAsia="Calibri" w:hAnsi="Calibri"/>
          <w:sz w:val="22"/>
          <w:szCs w:val="22"/>
        </w:rPr>
        <w:t xml:space="preserve">Zayıf: kurulum süresi, lisans + danışmanlık maliyeti, modern UX</w:t>
      </w:r>
    </w:p>
    <w:p>
      <w:pPr>
        <w:pStyle w:val="ListParagraph"/>
        <w:numPr>
          <w:ilvl w:val="0"/>
          <w:numId w:val="1"/>
        </w:numPr>
        <w:spacing w:after="80"/>
      </w:pPr>
      <w:r>
        <w:rPr>
          <w:rFonts w:ascii="Calibri" w:cs="Calibri" w:eastAsia="Calibri" w:hAnsi="Calibri"/>
          <w:sz w:val="22"/>
          <w:szCs w:val="22"/>
        </w:rPr>
        <w:t xml:space="preserve">Ticarium365 fark: kurumsal modülleri (üretim, BOM, mali müşavir, API) modern multi-tenant SaaS modelinde sunuyor</w:t>
      </w:r>
    </w:p>
    <w:p>
      <w:pPr>
        <w:pStyle w:val="Heading3"/>
        <w:spacing w:after="100" w:before="200"/>
      </w:pPr>
      <w:r>
        <w:rPr>
          <w:rFonts w:ascii="Calibri" w:cs="Calibri" w:eastAsia="Calibri" w:hAnsi="Calibri"/>
          <w:b/>
          <w:bCs/>
          <w:color w:val="0F172A"/>
          <w:sz w:val="24"/>
          <w:szCs w:val="24"/>
        </w:rPr>
        <w:t xml:space="preserve">c) Pazaryeri Yönetim Araçları</w:t>
      </w:r>
    </w:p>
    <w:p>
      <w:pPr>
        <w:spacing w:after="120" w:line="300"/>
        <w:jc w:val="left"/>
      </w:pPr>
      <w:r>
        <w:rPr>
          <w:rFonts w:ascii="Calibri" w:cs="Calibri" w:eastAsia="Calibri" w:hAnsi="Calibri"/>
          <w:sz w:val="22"/>
          <w:szCs w:val="22"/>
        </w:rPr>
        <w:t xml:space="preserve">Çoklu pazaryeri sync, fiyat/stok yayını, sipariş toplama konularında uzmanlaşmış. Ancak ön muhasebe, POS, üretim ve mali müşavir entegrasyonu kategorinin kapsamı dışında. Satıcı yine de paralel olarak ön muhasebe ve POS yazılımı kullanmak zorunda.</w:t>
      </w:r>
    </w:p>
    <w:p>
      <w:pPr>
        <w:pStyle w:val="ListParagraph"/>
        <w:numPr>
          <w:ilvl w:val="0"/>
          <w:numId w:val="1"/>
        </w:numPr>
        <w:spacing w:after="80"/>
      </w:pPr>
      <w:r>
        <w:rPr>
          <w:rFonts w:ascii="Calibri" w:cs="Calibri" w:eastAsia="Calibri" w:hAnsi="Calibri"/>
          <w:sz w:val="22"/>
          <w:szCs w:val="22"/>
        </w:rPr>
        <w:t xml:space="preserve">Güçlü: pazaryeri API entegrasyonu, sipariş yönetimi</w:t>
      </w:r>
    </w:p>
    <w:p>
      <w:pPr>
        <w:pStyle w:val="ListParagraph"/>
        <w:numPr>
          <w:ilvl w:val="0"/>
          <w:numId w:val="1"/>
        </w:numPr>
        <w:spacing w:after="80"/>
      </w:pPr>
      <w:r>
        <w:rPr>
          <w:rFonts w:ascii="Calibri" w:cs="Calibri" w:eastAsia="Calibri" w:hAnsi="Calibri"/>
          <w:sz w:val="22"/>
          <w:szCs w:val="22"/>
        </w:rPr>
        <w:t xml:space="preserve">Zayıf: ön muhasebe, gerçek karlılık, mağaza/şube POS</w:t>
      </w:r>
    </w:p>
    <w:p>
      <w:pPr>
        <w:pStyle w:val="ListParagraph"/>
        <w:numPr>
          <w:ilvl w:val="0"/>
          <w:numId w:val="1"/>
        </w:numPr>
        <w:spacing w:after="80"/>
      </w:pPr>
      <w:r>
        <w:rPr>
          <w:rFonts w:ascii="Calibri" w:cs="Calibri" w:eastAsia="Calibri" w:hAnsi="Calibri"/>
          <w:sz w:val="22"/>
          <w:szCs w:val="22"/>
        </w:rPr>
        <w:t xml:space="preserve">Ticarium365 fark: aynı ürün kaydı pazaryeri + POS + e-fatura akışında ortak</w:t>
      </w:r>
    </w:p>
    <w:p>
      <w:pPr>
        <w:pStyle w:val="Heading3"/>
        <w:spacing w:after="100" w:before="200"/>
      </w:pPr>
      <w:r>
        <w:rPr>
          <w:rFonts w:ascii="Calibri" w:cs="Calibri" w:eastAsia="Calibri" w:hAnsi="Calibri"/>
          <w:b/>
          <w:bCs/>
          <w:color w:val="0F172A"/>
          <w:sz w:val="24"/>
          <w:szCs w:val="24"/>
        </w:rPr>
        <w:t xml:space="preserve">d) POS Yazılımları</w:t>
      </w:r>
    </w:p>
    <w:p>
      <w:pPr>
        <w:spacing w:after="120" w:line="300"/>
        <w:jc w:val="left"/>
      </w:pPr>
      <w:r>
        <w:rPr>
          <w:rFonts w:ascii="Calibri" w:cs="Calibri" w:eastAsia="Calibri" w:hAnsi="Calibri"/>
          <w:sz w:val="22"/>
          <w:szCs w:val="22"/>
        </w:rPr>
        <w:t xml:space="preserve">Mağaza içi hızlı satış, barkod, kasa kapanışında lider; çoğunlukla yerel kurulum veya hibrit. Bulut multi-tenant senkronizasyonu, çoklu şube konsolidasyonu ve pazaryeri entegrasyonu zayıf. Veriyi merkezi bir analitik panele aktarmak ek entegrasyon gerektiriyor.</w:t>
      </w:r>
    </w:p>
    <w:p>
      <w:pPr>
        <w:pStyle w:val="ListParagraph"/>
        <w:numPr>
          <w:ilvl w:val="0"/>
          <w:numId w:val="1"/>
        </w:numPr>
        <w:spacing w:after="80"/>
      </w:pPr>
      <w:r>
        <w:rPr>
          <w:rFonts w:ascii="Calibri" w:cs="Calibri" w:eastAsia="Calibri" w:hAnsi="Calibri"/>
          <w:sz w:val="22"/>
          <w:szCs w:val="22"/>
        </w:rPr>
        <w:t xml:space="preserve">Güçlü: mağaza içi hız, barkod, donanım uyumu</w:t>
      </w:r>
    </w:p>
    <w:p>
      <w:pPr>
        <w:pStyle w:val="ListParagraph"/>
        <w:numPr>
          <w:ilvl w:val="0"/>
          <w:numId w:val="1"/>
        </w:numPr>
        <w:spacing w:after="80"/>
      </w:pPr>
      <w:r>
        <w:rPr>
          <w:rFonts w:ascii="Calibri" w:cs="Calibri" w:eastAsia="Calibri" w:hAnsi="Calibri"/>
          <w:sz w:val="22"/>
          <w:szCs w:val="22"/>
        </w:rPr>
        <w:t xml:space="preserve">Zayıf: çoklu kanal, bulut entegrasyon, ön muhasebe</w:t>
      </w:r>
    </w:p>
    <w:p>
      <w:pPr>
        <w:pStyle w:val="ListParagraph"/>
        <w:numPr>
          <w:ilvl w:val="0"/>
          <w:numId w:val="1"/>
        </w:numPr>
        <w:spacing w:after="80"/>
      </w:pPr>
      <w:r>
        <w:rPr>
          <w:rFonts w:ascii="Calibri" w:cs="Calibri" w:eastAsia="Calibri" w:hAnsi="Calibri"/>
          <w:sz w:val="22"/>
          <w:szCs w:val="22"/>
        </w:rPr>
        <w:t xml:space="preserve">Ticarium365 fark: POS bir modül, aynı veri modeli pazaryeri + ön muhasebe ile birleşik</w:t>
      </w:r>
    </w:p>
    <w:p>
      <w:pPr>
        <w:pStyle w:val="Heading3"/>
        <w:spacing w:after="100" w:before="200"/>
      </w:pPr>
      <w:r>
        <w:rPr>
          <w:rFonts w:ascii="Calibri" w:cs="Calibri" w:eastAsia="Calibri" w:hAnsi="Calibri"/>
          <w:b/>
          <w:bCs/>
          <w:color w:val="0F172A"/>
          <w:sz w:val="24"/>
          <w:szCs w:val="24"/>
        </w:rPr>
        <w:t xml:space="preserve">e) Tek Fonksiyonlu SaaS Araçları</w:t>
      </w:r>
    </w:p>
    <w:p>
      <w:pPr>
        <w:spacing w:after="120" w:line="300"/>
        <w:jc w:val="left"/>
      </w:pPr>
      <w:r>
        <w:rPr>
          <w:rFonts w:ascii="Calibri" w:cs="Calibri" w:eastAsia="Calibri" w:hAnsi="Calibri"/>
          <w:sz w:val="22"/>
          <w:szCs w:val="22"/>
        </w:rPr>
        <w:t xml:space="preserve">Belirli bir ihtiyacı (CRM, kampanya, sadakat, gider takibi, OCR vb.) çok iyi çözen niş ürünler. Ancak veri silosu yaratıyorlar; KOBİ sahibi 4-6 ayrı SaaS'e abone olup aynı kayıtları farklı sistemlere giriyor. Toplam aylık maliyet entegre tek panel maliyetini geçiyor.</w:t>
      </w:r>
    </w:p>
    <w:p>
      <w:pPr>
        <w:pStyle w:val="ListParagraph"/>
        <w:numPr>
          <w:ilvl w:val="0"/>
          <w:numId w:val="1"/>
        </w:numPr>
        <w:spacing w:after="80"/>
      </w:pPr>
      <w:r>
        <w:rPr>
          <w:rFonts w:ascii="Calibri" w:cs="Calibri" w:eastAsia="Calibri" w:hAnsi="Calibri"/>
          <w:sz w:val="22"/>
          <w:szCs w:val="22"/>
        </w:rPr>
        <w:t xml:space="preserve">Güçlü: tek konuda derin, hızlı kurulum</w:t>
      </w:r>
    </w:p>
    <w:p>
      <w:pPr>
        <w:pStyle w:val="ListParagraph"/>
        <w:numPr>
          <w:ilvl w:val="0"/>
          <w:numId w:val="1"/>
        </w:numPr>
        <w:spacing w:after="80"/>
      </w:pPr>
      <w:r>
        <w:rPr>
          <w:rFonts w:ascii="Calibri" w:cs="Calibri" w:eastAsia="Calibri" w:hAnsi="Calibri"/>
          <w:sz w:val="22"/>
          <w:szCs w:val="22"/>
        </w:rPr>
        <w:t xml:space="preserve">Zayıf: veri silosu, paralel abonelik maliyeti, manuel mutabakat</w:t>
      </w:r>
    </w:p>
    <w:p>
      <w:pPr>
        <w:pStyle w:val="ListParagraph"/>
        <w:numPr>
          <w:ilvl w:val="0"/>
          <w:numId w:val="1"/>
        </w:numPr>
        <w:spacing w:after="80"/>
      </w:pPr>
      <w:r>
        <w:rPr>
          <w:rFonts w:ascii="Calibri" w:cs="Calibri" w:eastAsia="Calibri" w:hAnsi="Calibri"/>
          <w:sz w:val="22"/>
          <w:szCs w:val="22"/>
        </w:rPr>
        <w:t xml:space="preserve">Ticarium365 fark: aynı kapsamı tek panelde + tek abonelikte sunuyor</w:t>
      </w:r>
    </w:p>
    <w:p>
      <w:pPr>
        <w:pStyle w:val="Heading3"/>
        <w:spacing w:after="100" w:before="200"/>
      </w:pPr>
      <w:r>
        <w:rPr>
          <w:rFonts w:ascii="Calibri" w:cs="Calibri" w:eastAsia="Calibri" w:hAnsi="Calibri"/>
          <w:b/>
          <w:bCs/>
          <w:color w:val="0F172A"/>
          <w:sz w:val="24"/>
          <w:szCs w:val="24"/>
        </w:rPr>
        <w:t xml:space="preserve">Stratejik Sonuç</w:t>
      </w:r>
    </w:p>
    <w:p>
      <w:pPr>
        <w:spacing w:after="120" w:line="300"/>
        <w:jc w:val="left"/>
      </w:pPr>
      <w:r>
        <w:rPr>
          <w:rFonts w:ascii="Calibri" w:cs="Calibri" w:eastAsia="Calibri" w:hAnsi="Calibri"/>
          <w:sz w:val="22"/>
          <w:szCs w:val="22"/>
        </w:rPr>
        <w:t xml:space="preserve">Beş kategorinin hiçbiri tek başına KOBİ'nin uçtan uca operasyon ihtiyacını karşılamıyor. Pazardaki gerçek rekabet, hangi tek kategoriden gelen oyuncunun komşu kategorilere genişleyeceği üzerinden yaşanıyor. Ticarium365'in stratejik konumu, bu beş kategoriyi tek bir veri modeli üzerinde sunan ve üzerine gerçek karlılık + B2B ağı katmanları ekleyen birleştirici platform olmaktır.</w:t>
      </w:r>
    </w:p>
    <w:p>
      <w:r>
        <w:br w:type="page"/>
      </w:r>
    </w:p>
    <w:p>
      <w:pPr>
        <w:pStyle w:val="Heading1"/>
        <w:spacing w:after="180" w:before="360"/>
      </w:pPr>
      <w:r>
        <w:rPr>
          <w:rFonts w:ascii="Calibri" w:cs="Calibri" w:eastAsia="Calibri" w:hAnsi="Calibri"/>
          <w:b/>
          <w:bCs/>
          <w:color w:val="1E40AF"/>
          <w:sz w:val="36"/>
          <w:szCs w:val="36"/>
        </w:rPr>
        <w:t xml:space="preserve">12. SWOT Analizi</w:t>
      </w:r>
    </w:p>
    <w:p>
      <w:pPr>
        <w:pStyle w:val="Heading3"/>
        <w:spacing w:after="100" w:before="200"/>
      </w:pPr>
      <w:r>
        <w:rPr>
          <w:rFonts w:ascii="Calibri" w:cs="Calibri" w:eastAsia="Calibri" w:hAnsi="Calibri"/>
          <w:b/>
          <w:bCs/>
          <w:color w:val="0F172A"/>
          <w:sz w:val="24"/>
          <w:szCs w:val="24"/>
        </w:rPr>
        <w:t xml:space="preserve">Güçlü Yönler (Strengths)</w:t>
      </w:r>
    </w:p>
    <w:p>
      <w:pPr>
        <w:pStyle w:val="ListParagraph"/>
        <w:numPr>
          <w:ilvl w:val="0"/>
          <w:numId w:val="1"/>
        </w:numPr>
        <w:spacing w:after="80"/>
      </w:pPr>
      <w:r>
        <w:rPr>
          <w:rFonts w:ascii="Calibri" w:cs="Calibri" w:eastAsia="Calibri" w:hAnsi="Calibri"/>
          <w:sz w:val="22"/>
          <w:szCs w:val="22"/>
        </w:rPr>
        <w:t xml:space="preserve">Türkçe-ilk tasarım — KOBİ sahibinin diliyle</w:t>
      </w:r>
    </w:p>
    <w:p>
      <w:pPr>
        <w:pStyle w:val="ListParagraph"/>
        <w:numPr>
          <w:ilvl w:val="0"/>
          <w:numId w:val="1"/>
        </w:numPr>
        <w:spacing w:after="80"/>
      </w:pPr>
      <w:r>
        <w:rPr>
          <w:rFonts w:ascii="Calibri" w:cs="Calibri" w:eastAsia="Calibri" w:hAnsi="Calibri"/>
          <w:sz w:val="22"/>
          <w:szCs w:val="22"/>
        </w:rPr>
        <w:t xml:space="preserve">Tek panelde 5+ ürünün işini birleştiren entegrasyon avantajı</w:t>
      </w:r>
    </w:p>
    <w:p>
      <w:pPr>
        <w:pStyle w:val="ListParagraph"/>
        <w:numPr>
          <w:ilvl w:val="0"/>
          <w:numId w:val="1"/>
        </w:numPr>
        <w:spacing w:after="80"/>
      </w:pPr>
      <w:r>
        <w:rPr>
          <w:rFonts w:ascii="Calibri" w:cs="Calibri" w:eastAsia="Calibri" w:hAnsi="Calibri"/>
          <w:sz w:val="22"/>
          <w:szCs w:val="22"/>
        </w:rPr>
        <w:t xml:space="preserve">Gerçek karlılık motoru — pazardaki rakiplerde yok</w:t>
      </w:r>
    </w:p>
    <w:p>
      <w:pPr>
        <w:pStyle w:val="ListParagraph"/>
        <w:numPr>
          <w:ilvl w:val="0"/>
          <w:numId w:val="1"/>
        </w:numPr>
        <w:spacing w:after="80"/>
      </w:pPr>
      <w:r>
        <w:rPr>
          <w:rFonts w:ascii="Calibri" w:cs="Calibri" w:eastAsia="Calibri" w:hAnsi="Calibri"/>
          <w:sz w:val="22"/>
          <w:szCs w:val="22"/>
        </w:rPr>
        <w:t xml:space="preserve">Multi-tenant + ölçeklenebilir mimari günden 1 hazır</w:t>
      </w:r>
    </w:p>
    <w:p>
      <w:pPr>
        <w:pStyle w:val="ListParagraph"/>
        <w:numPr>
          <w:ilvl w:val="0"/>
          <w:numId w:val="1"/>
        </w:numPr>
        <w:spacing w:after="80"/>
      </w:pPr>
      <w:r>
        <w:rPr>
          <w:rFonts w:ascii="Calibri" w:cs="Calibri" w:eastAsia="Calibri" w:hAnsi="Calibri"/>
          <w:sz w:val="22"/>
          <w:szCs w:val="22"/>
        </w:rPr>
        <w:t xml:space="preserve">Modern teknoloji stack'i — geliştirme hızı yüksek</w:t>
      </w:r>
    </w:p>
    <w:p>
      <w:pPr>
        <w:pStyle w:val="Heading3"/>
        <w:spacing w:after="100" w:before="200"/>
      </w:pPr>
      <w:r>
        <w:rPr>
          <w:rFonts w:ascii="Calibri" w:cs="Calibri" w:eastAsia="Calibri" w:hAnsi="Calibri"/>
          <w:b/>
          <w:bCs/>
          <w:color w:val="0F172A"/>
          <w:sz w:val="24"/>
          <w:szCs w:val="24"/>
        </w:rPr>
        <w:t xml:space="preserve">Zayıf Yönler (Weaknesses)</w:t>
      </w:r>
    </w:p>
    <w:p>
      <w:pPr>
        <w:pStyle w:val="ListParagraph"/>
        <w:numPr>
          <w:ilvl w:val="0"/>
          <w:numId w:val="1"/>
        </w:numPr>
        <w:spacing w:after="80"/>
      </w:pPr>
      <w:r>
        <w:rPr>
          <w:rFonts w:ascii="Calibri" w:cs="Calibri" w:eastAsia="Calibri" w:hAnsi="Calibri"/>
          <w:sz w:val="22"/>
          <w:szCs w:val="22"/>
        </w:rPr>
        <w:t xml:space="preserve">Henüz canlı müşteri yok — kullanım verisi sıfır</w:t>
      </w:r>
    </w:p>
    <w:p>
      <w:pPr>
        <w:pStyle w:val="ListParagraph"/>
        <w:numPr>
          <w:ilvl w:val="0"/>
          <w:numId w:val="1"/>
        </w:numPr>
        <w:spacing w:after="80"/>
      </w:pPr>
      <w:r>
        <w:rPr>
          <w:rFonts w:ascii="Calibri" w:cs="Calibri" w:eastAsia="Calibri" w:hAnsi="Calibri"/>
          <w:sz w:val="22"/>
          <w:szCs w:val="22"/>
        </w:rPr>
        <w:t xml:space="preserve">Marka tanınırlığı yok — pazarlama yatırımı gerekli</w:t>
      </w:r>
    </w:p>
    <w:p>
      <w:pPr>
        <w:pStyle w:val="ListParagraph"/>
        <w:numPr>
          <w:ilvl w:val="0"/>
          <w:numId w:val="1"/>
        </w:numPr>
        <w:spacing w:after="80"/>
      </w:pPr>
      <w:r>
        <w:rPr>
          <w:rFonts w:ascii="Calibri" w:cs="Calibri" w:eastAsia="Calibri" w:hAnsi="Calibri"/>
          <w:sz w:val="22"/>
          <w:szCs w:val="22"/>
        </w:rPr>
        <w:t xml:space="preserve">E-fatura entegratör seçimi tamamlanmadı</w:t>
      </w:r>
    </w:p>
    <w:p>
      <w:pPr>
        <w:pStyle w:val="ListParagraph"/>
        <w:numPr>
          <w:ilvl w:val="0"/>
          <w:numId w:val="1"/>
        </w:numPr>
        <w:spacing w:after="80"/>
      </w:pPr>
      <w:r>
        <w:rPr>
          <w:rFonts w:ascii="Calibri" w:cs="Calibri" w:eastAsia="Calibri" w:hAnsi="Calibri"/>
          <w:sz w:val="22"/>
          <w:szCs w:val="22"/>
        </w:rPr>
        <w:t xml:space="preserve">Pazaryeri API sözleşmeleri henüz yok</w:t>
      </w:r>
    </w:p>
    <w:p>
      <w:pPr>
        <w:pStyle w:val="ListParagraph"/>
        <w:numPr>
          <w:ilvl w:val="0"/>
          <w:numId w:val="1"/>
        </w:numPr>
        <w:spacing w:after="80"/>
      </w:pPr>
      <w:r>
        <w:rPr>
          <w:rFonts w:ascii="Calibri" w:cs="Calibri" w:eastAsia="Calibri" w:hAnsi="Calibri"/>
          <w:sz w:val="22"/>
          <w:szCs w:val="22"/>
        </w:rPr>
        <w:t xml:space="preserve">Tek geliştirici / küçük ekip — bus factor riski</w:t>
      </w:r>
    </w:p>
    <w:p>
      <w:pPr>
        <w:pStyle w:val="Heading3"/>
        <w:spacing w:after="100" w:before="200"/>
      </w:pPr>
      <w:r>
        <w:rPr>
          <w:rFonts w:ascii="Calibri" w:cs="Calibri" w:eastAsia="Calibri" w:hAnsi="Calibri"/>
          <w:b/>
          <w:bCs/>
          <w:color w:val="0F172A"/>
          <w:sz w:val="24"/>
          <w:szCs w:val="24"/>
        </w:rPr>
        <w:t xml:space="preserve">Fırsatlar (Opportunities)</w:t>
      </w:r>
    </w:p>
    <w:p>
      <w:pPr>
        <w:pStyle w:val="ListParagraph"/>
        <w:numPr>
          <w:ilvl w:val="0"/>
          <w:numId w:val="1"/>
        </w:numPr>
        <w:spacing w:after="80"/>
      </w:pPr>
      <w:r>
        <w:rPr>
          <w:rFonts w:ascii="Calibri" w:cs="Calibri" w:eastAsia="Calibri" w:hAnsi="Calibri"/>
          <w:sz w:val="22"/>
          <w:szCs w:val="22"/>
        </w:rPr>
        <w:t xml:space="preserve">Türkiye'de 3,4M+ KOBİ — devasa pazar</w:t>
      </w:r>
    </w:p>
    <w:p>
      <w:pPr>
        <w:pStyle w:val="ListParagraph"/>
        <w:numPr>
          <w:ilvl w:val="0"/>
          <w:numId w:val="1"/>
        </w:numPr>
        <w:spacing w:after="80"/>
      </w:pPr>
      <w:r>
        <w:rPr>
          <w:rFonts w:ascii="Calibri" w:cs="Calibri" w:eastAsia="Calibri" w:hAnsi="Calibri"/>
          <w:sz w:val="22"/>
          <w:szCs w:val="22"/>
        </w:rPr>
        <w:t xml:space="preserve">Mevcut çözümlerin parçalı yapısı — birleştirici fırsatı</w:t>
      </w:r>
    </w:p>
    <w:p>
      <w:pPr>
        <w:pStyle w:val="ListParagraph"/>
        <w:numPr>
          <w:ilvl w:val="0"/>
          <w:numId w:val="1"/>
        </w:numPr>
        <w:spacing w:after="80"/>
      </w:pPr>
      <w:r>
        <w:rPr>
          <w:rFonts w:ascii="Calibri" w:cs="Calibri" w:eastAsia="Calibri" w:hAnsi="Calibri"/>
          <w:sz w:val="22"/>
          <w:szCs w:val="22"/>
        </w:rPr>
        <w:t xml:space="preserve">Pazaryeri ekosistemi büyüyor — entegrasyon talebi artıyor</w:t>
      </w:r>
    </w:p>
    <w:p>
      <w:pPr>
        <w:pStyle w:val="ListParagraph"/>
        <w:numPr>
          <w:ilvl w:val="0"/>
          <w:numId w:val="1"/>
        </w:numPr>
        <w:spacing w:after="80"/>
      </w:pPr>
      <w:r>
        <w:rPr>
          <w:rFonts w:ascii="Calibri" w:cs="Calibri" w:eastAsia="Calibri" w:hAnsi="Calibri"/>
          <w:sz w:val="22"/>
          <w:szCs w:val="22"/>
        </w:rPr>
        <w:t xml:space="preserve">KKTC, Azerbaycan, Türk diasporası uluslararasılaşma fırsatı</w:t>
      </w:r>
    </w:p>
    <w:p>
      <w:pPr>
        <w:pStyle w:val="ListParagraph"/>
        <w:numPr>
          <w:ilvl w:val="0"/>
          <w:numId w:val="1"/>
        </w:numPr>
        <w:spacing w:after="80"/>
      </w:pPr>
      <w:r>
        <w:rPr>
          <w:rFonts w:ascii="Calibri" w:cs="Calibri" w:eastAsia="Calibri" w:hAnsi="Calibri"/>
          <w:sz w:val="22"/>
          <w:szCs w:val="22"/>
        </w:rPr>
        <w:t xml:space="preserve">Mali müşavir / muhasebeci kanalı — B2B2C dağıtım</w:t>
      </w:r>
    </w:p>
    <w:p>
      <w:pPr>
        <w:pStyle w:val="ListParagraph"/>
        <w:numPr>
          <w:ilvl w:val="0"/>
          <w:numId w:val="1"/>
        </w:numPr>
        <w:spacing w:after="80"/>
      </w:pPr>
      <w:r>
        <w:rPr>
          <w:rFonts w:ascii="Calibri" w:cs="Calibri" w:eastAsia="Calibri" w:hAnsi="Calibri"/>
          <w:sz w:val="22"/>
          <w:szCs w:val="22"/>
        </w:rPr>
        <w:t xml:space="preserve">AI ile gerçek karlılık önerisi farklılaşma alanı</w:t>
      </w:r>
    </w:p>
    <w:p>
      <w:pPr>
        <w:pStyle w:val="Heading3"/>
        <w:spacing w:after="100" w:before="200"/>
      </w:pPr>
      <w:r>
        <w:rPr>
          <w:rFonts w:ascii="Calibri" w:cs="Calibri" w:eastAsia="Calibri" w:hAnsi="Calibri"/>
          <w:b/>
          <w:bCs/>
          <w:color w:val="0F172A"/>
          <w:sz w:val="24"/>
          <w:szCs w:val="24"/>
        </w:rPr>
        <w:t xml:space="preserve">Tehditler (Threats)</w:t>
      </w:r>
    </w:p>
    <w:p>
      <w:pPr>
        <w:pStyle w:val="ListParagraph"/>
        <w:numPr>
          <w:ilvl w:val="0"/>
          <w:numId w:val="1"/>
        </w:numPr>
        <w:spacing w:after="80"/>
      </w:pPr>
      <w:r>
        <w:rPr>
          <w:rFonts w:ascii="Calibri" w:cs="Calibri" w:eastAsia="Calibri" w:hAnsi="Calibri"/>
          <w:sz w:val="22"/>
          <w:szCs w:val="22"/>
        </w:rPr>
        <w:t xml:space="preserve">Geleneksel ERP oyuncularının alt segmente (KOBİ) inmesi</w:t>
      </w:r>
    </w:p>
    <w:p>
      <w:pPr>
        <w:pStyle w:val="ListParagraph"/>
        <w:numPr>
          <w:ilvl w:val="0"/>
          <w:numId w:val="1"/>
        </w:numPr>
        <w:spacing w:after="80"/>
      </w:pPr>
      <w:r>
        <w:rPr>
          <w:rFonts w:ascii="Calibri" w:cs="Calibri" w:eastAsia="Calibri" w:hAnsi="Calibri"/>
          <w:sz w:val="22"/>
          <w:szCs w:val="22"/>
        </w:rPr>
        <w:t xml:space="preserve">Mevcut ön muhasebe SaaS oyuncularının modül genişletmesi</w:t>
      </w:r>
    </w:p>
    <w:p>
      <w:pPr>
        <w:pStyle w:val="ListParagraph"/>
        <w:numPr>
          <w:ilvl w:val="0"/>
          <w:numId w:val="1"/>
        </w:numPr>
        <w:spacing w:after="80"/>
      </w:pPr>
      <w:r>
        <w:rPr>
          <w:rFonts w:ascii="Calibri" w:cs="Calibri" w:eastAsia="Calibri" w:hAnsi="Calibri"/>
          <w:sz w:val="22"/>
          <w:szCs w:val="22"/>
        </w:rPr>
        <w:t xml:space="preserve">Pazaryerlerinin kendi yönetim paneli kapsamını genişletmesi</w:t>
      </w:r>
    </w:p>
    <w:p>
      <w:pPr>
        <w:pStyle w:val="ListParagraph"/>
        <w:numPr>
          <w:ilvl w:val="0"/>
          <w:numId w:val="1"/>
        </w:numPr>
        <w:spacing w:after="80"/>
      </w:pPr>
      <w:r>
        <w:rPr>
          <w:rFonts w:ascii="Calibri" w:cs="Calibri" w:eastAsia="Calibri" w:hAnsi="Calibri"/>
          <w:sz w:val="22"/>
          <w:szCs w:val="22"/>
        </w:rPr>
        <w:t xml:space="preserve">Regülasyon değişiklikleri (e-fatura, GİB)</w:t>
      </w:r>
    </w:p>
    <w:p>
      <w:pPr>
        <w:pStyle w:val="ListParagraph"/>
        <w:numPr>
          <w:ilvl w:val="0"/>
          <w:numId w:val="1"/>
        </w:numPr>
        <w:spacing w:after="80"/>
      </w:pPr>
      <w:r>
        <w:rPr>
          <w:rFonts w:ascii="Calibri" w:cs="Calibri" w:eastAsia="Calibri" w:hAnsi="Calibri"/>
          <w:sz w:val="22"/>
          <w:szCs w:val="22"/>
        </w:rPr>
        <w:t xml:space="preserve">Ekonomik daralma → KOBİ harcama kısıtı</w:t>
      </w:r>
    </w:p>
    <w:p>
      <w:r>
        <w:br w:type="page"/>
      </w:r>
    </w:p>
    <w:p>
      <w:pPr>
        <w:pStyle w:val="Heading1"/>
        <w:spacing w:after="180" w:before="360"/>
      </w:pPr>
      <w:r>
        <w:rPr>
          <w:rFonts w:ascii="Calibri" w:cs="Calibri" w:eastAsia="Calibri" w:hAnsi="Calibri"/>
          <w:b/>
          <w:bCs/>
          <w:color w:val="1E40AF"/>
          <w:sz w:val="36"/>
          <w:szCs w:val="36"/>
        </w:rPr>
        <w:t xml:space="preserve">13. Yatırımcı Bakışı</w:t>
      </w:r>
    </w:p>
    <w:p>
      <w:pPr>
        <w:pStyle w:val="Heading3"/>
        <w:spacing w:after="100" w:before="200"/>
      </w:pPr>
      <w:r>
        <w:rPr>
          <w:rFonts w:ascii="Calibri" w:cs="Calibri" w:eastAsia="Calibri" w:hAnsi="Calibri"/>
          <w:b/>
          <w:bCs/>
          <w:color w:val="0F172A"/>
          <w:sz w:val="24"/>
          <w:szCs w:val="24"/>
        </w:rPr>
        <w:t xml:space="preserve">Yatırımcı Neyi Sever</w:t>
      </w:r>
    </w:p>
    <w:p>
      <w:pPr>
        <w:pStyle w:val="ListParagraph"/>
        <w:numPr>
          <w:ilvl w:val="0"/>
          <w:numId w:val="1"/>
        </w:numPr>
        <w:spacing w:after="80"/>
      </w:pPr>
      <w:r>
        <w:rPr>
          <w:rFonts w:ascii="Calibri" w:cs="Calibri" w:eastAsia="Calibri" w:hAnsi="Calibri"/>
          <w:sz w:val="22"/>
          <w:szCs w:val="22"/>
        </w:rPr>
        <w:t xml:space="preserve">Büyük TAM (Türkiye 3,4M KOBİ × ortalama ARPU = 100+ milyar TL pazar)</w:t>
      </w:r>
    </w:p>
    <w:p>
      <w:pPr>
        <w:pStyle w:val="ListParagraph"/>
        <w:numPr>
          <w:ilvl w:val="0"/>
          <w:numId w:val="1"/>
        </w:numPr>
        <w:spacing w:after="80"/>
      </w:pPr>
      <w:r>
        <w:rPr>
          <w:rFonts w:ascii="Calibri" w:cs="Calibri" w:eastAsia="Calibri" w:hAnsi="Calibri"/>
          <w:sz w:val="22"/>
          <w:szCs w:val="22"/>
        </w:rPr>
        <w:t xml:space="preserve">SaaS metrikleri — recurring revenue, yüksek brüt marj</w:t>
      </w:r>
    </w:p>
    <w:p>
      <w:pPr>
        <w:pStyle w:val="ListParagraph"/>
        <w:numPr>
          <w:ilvl w:val="0"/>
          <w:numId w:val="1"/>
        </w:numPr>
        <w:spacing w:after="80"/>
      </w:pPr>
      <w:r>
        <w:rPr>
          <w:rFonts w:ascii="Calibri" w:cs="Calibri" w:eastAsia="Calibri" w:hAnsi="Calibri"/>
          <w:sz w:val="22"/>
          <w:szCs w:val="22"/>
        </w:rPr>
        <w:t xml:space="preserve">Multi-tenant teknik mimari — ölçek ekonomisi günden 1</w:t>
      </w:r>
    </w:p>
    <w:p>
      <w:pPr>
        <w:pStyle w:val="ListParagraph"/>
        <w:numPr>
          <w:ilvl w:val="0"/>
          <w:numId w:val="1"/>
        </w:numPr>
        <w:spacing w:after="80"/>
      </w:pPr>
      <w:r>
        <w:rPr>
          <w:rFonts w:ascii="Calibri" w:cs="Calibri" w:eastAsia="Calibri" w:hAnsi="Calibri"/>
          <w:sz w:val="22"/>
          <w:szCs w:val="22"/>
        </w:rPr>
        <w:t xml:space="preserve">Birden fazla gelir kolu (abonelik + komisyon + AI)</w:t>
      </w:r>
    </w:p>
    <w:p>
      <w:pPr>
        <w:pStyle w:val="ListParagraph"/>
        <w:numPr>
          <w:ilvl w:val="0"/>
          <w:numId w:val="1"/>
        </w:numPr>
        <w:spacing w:after="80"/>
      </w:pPr>
      <w:r>
        <w:rPr>
          <w:rFonts w:ascii="Calibri" w:cs="Calibri" w:eastAsia="Calibri" w:hAnsi="Calibri"/>
          <w:sz w:val="22"/>
          <w:szCs w:val="22"/>
        </w:rPr>
        <w:t xml:space="preserve">Türkiye-spesifik regülasyon (e-fatura, KVKK) yerel rakip avantajı</w:t>
      </w:r>
    </w:p>
    <w:p>
      <w:pPr>
        <w:pStyle w:val="Heading3"/>
        <w:spacing w:after="100" w:before="200"/>
      </w:pPr>
      <w:r>
        <w:rPr>
          <w:rFonts w:ascii="Calibri" w:cs="Calibri" w:eastAsia="Calibri" w:hAnsi="Calibri"/>
          <w:b/>
          <w:bCs/>
          <w:color w:val="0F172A"/>
          <w:sz w:val="24"/>
          <w:szCs w:val="24"/>
        </w:rPr>
        <w:t xml:space="preserve">Yatırımcı Nerede Risk Görür</w:t>
      </w:r>
    </w:p>
    <w:p>
      <w:pPr>
        <w:pStyle w:val="ListParagraph"/>
        <w:numPr>
          <w:ilvl w:val="0"/>
          <w:numId w:val="1"/>
        </w:numPr>
        <w:spacing w:after="80"/>
      </w:pPr>
      <w:r>
        <w:rPr>
          <w:rFonts w:ascii="Calibri" w:cs="Calibri" w:eastAsia="Calibri" w:hAnsi="Calibri"/>
          <w:sz w:val="22"/>
          <w:szCs w:val="22"/>
        </w:rPr>
        <w:t xml:space="preserve">Sıfır müşteri trakcsiyonu — pazar uyumu kanıtlanmadı</w:t>
      </w:r>
    </w:p>
    <w:p>
      <w:pPr>
        <w:pStyle w:val="ListParagraph"/>
        <w:numPr>
          <w:ilvl w:val="0"/>
          <w:numId w:val="1"/>
        </w:numPr>
        <w:spacing w:after="80"/>
      </w:pPr>
      <w:r>
        <w:rPr>
          <w:rFonts w:ascii="Calibri" w:cs="Calibri" w:eastAsia="Calibri" w:hAnsi="Calibri"/>
          <w:sz w:val="22"/>
          <w:szCs w:val="22"/>
        </w:rPr>
        <w:t xml:space="preserve">Tek kurucu / küçük ekip</w:t>
      </w:r>
    </w:p>
    <w:p>
      <w:pPr>
        <w:pStyle w:val="ListParagraph"/>
        <w:numPr>
          <w:ilvl w:val="0"/>
          <w:numId w:val="1"/>
        </w:numPr>
        <w:spacing w:after="80"/>
      </w:pPr>
      <w:r>
        <w:rPr>
          <w:rFonts w:ascii="Calibri" w:cs="Calibri" w:eastAsia="Calibri" w:hAnsi="Calibri"/>
          <w:sz w:val="22"/>
          <w:szCs w:val="22"/>
        </w:rPr>
        <w:t xml:space="preserve">KOBİ pazarı yüksek churn</w:t>
      </w:r>
    </w:p>
    <w:p>
      <w:pPr>
        <w:pStyle w:val="ListParagraph"/>
        <w:numPr>
          <w:ilvl w:val="0"/>
          <w:numId w:val="1"/>
        </w:numPr>
        <w:spacing w:after="80"/>
      </w:pPr>
      <w:r>
        <w:rPr>
          <w:rFonts w:ascii="Calibri" w:cs="Calibri" w:eastAsia="Calibri" w:hAnsi="Calibri"/>
          <w:sz w:val="22"/>
          <w:szCs w:val="22"/>
        </w:rPr>
        <w:t xml:space="preserve">CAC belirsiz — pazarlama deneyi yok</w:t>
      </w:r>
    </w:p>
    <w:p>
      <w:pPr>
        <w:pStyle w:val="ListParagraph"/>
        <w:numPr>
          <w:ilvl w:val="0"/>
          <w:numId w:val="1"/>
        </w:numPr>
        <w:spacing w:after="80"/>
      </w:pPr>
      <w:r>
        <w:rPr>
          <w:rFonts w:ascii="Calibri" w:cs="Calibri" w:eastAsia="Calibri" w:hAnsi="Calibri"/>
          <w:sz w:val="22"/>
          <w:szCs w:val="22"/>
        </w:rPr>
        <w:t xml:space="preserve">Mevcut güçlü oyuncuların reaksiyon riski</w:t>
      </w:r>
    </w:p>
    <w:p>
      <w:pPr>
        <w:pStyle w:val="Heading3"/>
        <w:spacing w:after="100" w:before="200"/>
      </w:pPr>
      <w:r>
        <w:rPr>
          <w:rFonts w:ascii="Calibri" w:cs="Calibri" w:eastAsia="Calibri" w:hAnsi="Calibri"/>
          <w:b/>
          <w:bCs/>
          <w:color w:val="0F172A"/>
          <w:sz w:val="24"/>
          <w:szCs w:val="24"/>
        </w:rPr>
        <w:t xml:space="preserve">Risk Azaltma Stratejisi</w:t>
      </w:r>
    </w:p>
    <w:p>
      <w:pPr>
        <w:pStyle w:val="ListParagraph"/>
        <w:numPr>
          <w:ilvl w:val="0"/>
          <w:numId w:val="1"/>
        </w:numPr>
        <w:spacing w:after="80"/>
      </w:pPr>
      <w:r>
        <w:rPr>
          <w:rFonts w:ascii="Calibri" w:cs="Calibri" w:eastAsia="Calibri" w:hAnsi="Calibri"/>
          <w:sz w:val="22"/>
          <w:szCs w:val="22"/>
        </w:rPr>
        <w:t xml:space="preserve">Pilot 3-5 müşteriden gerçek metrik (LTV, churn, NPS) çıkarmak</w:t>
      </w:r>
    </w:p>
    <w:p>
      <w:pPr>
        <w:pStyle w:val="ListParagraph"/>
        <w:numPr>
          <w:ilvl w:val="0"/>
          <w:numId w:val="1"/>
        </w:numPr>
        <w:spacing w:after="80"/>
      </w:pPr>
      <w:r>
        <w:rPr>
          <w:rFonts w:ascii="Calibri" w:cs="Calibri" w:eastAsia="Calibri" w:hAnsi="Calibri"/>
          <w:sz w:val="22"/>
          <w:szCs w:val="22"/>
        </w:rPr>
        <w:t xml:space="preserve">Mali müşavir / sektör derneği iş birlikleri ile düşük CAC</w:t>
      </w:r>
    </w:p>
    <w:p>
      <w:pPr>
        <w:pStyle w:val="ListParagraph"/>
        <w:numPr>
          <w:ilvl w:val="0"/>
          <w:numId w:val="1"/>
        </w:numPr>
        <w:spacing w:after="80"/>
      </w:pPr>
      <w:r>
        <w:rPr>
          <w:rFonts w:ascii="Calibri" w:cs="Calibri" w:eastAsia="Calibri" w:hAnsi="Calibri"/>
          <w:sz w:val="22"/>
          <w:szCs w:val="22"/>
        </w:rPr>
        <w:t xml:space="preserve">Annual prepay teşvik — cash conversion + churn azaltma</w:t>
      </w:r>
    </w:p>
    <w:p>
      <w:pPr>
        <w:pStyle w:val="ListParagraph"/>
        <w:numPr>
          <w:ilvl w:val="0"/>
          <w:numId w:val="1"/>
        </w:numPr>
        <w:spacing w:after="80"/>
      </w:pPr>
      <w:r>
        <w:rPr>
          <w:rFonts w:ascii="Calibri" w:cs="Calibri" w:eastAsia="Calibri" w:hAnsi="Calibri"/>
          <w:sz w:val="22"/>
          <w:szCs w:val="22"/>
        </w:rPr>
        <w:t xml:space="preserve">Kurumsal pakette yıllık sözleşme + SLA → öngörülebilir gelir</w:t>
      </w:r>
    </w:p>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Hedeflenen yatırım turu büyüklüğü ve kullanım planı</w:t>
      </w:r>
      <w:r>
        <w:rPr>
          <w:rFonts w:ascii="Calibri" w:cs="Calibri" w:eastAsia="Calibri" w:hAnsi="Calibri"/>
          <w:i/>
          <w:iCs/>
          <w:color w:val="B91C1C"/>
          <w:sz w:val="20"/>
          <w:szCs w:val="20"/>
        </w:rPr>
        <w:t xml:space="preserve">]</w:t>
      </w:r>
    </w:p>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Mevcut ekip CV / arka plan</w:t>
      </w:r>
      <w:r>
        <w:rPr>
          <w:rFonts w:ascii="Calibri" w:cs="Calibri" w:eastAsia="Calibri" w:hAnsi="Calibri"/>
          <w:i/>
          <w:iCs/>
          <w:color w:val="B91C1C"/>
          <w:sz w:val="20"/>
          <w:szCs w:val="20"/>
        </w:rPr>
        <w:t xml:space="preserve">]</w:t>
      </w:r>
    </w:p>
    <w:p>
      <w:r>
        <w:br w:type="page"/>
      </w:r>
    </w:p>
    <w:p>
      <w:pPr>
        <w:pStyle w:val="Heading1"/>
        <w:spacing w:after="180" w:before="360"/>
      </w:pPr>
      <w:r>
        <w:rPr>
          <w:rFonts w:ascii="Calibri" w:cs="Calibri" w:eastAsia="Calibri" w:hAnsi="Calibri"/>
          <w:b/>
          <w:bCs/>
          <w:color w:val="1E40AF"/>
          <w:sz w:val="36"/>
          <w:szCs w:val="36"/>
        </w:rPr>
        <w:t xml:space="preserve">14. Uzun Dönem Projeksiyon (1 / 3 / 5 Yıl)</w:t>
      </w:r>
    </w:p>
    <w:p>
      <w:pPr>
        <w:spacing w:after="120" w:line="300"/>
        <w:jc w:val="left"/>
      </w:pPr>
      <w:r>
        <w:rPr>
          <w:rFonts w:ascii="Calibri" w:cs="Calibri" w:eastAsia="Calibri" w:hAnsi="Calibri"/>
          <w:sz w:val="22"/>
          <w:szCs w:val="22"/>
        </w:rPr>
        <w:t xml:space="preserve">Aşağıdaki tablo iskeleti boş bırakılmıştır. Gerçek pazarlama kanalları, CAC, churn ve takım büyüme planı netleştikçe doldurulacaktır.</w:t>
      </w:r>
    </w:p>
    <w:p>
      <w:pPr>
        <w:pStyle w:val="Heading3"/>
        <w:spacing w:after="100" w:before="200"/>
      </w:pPr>
      <w:r>
        <w:rPr>
          <w:rFonts w:ascii="Calibri" w:cs="Calibri" w:eastAsia="Calibri" w:hAnsi="Calibri"/>
          <w:b/>
          <w:bCs/>
          <w:color w:val="0F172A"/>
          <w:sz w:val="24"/>
          <w:szCs w:val="24"/>
        </w:rPr>
        <w:t xml:space="preserve">Senaryo: Muhafazakâr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Metrik</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1</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3</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Aktif müşteri</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Brüt marj</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Ekip büyüklüğü</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Altyapı maliyeti / ay</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EBITDA yaklaşımı</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bl>
    <w:p>
      <w:pPr>
        <w:pStyle w:val="Heading3"/>
        <w:spacing w:after="100" w:before="200"/>
      </w:pPr>
      <w:r>
        <w:rPr>
          <w:rFonts w:ascii="Calibri" w:cs="Calibri" w:eastAsia="Calibri" w:hAnsi="Calibri"/>
          <w:b/>
          <w:bCs/>
          <w:color w:val="0F172A"/>
          <w:sz w:val="24"/>
          <w:szCs w:val="24"/>
        </w:rPr>
        <w:t xml:space="preserve">Senaryo: Gerçekçi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Metrik</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1</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3</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Aktif müşteri</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Brüt marj</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Ekip büyüklüğü</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Altyapı maliyeti / ay</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EBITDA yaklaşımı</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bl>
    <w:p>
      <w:pPr>
        <w:pStyle w:val="Heading3"/>
        <w:spacing w:after="100" w:before="200"/>
      </w:pPr>
      <w:r>
        <w:rPr>
          <w:rFonts w:ascii="Calibri" w:cs="Calibri" w:eastAsia="Calibri" w:hAnsi="Calibri"/>
          <w:b/>
          <w:bCs/>
          <w:color w:val="0F172A"/>
          <w:sz w:val="24"/>
          <w:szCs w:val="24"/>
        </w:rPr>
        <w:t xml:space="preserve">Senaryo: Agresif</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Metrik</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1</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3</w:t>
            </w:r>
          </w:p>
        </w:tc>
        <w:tc>
          <w:tcPr>
            <w:shd w:fill="F1F5F9"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Yıl 5</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Aktif müşteri</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MRR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ARR</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Brüt marj</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Ekip büyüklüğü</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Altyapı maliyeti / ay</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EBITDA yaklaşımı</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c>
          <w:tcPr>
            <w:tcMar>
              <w:top w:type="dxa" w:w="80"/>
              <w:left w:type="dxa" w:w="120"/>
              <w:bottom w:type="dxa" w:w="80"/>
              <w:right w:type="dxa" w:w="120"/>
            </w:tcMar>
          </w:tcPr>
          <w:p>
            <w:pPr>
              <w:jc w:val="right"/>
            </w:pPr>
            <w:r>
              <w:rPr>
                <w:rFonts w:ascii="Calibri" w:cs="Calibri" w:eastAsia="Calibri" w:hAnsi="Calibri"/>
                <w:sz w:val="20"/>
                <w:szCs w:val="20"/>
              </w:rPr>
              <w:t xml:space="preserve">[?]</w:t>
            </w:r>
          </w:p>
        </w:tc>
      </w:tr>
    </w:tbl>
    <w:p>
      <w:pPr>
        <w:spacing w:after="100"/>
      </w:pPr>
      <w:r>
        <w:rPr>
          <w:rFonts w:ascii="Calibri" w:cs="Calibri" w:eastAsia="Calibri" w:hAnsi="Calibri"/>
          <w:i/>
          <w:iCs/>
          <w:color w:val="B91C1C"/>
          <w:sz w:val="20"/>
          <w:szCs w:val="20"/>
        </w:rPr>
        <w:t xml:space="preserve">[doldurulacak: </w:t>
      </w:r>
      <w:r>
        <w:rPr>
          <w:rFonts w:ascii="Calibri" w:cs="Calibri" w:eastAsia="Calibri" w:hAnsi="Calibri"/>
          <w:b/>
          <w:bCs/>
          <w:i/>
          <w:iCs/>
          <w:color w:val="B91C1C"/>
          <w:sz w:val="20"/>
          <w:szCs w:val="20"/>
        </w:rPr>
        <w:t xml:space="preserve">Pilot 3 ay sonunda gerçek CAC ve churn ile bu tablolar doldurulacak</w:t>
      </w:r>
      <w:r>
        <w:rPr>
          <w:rFonts w:ascii="Calibri" w:cs="Calibri" w:eastAsia="Calibri" w:hAnsi="Calibri"/>
          <w:i/>
          <w:iCs/>
          <w:color w:val="B91C1C"/>
          <w:sz w:val="20"/>
          <w:szCs w:val="20"/>
        </w:rPr>
        <w:t xml:space="preserve">]</w:t>
      </w:r>
    </w:p>
    <w:p>
      <w:r>
        <w:br w:type="page"/>
      </w:r>
    </w:p>
    <w:p>
      <w:pPr>
        <w:pStyle w:val="Heading1"/>
        <w:spacing w:after="180" w:before="360"/>
      </w:pPr>
      <w:r>
        <w:rPr>
          <w:rFonts w:ascii="Calibri" w:cs="Calibri" w:eastAsia="Calibri" w:hAnsi="Calibri"/>
          <w:b/>
          <w:bCs/>
          <w:color w:val="1E40AF"/>
          <w:sz w:val="36"/>
          <w:szCs w:val="36"/>
        </w:rPr>
        <w:t xml:space="preserve">15. Görsel &amp; Grafik Önerileri</w:t>
      </w:r>
    </w:p>
    <w:p>
      <w:pPr>
        <w:pStyle w:val="ListParagraph"/>
        <w:numPr>
          <w:ilvl w:val="0"/>
          <w:numId w:val="1"/>
        </w:numPr>
        <w:spacing w:after="80"/>
      </w:pPr>
      <w:r>
        <w:rPr>
          <w:rFonts w:ascii="Calibri" w:cs="Calibri" w:eastAsia="Calibri" w:hAnsi="Calibri"/>
          <w:sz w:val="22"/>
          <w:szCs w:val="22"/>
        </w:rPr>
        <w:t xml:space="preserve">Pazar boyutu funnel'i — 3.4M KOBİ → adreslenebilir → hedef segmenti</w:t>
      </w:r>
    </w:p>
    <w:p>
      <w:pPr>
        <w:pStyle w:val="ListParagraph"/>
        <w:numPr>
          <w:ilvl w:val="0"/>
          <w:numId w:val="1"/>
        </w:numPr>
        <w:spacing w:after="80"/>
      </w:pPr>
      <w:r>
        <w:rPr>
          <w:rFonts w:ascii="Calibri" w:cs="Calibri" w:eastAsia="Calibri" w:hAnsi="Calibri"/>
          <w:sz w:val="22"/>
          <w:szCs w:val="22"/>
        </w:rPr>
        <w:t xml:space="preserve">Modül haritası — radar grafiği (Karlılık, e-Ticarium, Fiyat, B2B)</w:t>
      </w:r>
    </w:p>
    <w:p>
      <w:pPr>
        <w:pStyle w:val="ListParagraph"/>
        <w:numPr>
          <w:ilvl w:val="0"/>
          <w:numId w:val="1"/>
        </w:numPr>
        <w:spacing w:after="80"/>
      </w:pPr>
      <w:r>
        <w:rPr>
          <w:rFonts w:ascii="Calibri" w:cs="Calibri" w:eastAsia="Calibri" w:hAnsi="Calibri"/>
          <w:sz w:val="22"/>
          <w:szCs w:val="22"/>
        </w:rPr>
        <w:t xml:space="preserve">Müşteri başı maliyet grafiği — ölçek arttıkça düşen birim maliyet</w:t>
      </w:r>
    </w:p>
    <w:p>
      <w:pPr>
        <w:pStyle w:val="ListParagraph"/>
        <w:numPr>
          <w:ilvl w:val="0"/>
          <w:numId w:val="1"/>
        </w:numPr>
        <w:spacing w:after="80"/>
      </w:pPr>
      <w:r>
        <w:rPr>
          <w:rFonts w:ascii="Calibri" w:cs="Calibri" w:eastAsia="Calibri" w:hAnsi="Calibri"/>
          <w:sz w:val="22"/>
          <w:szCs w:val="22"/>
        </w:rPr>
        <w:t xml:space="preserve">3 senaryo MRR projeksiyonu — kümülatif çizgi grafik</w:t>
      </w:r>
    </w:p>
    <w:p>
      <w:pPr>
        <w:pStyle w:val="ListParagraph"/>
        <w:numPr>
          <w:ilvl w:val="0"/>
          <w:numId w:val="1"/>
        </w:numPr>
        <w:spacing w:after="80"/>
      </w:pPr>
      <w:r>
        <w:rPr>
          <w:rFonts w:ascii="Calibri" w:cs="Calibri" w:eastAsia="Calibri" w:hAnsi="Calibri"/>
          <w:sz w:val="22"/>
          <w:szCs w:val="22"/>
        </w:rPr>
        <w:t xml:space="preserve">Kategori bazlı rekabet matrisi — ön muhasebe, ERP, pazaryeri aracı, POS, niş SaaS</w:t>
      </w:r>
    </w:p>
    <w:p>
      <w:pPr>
        <w:pStyle w:val="ListParagraph"/>
        <w:numPr>
          <w:ilvl w:val="0"/>
          <w:numId w:val="1"/>
        </w:numPr>
        <w:spacing w:after="80"/>
      </w:pPr>
      <w:r>
        <w:rPr>
          <w:rFonts w:ascii="Calibri" w:cs="Calibri" w:eastAsia="Calibri" w:hAnsi="Calibri"/>
          <w:sz w:val="22"/>
          <w:szCs w:val="22"/>
        </w:rPr>
        <w:t xml:space="preserve">Mimari diyagramı — multi-tenant + tenant izolasyonu görsel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Ticarium365 — Master Pitch Doküman (Taslak)</dc:title>
  <dc:creator>Ticarium365</dc:creator>
  <dc:description>Yatırımcı / strateji / ürün master dökümanı — taslak v1</dc:description>
  <cp:lastModifiedBy>Un-named</cp:lastModifiedBy>
  <cp:revision>1</cp:revision>
  <dcterms:created xsi:type="dcterms:W3CDTF">2026-04-19T11:45:11.118Z</dcterms:created>
  <dcterms:modified xsi:type="dcterms:W3CDTF">2026-04-19T11:45:11.118Z</dcterms:modified>
</cp:coreProperties>
</file>

<file path=docProps/custom.xml><?xml version="1.0" encoding="utf-8"?>
<Properties xmlns="http://schemas.openxmlformats.org/officeDocument/2006/custom-properties" xmlns:vt="http://schemas.openxmlformats.org/officeDocument/2006/docPropsVTypes"/>
</file>