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Report di Business Intelligence</w:t>
      </w:r>
    </w:p>
    <w:p>
      <w:pPr>
        <w:spacing w:after="600"/>
        <w:jc w:val="center"/>
      </w:pPr>
      <w:r>
        <w:rPr>
          <w:b/>
          <w:bCs/>
          <w:color w:val="555555"/>
          <w:sz w:val="32"/>
          <w:szCs w:val="32"/>
        </w:rPr>
        <w:t xml:space="preserve">Olist Store — Analisi Ordini, Ricavi e Rating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Relazione tecnica di progetto — Power BI</w:t>
      </w:r>
    </w:p>
    <w:p>
      <w:pPr>
        <w:jc w:val="center"/>
      </w:pPr>
      <w:r>
        <w:rPr>
          <w:sz w:val="22"/>
          <w:szCs w:val="22"/>
        </w:rPr>
        <w:t xml:space="preserve">Esercitazione finale di modulo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1. Introduzione e Scenario</w:t>
      </w:r>
    </w:p>
    <w:p>
      <w:pPr>
        <w:spacing w:after="160"/>
      </w:pPr>
      <w:r>
        <w:t xml:space="preserve">Olist Store è una piattaforma di e-commerce brasiliana che consente a diversi seller (venditori) di proporre i propri prodotti ai mercati brasiliani. Il dataset pubblico e anonimizzato utilizzato in questo progetto espone gli ordini di vendita registrati tra il 2016 e il 2018, permettendo di analizzarli rispetto a diverse dimensioni: cliente, prodotto, status dell'ordine e valutazione (rating) ricevuta.</w:t>
      </w:r>
    </w:p>
    <w:p>
      <w:pPr>
        <w:spacing w:after="160"/>
      </w:pPr>
      <w:r>
        <w:t xml:space="preserve">L'obiettivo del progetto è stato sviluppare un report di Business Intelligence in Power BI in grado di rispondere a tre esigenze di analisi principali, richieste dalla traccia dell'esercitazione: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Analizzare l'andamento degli ordini nel tempo, per stato dell'ordine e per stato geografico del cliente;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Analizzare l'andamento dei ricavi nel tempo, con le stesse dimensioni di filtro;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Analizzare la distribuzione del rating (valutazione) lasciato dai clienti, approfondendo per area geografica e per categoria di prodotto.</w:t>
      </w:r>
    </w:p>
    <w:p>
      <w:pPr>
        <w:spacing w:after="160"/>
      </w:pPr>
      <w:r>
        <w:t xml:space="preserve">Il report finale è organizzato in 5 pagine interattive, collegate tra loro tramite un menu di navigazione e funzionalità di drill-through, e costruito seguendo le best practice di modellazione dati condivise durante il corso.</w:t>
      </w:r>
    </w:p>
    <w:p>
      <w:pPr>
        <w:spacing w:after="200"/>
      </w:pPr>
    </w:p>
    <w:p>
      <w:pPr>
        <w:pStyle w:val="Heading1"/>
        <w:keepNext/>
        <w:spacing w:after="150" w:before="300"/>
      </w:pPr>
      <w:r>
        <w:t xml:space="preserve">2. Preparazione dei Dati</w:t>
      </w:r>
    </w:p>
    <w:p>
      <w:pPr>
        <w:pStyle w:val="Heading2"/>
        <w:keepNext/>
        <w:spacing w:after="120" w:before="250"/>
      </w:pPr>
      <w:r>
        <w:t xml:space="preserve">2.1 Riduzione del volume del dataset</w:t>
      </w:r>
    </w:p>
    <w:p>
      <w:pPr>
        <w:spacing w:after="160"/>
      </w:pPr>
      <w:r>
        <w:t xml:space="preserve">Il dataset originale fornito conteneva 9 tabelle. Come prima best practice, il volume dei dati è stato ridotto importando in Power BI esclusivamente le 5 tabelle strettamente necessarie alle analisi richieste dalla traccia, escludendo le tabelle non pertinenti (geolocation, order_payments, sellers, product_category_name_translation).</w:t>
      </w:r>
    </w:p>
    <w:p>
      <w:pPr>
        <w:spacing w:after="160"/>
      </w:pPr>
      <w:r>
        <w:t xml:space="preserve">Le tabelle importate sono state: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olist_orders_dataset — tabella centrale, contiene gli ordini e il loro stato (order_status)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olist_order_items_dataset — righe di dettaglio di ogni ordine (prodotto, prezzo, costo di spedizione)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olist_products_dataset — anagrafica prodotti e relativa categoria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olist_order_reviews_dataset — recensioni e punteggio (review_score) lasciato dai clienti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olist_customers_dataset — anagrafica clienti, incluso lo stato geografico (customer_state)</w:t>
      </w:r>
    </w:p>
    <w:p>
      <w:pPr>
        <w:pStyle w:val="Heading2"/>
        <w:keepNext/>
        <w:spacing w:after="120" w:before="250"/>
      </w:pPr>
      <w:r>
        <w:t xml:space="preserve">2.2 Modellazione dati — Star Schema</w:t>
      </w:r>
    </w:p>
    <w:p>
      <w:pPr>
        <w:spacing w:after="160"/>
      </w:pPr>
      <w:r>
        <w:t xml:space="preserve">I dati grezzi sono stati ristrutturati secondo un modello a stella (star schema), con la tabella olist_orders_dataset come tabella centrale collegata alle altre tramite chiavi univoche: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olist_orders_dataset ↔ olist_customers_dataset tramite customer_id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olist_orders_dataset ↔ olist_order_items_dataset tramite order_id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olist_order_items_dataset ↔ olist_products_dataset tramite product_id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olist_orders_dataset ↔ olist_order_reviews_dataset tramite order_id</w:t>
      </w:r>
    </w:p>
    <w:p>
      <w:pPr>
        <w:spacing w:after="160"/>
      </w:pPr>
      <w:r>
        <w:t xml:space="preserve">Una precisazione sul modello: la tabella olist_products_dataset non è collegata direttamente a olist_orders_dataset, ma indirettamente tramite olist_order_items_dataset, che funge da tabella "ponte". Questo è corretto e coerente con la logica del dominio: un ordine può contenere più prodotti diversi (più righe in order_items), quindi il legame naturale è "un ordine ha più righe d'ordine, ogni riga d'ordine è associata a un prodotto".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Nota tecnica — Direzione del filtro incrociato</w:t>
            </w:r>
          </w:p>
          <w:p>
            <w:r>
              <w:rPr>
                <w:sz w:val="21"/>
                <w:szCs w:val="21"/>
              </w:rPr>
              <w:t xml:space="preserve">Durante la costruzione dell'analisi del rating per categoria di prodotto è emerso che la misura "Rating Medio" non rispondeva correttamente al filtro sulla categoria prodotto: mostrava sempre la media generale (4,09) invece di variare per categoria. La causa era la direzione del filtro incrociato tra olist_order_items_dataset e olist_orders_dataset, impostata su "Singola", che impediva la propagazione del filtro lungo la catena reviews → orders → order_items → products. Il problema è stato risolto impostando la direzione del filtro incrociato su "Entrambe" (Both).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50"/>
      </w:pPr>
      <w:r>
        <w:t xml:space="preserve">2.3 Dimensione Calendario</w:t>
      </w:r>
    </w:p>
    <w:p>
      <w:pPr>
        <w:spacing w:after="160"/>
      </w:pPr>
      <w:r>
        <w:t xml:space="preserve">È stata creata, tramite codice DAX, una dimensione Calendario contenente una riga per ogni giorno dal 1 gennaio 2016 al 31 dicembre 2018 (periodo coperto dal dataset), arricchita con colonne calcolate per Anno, Mese, NumeroMese e AnnoMese. La tabella è stata contrassegnata come "tabella data" ufficiale del modello, condizione necessaria per l'utilizzo delle funzioni di Time Intelligence di DAX (confronto con l'anno precedente, variazione percentuale).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Calendario = ADDCOLUMNS(CALENDAR(DATE(2016,1,1), DATE(2018,12,31)),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"Anno", YEAR([Date]), "NumeroMese", MONTH([Date]),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"Mese", FORMAT([Date], "MMMM"), "AnnoMese", FORMAT([Date], "YYYY-MM"))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Nota tecnica — Incompatibilità data/ora nella relazione temporale</w:t>
            </w:r>
          </w:p>
          <w:p>
            <w:r>
              <w:rPr>
                <w:sz w:val="21"/>
                <w:szCs w:val="21"/>
              </w:rPr>
              <w:t xml:space="preserve">La relazione tra la dimensione Calendario e la tabella olist_orders_dataset inizialmente non funzionava: la maggior parte degli ordini risultava con mese "(Vuoto)". La causa era che il campo order_purchase_timestamp conteneva data e ora insieme (es. "04/09/2017 21:15:19"), incompatibile con la colonna Date del Calendario, che contiene solo la data. È stata creata una colonna calcolata DataOrdine con la formula DATEVALUE(FORMAT(...)) per estrarre la sola data, e la relazione è stata ricostruita usando questa nuova colonna al posto dell'originale.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Ordinamento cronologico: la colonna "Mese" (testuale, es. "gennaio") veniva ordinata alfabeticamente da Power BI anziché cronologicamente. È stata impostata la funzione "Ordina per colonna", usando NumeroMese come riferimento, per garantire l'ordine cronologico corretto in tutti i grafici che utilizzano il campo Mese.</w:t>
      </w:r>
    </w:p>
    <w:p>
      <w:pPr>
        <w:pStyle w:val="Heading1"/>
        <w:keepNext/>
        <w:spacing w:after="150" w:before="300"/>
      </w:pPr>
      <w:r>
        <w:t xml:space="preserve">3. Misure DAX</w:t>
      </w:r>
    </w:p>
    <w:p>
      <w:pPr>
        <w:spacing w:after="160"/>
      </w:pPr>
      <w:r>
        <w:t xml:space="preserve">Per rispondere agli obiettivi di analisi richiesti sono state create 7 misure DAX, riportate di seguito con il relativo riferimento alla richiesta della traccia che soddisfano.</w:t>
      </w:r>
    </w:p>
    <w:p>
      <w:pPr>
        <w:pStyle w:val="Heading2"/>
        <w:keepNext/>
        <w:spacing w:after="120" w:before="250"/>
      </w:pPr>
      <w:r>
        <w:t xml:space="preserve">3.1 Numero Ordini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Numero Ordini = DISTINCTCOUNT(olist_order_items_dataset[order_item_id])</w:t>
      </w:r>
    </w:p>
    <w:p>
      <w:pPr>
        <w:spacing w:after="160"/>
      </w:pPr>
      <w:r>
        <w:t xml:space="preserve">Risponde al punto 1 della traccia ("andamento degli ordini nel tempo"). Conta gli ordini utilizzando il campo order_item_id, come specificato esplicitamente dalla traccia.</w:t>
      </w:r>
    </w:p>
    <w:p>
      <w:pPr>
        <w:pStyle w:val="Heading2"/>
        <w:keepNext/>
        <w:spacing w:after="120" w:before="250"/>
      </w:pPr>
      <w:r>
        <w:t xml:space="preserve">3.2 Ricavi Totali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Ricavi Totali = SUMX(olist_order_items_dataset, olist_order_items_dataset[price] + olist_order_items_dataset[freight_value])</w:t>
      </w:r>
    </w:p>
    <w:p>
      <w:pPr>
        <w:spacing w:after="160"/>
      </w:pPr>
      <w:r>
        <w:t xml:space="preserve">Risponde al punto 2 della traccia ("andamento dei ricavi nel tempo"). Calcola il ricavo di ogni transazione come somma di prezzo di vendita (price) e costo di spedizione (freight_value), esattamente come richiesto.</w:t>
      </w:r>
    </w:p>
    <w:p>
      <w:pPr>
        <w:pStyle w:val="Heading2"/>
        <w:keepNext/>
        <w:spacing w:after="120" w:before="250"/>
      </w:pPr>
      <w:r>
        <w:t xml:space="preserve">3.3 Numero Ordini Anno Precedente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Numero Ordini Anno Precedente = CALCULATE([Numero Ordini], SAMEPERIODLASTYEAR('Calendario'[Date]))</w:t>
      </w:r>
    </w:p>
    <w:p>
      <w:pPr>
        <w:spacing w:after="160"/>
      </w:pPr>
      <w:r>
        <w:t xml:space="preserve">Risponde alla richiesta di "confrontare i risultati con quelli dell'anno precedente". Sfrutta la dimensione Calendario per calcolare automaticamente il valore dello stesso periodo dell'anno precedente.</w:t>
      </w:r>
    </w:p>
    <w:p>
      <w:pPr>
        <w:pStyle w:val="Heading2"/>
        <w:keepNext/>
        <w:spacing w:after="120" w:before="250"/>
      </w:pPr>
      <w:r>
        <w:t xml:space="preserve">3.4 Ricavi Anno Precedente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Ricavi Anno Precedente = CALCULATE([Ricavi Totali], SAMEPERIODLASTYEAR('Calendario'[Date]))</w:t>
      </w:r>
    </w:p>
    <w:p>
      <w:pPr>
        <w:spacing w:after="160"/>
      </w:pPr>
      <w:r>
        <w:t xml:space="preserve">Stessa logica della misura precedente, applicata ai ricavi.</w:t>
      </w:r>
    </w:p>
    <w:p>
      <w:pPr>
        <w:pStyle w:val="Heading2"/>
        <w:keepNext/>
        <w:spacing w:after="120" w:before="250"/>
      </w:pPr>
      <w:r>
        <w:t xml:space="preserve">3.5 Variazione % Ordini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Variazione % Ordini = DIVIDE([Numero Ordini] - [Numero Ordini Anno Precedente], [Numero Ordini Anno Precedente])</w:t>
      </w:r>
    </w:p>
    <w:p>
      <w:pPr>
        <w:spacing w:after="160"/>
      </w:pPr>
      <w:r>
        <w:t xml:space="preserve">Risponde alla richiesta di "visualizzare la variazione percentuale mese per mese" per gli ordini. Formattata come percentuale.</w:t>
      </w:r>
    </w:p>
    <w:p>
      <w:pPr>
        <w:pStyle w:val="Heading2"/>
        <w:keepNext/>
        <w:spacing w:after="120" w:before="250"/>
      </w:pPr>
      <w:r>
        <w:t xml:space="preserve">3.6 Variazione % Ricavi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Variazione % Ricavi = DIVIDE([Ricavi Totali] - [Ricavi Anno Precedente], [Ricavi Anno Precedente])</w:t>
      </w:r>
    </w:p>
    <w:p>
      <w:pPr>
        <w:spacing w:after="160"/>
      </w:pPr>
      <w:r>
        <w:t xml:space="preserve">Stessa logica, applicata ai ricavi. Formattata come percentuale.</w:t>
      </w:r>
    </w:p>
    <w:p>
      <w:pPr>
        <w:pStyle w:val="Heading2"/>
        <w:keepNext/>
        <w:spacing w:after="120" w:before="250"/>
      </w:pPr>
      <w:r>
        <w:t xml:space="preserve">3.7 Rating Medio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Rating Medio = AVERAGE(olist_order_reviews_dataset[review_score])</w:t>
      </w:r>
    </w:p>
    <w:p>
      <w:pPr>
        <w:spacing w:after="160"/>
      </w:pPr>
      <w:r>
        <w:t xml:space="preserve">Risponde al punto 3 della traccia ("distribuzione del rating"), utilizzando il campo review_score come indicato.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4. Struttura del Report</w:t>
      </w:r>
    </w:p>
    <w:p>
      <w:pPr>
        <w:spacing w:after="160"/>
      </w:pPr>
      <w:r>
        <w:t xml:space="preserve">Il report è organizzato in 5 pagine, raggiungibili tramite un menu di navigazione verticale presente su ogni pagina (Strumento di navigazione della pagina), che garantisce un'esperienza utente coerente in tutto il report.</w:t>
      </w:r>
    </w:p>
    <w:p>
      <w:pPr>
        <w:pStyle w:val="Heading2"/>
        <w:keepNext/>
        <w:spacing w:after="120" w:before="250"/>
      </w:pPr>
      <w:r>
        <w:t xml:space="preserve">4.1 Pagina "Andamento Ordini"</w:t>
      </w:r>
    </w:p>
    <w:p>
      <w:pPr>
        <w:spacing w:after="160"/>
      </w:pPr>
      <w:r>
        <w:t xml:space="preserve">Grafico a colonne che mostra il Numero Ordini mese per mese, affiancato al Numero Ordini Anno Precedente per un confronto visivo diretto. Il tooltip al passaggio del mouse mostra anche la Variazione % Ordini. La pagina include tre filtri (slicer):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order_status — stato dell'ordine (approved, canceled, delivered, ecc.)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Anno — per selezionare l'anno di riferimento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customer_state — stato geografico del cliente</w:t>
      </w:r>
    </w:p>
    <w:p>
      <w:pPr>
        <w:spacing w:after="160"/>
      </w:pPr>
      <w:r>
        <w:t xml:space="preserve">Questa pagina risponde integralmente al punto 1 della traccia e al relativo Tip tecnico.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Fig. 1 — Pagina "Andamento Ordini"</w:t>
      </w:r>
    </w:p>
    <w:p>
      <w:pPr>
        <w:pStyle w:val="Heading2"/>
        <w:keepNext/>
        <w:spacing w:after="120" w:before="250"/>
      </w:pPr>
      <w:r>
        <w:t xml:space="preserve">4.2 Pagina "Andamento Ricavi"</w:t>
      </w:r>
    </w:p>
    <w:p>
      <w:pPr>
        <w:keepNext/>
        <w:keepLines/>
        <w:spacing w:after="160"/>
      </w:pPr>
      <w:r>
        <w:t xml:space="preserve">Stessa struttura della pagina precedente, con le misure Ricavi Totali e Ricavi Anno Precedente al posto degli ordini, e tooltip con Variazione % Ricavi. Stessi tre filtri (order_status, Anno, customer_state). Risponde integralmente al punto 2 della traccia.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Fig. 2 — Pagina "Andamento Ricavi"</w:t>
      </w:r>
    </w:p>
    <w:p>
      <w:pPr>
        <w:pStyle w:val="Heading2"/>
        <w:keepNext/>
        <w:spacing w:after="120" w:before="250"/>
      </w:pPr>
      <w:r>
        <w:t xml:space="preserve">4.3 Pagina "Rating Panoramica"</w:t>
      </w:r>
    </w:p>
    <w:p>
      <w:pPr>
        <w:keepNext/>
        <w:keepLines/>
        <w:spacing w:after="160"/>
      </w:pPr>
      <w:r>
        <w:t xml:space="preserve">Grafico a colonne che mostra la distribuzione dei voti (da 1 a 5) lasciati dai clienti, basata sul conteggio delle recensioni per ciascun punteggio (review_score). Questa pagina è anche la destinazione del drill-through impostato dalla pagina "Rating - Analisi Prodotto" (vedi paragrafo 5).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Fig. 3 — Pagina "Rating Panoramica"</w:t>
      </w:r>
    </w:p>
    <w:p>
      <w:pPr>
        <w:pStyle w:val="Heading2"/>
        <w:keepNext/>
        <w:spacing w:after="120" w:before="250"/>
      </w:pPr>
      <w:r>
        <w:t xml:space="preserve">4.4 Pagina "Rating - Analisi Geografica"</w:t>
      </w:r>
    </w:p>
    <w:p>
      <w:pPr>
        <w:keepNext/>
        <w:keepLines/>
        <w:spacing w:after="160"/>
      </w:pPr>
      <w:r>
        <w:t xml:space="preserve">Grafico a barre orizzontali che mostra il Rating Medio per ciascuno stato brasiliano (customer_state), a titolo di arricchimento del report come richiesto dalla best practice n. 6.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Fig. 4 — Pagina "Rating - Analisi Geografica"</w:t>
      </w:r>
    </w:p>
    <w:p>
      <w:pPr>
        <w:pStyle w:val="Heading2"/>
        <w:keepNext/>
        <w:spacing w:after="120" w:before="250"/>
      </w:pPr>
      <w:r>
        <w:t xml:space="preserve">4.5 Pagina "Rating - Analisi Prodotto"</w:t>
      </w:r>
    </w:p>
    <w:p>
      <w:pPr>
        <w:keepNext/>
        <w:keepLines/>
        <w:spacing w:after="160"/>
      </w:pPr>
      <w:r>
        <w:t xml:space="preserve">Grafico a barre orizzontali che mostra il Rating Medio per ciascuna categoria di prodotto (product_category_name). Le categorie sono mostrate tutte, senza filtri di riduzione (es. "Top N"), scelta motivata nel paragrafo 6.2, con conseguente presenza di una barra di scorrimento verticale data l'elevata numerosità delle categorie.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Fig. 5 — Pagina "Rating - Analisi Prodotto"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5. Progettazione UX</w:t>
      </w:r>
    </w:p>
    <w:p>
      <w:pPr>
        <w:pStyle w:val="Heading2"/>
        <w:keepNext/>
        <w:spacing w:after="120" w:before="250"/>
      </w:pPr>
      <w:r>
        <w:t xml:space="preserve">5.1 Navigazione tra pagine</w:t>
      </w:r>
    </w:p>
    <w:p>
      <w:pPr>
        <w:spacing w:after="160"/>
      </w:pPr>
      <w:r>
        <w:t xml:space="preserve">È stato aggiunto un menu di navigazione verticale, presente su tutte e 5 le pagine del report, che permette all'utente di spostarsi rapidamente tra le diverse sezioni di analisi senza dover usare le linguette in basso.</w:t>
      </w:r>
    </w:p>
    <w:p>
      <w:pPr>
        <w:pStyle w:val="Heading2"/>
        <w:keepNext/>
        <w:spacing w:after="120" w:before="250"/>
      </w:pPr>
      <w:r>
        <w:t xml:space="preserve">5.2 Tooltip personalizzati</w:t>
      </w:r>
    </w:p>
    <w:p>
      <w:pPr>
        <w:spacing w:after="160"/>
      </w:pPr>
      <w:r>
        <w:t xml:space="preserve">Sui grafici di Andamento Ordini e Andamento Ricavi sono stati aggiunti tooltip personalizzati che mostrano, oltre al valore principale, anche la variazione percentuale rispetto all'anno precedente — informazione utile che altrimenti richiederebbe all'utente di consultare due grafici separati.</w:t>
      </w:r>
    </w:p>
    <w:p>
      <w:pPr>
        <w:pStyle w:val="Heading2"/>
        <w:keepNext/>
        <w:spacing w:after="120" w:before="250"/>
      </w:pPr>
      <w:r>
        <w:t xml:space="preserve">5.3 Drill-through</w:t>
      </w:r>
    </w:p>
    <w:p>
      <w:pPr>
        <w:spacing w:after="160"/>
      </w:pPr>
      <w:r>
        <w:t xml:space="preserve">È stato implementato un collegamento di drill-through dal grafico "Rating Medio per Categoria Prodotto" (pagina Analisi Prodotto) verso la pagina "Rating Panoramica", filtrato sul campo product_category_name. Cliccando con il tasto destro su una barra del grafico prodotto e selezionando "Drill through", l'utente viene condotto alla pagina di dettaglio, che mostra la distribuzione dei voti (1-5) limitata alla sola categoria selezionata. Un pulsante "Indietro", generato automaticamente da Power BI, consente di tornare alla pagina di origine. Questa funzionalità risponde esplicitamente alla best practice n. 5 della traccia ("drill-through per esporre maggiori livelli di dettaglio rispetto a certe aggregazioni").</w:t>
      </w:r>
    </w:p>
    <w:p>
      <w:pPr>
        <w:spacing w:after="200"/>
      </w:pPr>
    </w:p>
    <w:p>
      <w:pPr>
        <w:pStyle w:val="Heading1"/>
        <w:keepNext/>
        <w:spacing w:after="150" w:before="300"/>
      </w:pPr>
      <w:r>
        <w:t xml:space="preserve">6. Insights e Raccomandazioni</w:t>
      </w:r>
    </w:p>
    <w:p>
      <w:pPr>
        <w:spacing w:after="160"/>
      </w:pPr>
      <w:r>
        <w:t xml:space="preserve">Oltre alla costruzione tecnica del report, dall'esplorazione dei dati sono emerse alcune osservazioni che possono essere di interesse per il cliente Olist:</w:t>
      </w:r>
    </w:p>
    <w:p>
      <w:pPr>
        <w:pStyle w:val="Heading2"/>
        <w:keepNext/>
        <w:spacing w:after="120" w:before="250"/>
      </w:pPr>
      <w:r>
        <w:t xml:space="preserve">6.1 Distribuzione del rating fortemente polarizzata</w:t>
      </w:r>
    </w:p>
    <w:p>
      <w:pPr>
        <w:spacing w:after="160"/>
      </w:pPr>
      <w:r>
        <w:t xml:space="preserve">La distribuzione dei voti mostra una netta prevalenza di valutazioni alte: la maggior parte delle recensioni si concentra sul voto 5, seguito a distanza dal voto 4, mentre i voti intermedi (2 e 3) sono relativamente rari. Questo è un segnale complessivamente positivo sulla soddisfazione dei clienti, ma suggerisce anche che, quando un cliente è insoddisfatto, tende a esprimere un voto molto basso (1) piuttosto che una valutazione intermedia — un pattern tipico delle recensioni online, utile da monitorare per intercettare rapidamente le esperienze negative.</w:t>
      </w:r>
    </w:p>
    <w:p>
      <w:pPr>
        <w:pStyle w:val="Heading2"/>
        <w:keepNext/>
        <w:spacing w:after="120" w:before="250"/>
      </w:pPr>
      <w:r>
        <w:t xml:space="preserve">6.2 Rating omogeneo tra stati e categorie, con eccezioni da approfondire</w:t>
      </w:r>
    </w:p>
    <w:p>
      <w:pPr>
        <w:spacing w:after="160"/>
      </w:pPr>
      <w:r>
        <w:t xml:space="preserve">Il rating medio si mantiene sostanzialmente omogeneo sia tra i diversi stati geografici sia tra le diverse categorie di prodotto, attestandosi generalmente tra 3,5 e 4,2. Tuttavia, scorrendo l'elenco completo delle categorie di prodotto (mostrate tutte, senza limitazioni, per rispettare fedelmente la richiesta della traccia), emergono alcune categorie con rating medio significativamente più basso, fino a 2,50. Si raccomanda al cliente di approfondire nello specifico queste categorie outlier per individuare eventuali criticità di qualità, spedizione o descrizione del prodotto.</w:t>
      </w:r>
    </w:p>
    <w:p>
      <w:pPr>
        <w:pStyle w:val="Heading2"/>
        <w:keepNext/>
        <w:spacing w:after="120" w:before="250"/>
      </w:pPr>
      <w:r>
        <w:t xml:space="preserve">6.3 Stagionalità degli ordini</w:t>
      </w:r>
    </w:p>
    <w:p>
      <w:pPr>
        <w:spacing w:after="160"/>
      </w:pPr>
      <w:r>
        <w:t xml:space="preserve">L'andamento mensile degli ordini e dei ricavi mostra una chiara stagionalità, con picchi in corrispondenza di alcuni mesi specifici. Si raccomanda al cliente di utilizzare questa informazione per pianificare in anticipo la gestione delle scorte e della logistica nei periodi di picco, e per orientare eventuali campagne promozionali nei mesi più deboli.</w:t>
      </w:r>
    </w:p>
    <w:p>
      <w:pPr>
        <w:pStyle w:val="Heading2"/>
        <w:keepNext/>
        <w:spacing w:after="120" w:before="250"/>
      </w:pPr>
      <w:r>
        <w:t xml:space="preserve">6.4 Utilizzo consigliato del report</w:t>
      </w:r>
    </w:p>
    <w:p>
      <w:pPr>
        <w:spacing w:after="160"/>
      </w:pPr>
      <w:r>
        <w:t xml:space="preserve">Il report è stato progettato per essere esplorato in autonomia dal cliente grazie ai filtri su stato ordine, anno e area geografica: si raccomanda di partire dalla vista d'insieme (pagine Andamento Ordini/Ricavi) e utilizzare il drill-through sulla pagina Rating - Analisi Prodotto per approfondire le categorie di prodotto che destano più attenzione.</w:t>
      </w:r>
    </w:p>
    <w:p>
      <w:pPr>
        <w:spacing w:after="200"/>
      </w:pPr>
    </w:p>
    <w:p>
      <w:pPr>
        <w:pStyle w:val="Heading1"/>
        <w:keepNext/>
        <w:spacing w:after="150" w:before="300"/>
      </w:pPr>
      <w:r>
        <w:t xml:space="preserve">7. Conclusioni</w:t>
      </w:r>
    </w:p>
    <w:p>
      <w:pPr>
        <w:spacing w:after="160"/>
      </w:pPr>
      <w:r>
        <w:t xml:space="preserve">Il report sviluppato risponde a tutti i punti richiesti dalla traccia dell'esercitazione: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Andamento degli ordini nel tempo, per stato ordine e stato geografico, con confronto anno su anno e variazione percentuale;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Andamento dei ricavi nel tempo, con la stessa struttura di analisi;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Distribuzione del rating, arricchita da un'analisi sia per area geografica sia per categoria di prodotto (il punto 6 delle best practice richiedeva l'una e/o l'altra: sono state realizzate entrambe);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Riduzione del volume del dataset alle sole tabelle necessarie;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Ristrutturazione dei dati in uno star schema;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Utilizzo di una dimensione calendario dedicata;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layout curato e una progettazione UX che include navigazione tra pagine, tooltip personalizzati e drill-through.</w:t>
      </w:r>
    </w:p>
    <w:p>
      <w:pPr>
        <w:spacing w:after="160"/>
      </w:pPr>
      <w:r>
        <w:t xml:space="preserve">Nel corso dello sviluppo sono stati incontrati e risolti due problemi tecnici non banali, documentati nei riquadri dedicati (paragrafi 2.2 e 2.3): l'incompatibilità del formato data/ora nella relazione con la dimensione Calendario, e la direzione del filtro incrociato che impediva la corretta propagazione dei filtri tra la tabella delle recensioni e quella dei prodotti. La loro risoluzione ha richiesto un'analisi approfondita del modello dati e ha rappresentato un'occasione di apprendimento sul funzionamento interno delle relazioni in Power BI.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15910fc50b4d17603b6c5164d4a18d6fdfed5c.png"/><Relationship Id="rId8" Type="http://schemas.openxmlformats.org/officeDocument/2006/relationships/image" Target="media/b24ae6d6d6d21463c8cc922a9eb03a4c0e6e8071.png"/><Relationship Id="rId9" Type="http://schemas.openxmlformats.org/officeDocument/2006/relationships/image" Target="media/6bd067dbf7e08d0f43196694b6bc1a98e2979a88.png"/><Relationship Id="rId10" Type="http://schemas.openxmlformats.org/officeDocument/2006/relationships/image" Target="media/8ce98c45096309bfb76809454ebaaa4280abb1a7.png"/><Relationship Id="rId11" Type="http://schemas.openxmlformats.org/officeDocument/2006/relationships/image" Target="media/80af0f0c685d038d84707885de34687f3b4ee63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2026-07-30T23:49:24.908Z</dcterms:created>
  <dcterms:modified xsi:type="dcterms:W3CDTF">2026-07-30T23:49:24.919Z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