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DCC56" w14:textId="77777777" w:rsidR="00723DEF" w:rsidRDefault="009C4DCF" w:rsidP="009C4DCF">
      <w:pPr>
        <w:pStyle w:val="CON-TIT"/>
      </w:pPr>
      <w:r w:rsidRPr="009C4DCF">
        <w:t>CONTRATO DE PRESTAÇÃO DE SERVIÇOS TÉCNICOS E DE AUDITORIA EXTERNA</w:t>
      </w:r>
    </w:p>
    <w:p w14:paraId="28F4AB87" w14:textId="21A43508" w:rsidR="009C4DCF" w:rsidRPr="00915D6F" w:rsidRDefault="009C4DCF" w:rsidP="009F4621">
      <w:pPr>
        <w:pStyle w:val="CONT-TEX"/>
        <w:tabs>
          <w:tab w:val="left" w:pos="8931"/>
        </w:tabs>
      </w:pPr>
      <w:r w:rsidRPr="00915D6F">
        <w:t>ENTRE:</w:t>
      </w:r>
    </w:p>
    <w:p w14:paraId="4D651AEE" w14:textId="13BFABCA" w:rsidR="009C4DCF" w:rsidRPr="00915D6F" w:rsidRDefault="009C4DCF" w:rsidP="009F4621">
      <w:pPr>
        <w:pStyle w:val="CONT-TEX"/>
      </w:pPr>
      <w:r w:rsidRPr="00915D6F">
        <w:t xml:space="preserve">O </w:t>
      </w:r>
      <w:r w:rsidRPr="00915D6F">
        <w:rPr>
          <w:b/>
        </w:rPr>
        <w:t>primeiro outorgante</w:t>
      </w:r>
      <w:r w:rsidRPr="00915D6F">
        <w:t>, TIC – Tecnologia Informática e Computadores, Lda., contribuinte n.º 503802492, com sede na Avenida Paulo Felisberto, Edifício Ponta do Sol em Barcelos, representado pelo gerente C</w:t>
      </w:r>
      <w:r w:rsidR="000F3DE2">
        <w:t>élio Domingos de Faria Carvalho</w:t>
      </w:r>
      <w:r w:rsidRPr="00915D6F">
        <w:t>; e</w:t>
      </w:r>
      <w:r w:rsidR="009F4621">
        <w:tab/>
      </w:r>
    </w:p>
    <w:p w14:paraId="3AC701D7" w14:textId="3B2E2CD7" w:rsidR="009C4DCF" w:rsidRPr="00915D6F" w:rsidRDefault="009C4DCF" w:rsidP="00915D6F">
      <w:pPr>
        <w:pStyle w:val="CONT-TEX"/>
      </w:pPr>
      <w:r w:rsidRPr="00915D6F">
        <w:t xml:space="preserve">O </w:t>
      </w:r>
      <w:r w:rsidRPr="00915D6F">
        <w:rPr>
          <w:b/>
        </w:rPr>
        <w:t>segundo outorgante</w:t>
      </w:r>
      <w:r w:rsidRPr="00915D6F">
        <w:t xml:space="preserve">, </w:t>
      </w:r>
      <w:r w:rsidR="002F51B6" w:rsidRPr="00915D6F">
        <w:t>«</w:t>
      </w:r>
      <w:r w:rsidRPr="00915D6F">
        <w:rPr>
          <w:i/>
          <w:shd w:val="clear" w:color="auto" w:fill="F2F2F2" w:themeFill="background1" w:themeFillShade="F2"/>
        </w:rPr>
        <w:t>nome da empresa</w:t>
      </w:r>
      <w:r w:rsidR="002F51B6" w:rsidRPr="00915D6F">
        <w:t>»</w:t>
      </w:r>
      <w:r w:rsidRPr="00915D6F">
        <w:t xml:space="preserve">, contribuinte n.º </w:t>
      </w:r>
      <w:r w:rsidR="002F51B6" w:rsidRPr="00915D6F">
        <w:t>«</w:t>
      </w:r>
      <w:r w:rsidRPr="00915D6F">
        <w:rPr>
          <w:i/>
          <w:shd w:val="clear" w:color="auto" w:fill="F2F2F2" w:themeFill="background1" w:themeFillShade="F2"/>
        </w:rPr>
        <w:t>contribuinte</w:t>
      </w:r>
      <w:r w:rsidR="002F51B6" w:rsidRPr="00915D6F">
        <w:t>»</w:t>
      </w:r>
      <w:r w:rsidRPr="00915D6F">
        <w:t xml:space="preserve">, com sede em </w:t>
      </w:r>
      <w:r w:rsidR="002F51B6" w:rsidRPr="00915D6F">
        <w:t>«</w:t>
      </w:r>
      <w:r w:rsidRPr="00915D6F">
        <w:rPr>
          <w:i/>
          <w:shd w:val="clear" w:color="auto" w:fill="F2F2F2" w:themeFill="background1" w:themeFillShade="F2"/>
        </w:rPr>
        <w:t>morada</w:t>
      </w:r>
      <w:r w:rsidR="002F51B6" w:rsidRPr="00915D6F">
        <w:t>»</w:t>
      </w:r>
      <w:r w:rsidRPr="00915D6F">
        <w:t xml:space="preserve">, em </w:t>
      </w:r>
      <w:r w:rsidR="002F51B6" w:rsidRPr="00915D6F">
        <w:t>«</w:t>
      </w:r>
      <w:r w:rsidRPr="00915D6F">
        <w:rPr>
          <w:i/>
          <w:shd w:val="clear" w:color="auto" w:fill="F2F2F2" w:themeFill="background1" w:themeFillShade="F2"/>
        </w:rPr>
        <w:t>localidade</w:t>
      </w:r>
      <w:r w:rsidR="002F51B6" w:rsidRPr="00915D6F">
        <w:t>»</w:t>
      </w:r>
      <w:r w:rsidRPr="00915D6F">
        <w:t xml:space="preserve">, representada pelo gerente </w:t>
      </w:r>
      <w:r w:rsidR="002F51B6" w:rsidRPr="00915D6F">
        <w:t>«</w:t>
      </w:r>
      <w:r w:rsidRPr="00915D6F">
        <w:rPr>
          <w:i/>
          <w:shd w:val="clear" w:color="auto" w:fill="F2F2F2" w:themeFill="background1" w:themeFillShade="F2"/>
        </w:rPr>
        <w:t>nome do gerente</w:t>
      </w:r>
      <w:r w:rsidR="002F51B6" w:rsidRPr="00915D6F">
        <w:t xml:space="preserve">», </w:t>
      </w:r>
      <w:r w:rsidR="009F4621">
        <w:tab/>
      </w:r>
    </w:p>
    <w:p w14:paraId="2BDAF29D" w14:textId="57548BD9" w:rsidR="00222343" w:rsidRPr="00222343" w:rsidRDefault="002F51B6" w:rsidP="005F62E6">
      <w:pPr>
        <w:pStyle w:val="CONT-TEX"/>
      </w:pPr>
      <w:r w:rsidRPr="00915D6F">
        <w:t xml:space="preserve">É CELEBRADO O PRESENTE CONTRATO DE PRESTAÇÃO DE SERVIÇOS que se regerá pelas disposições legais em vigor em </w:t>
      </w:r>
      <w:r w:rsidRPr="00915D6F">
        <w:rPr>
          <w:rStyle w:val="CONT-TEXCarter"/>
        </w:rPr>
        <w:t>Portugal e pelas cláusulas seguintes</w:t>
      </w:r>
      <w:r w:rsidRPr="00915D6F">
        <w:t>:</w:t>
      </w:r>
      <w:r w:rsidR="005F62E6">
        <w:tab/>
      </w:r>
    </w:p>
    <w:p w14:paraId="6D2E514F" w14:textId="6D3E02BF" w:rsidR="001A6550" w:rsidRDefault="001A6550" w:rsidP="000F3DE2">
      <w:pPr>
        <w:pStyle w:val="CONT-CLA"/>
      </w:pPr>
      <w:r w:rsidRPr="001A6550">
        <w:t>OBJETO E ÂMBITO</w:t>
      </w:r>
    </w:p>
    <w:p w14:paraId="06B74A98" w14:textId="1ABE7DFE" w:rsidR="00DE5D06" w:rsidRDefault="00DE5D06" w:rsidP="00EC34A9">
      <w:pPr>
        <w:pStyle w:val="CONT-NUM"/>
      </w:pPr>
      <w:r>
        <w:t>O presente contrato</w:t>
      </w:r>
      <w:r w:rsidR="000F3DE2">
        <w:t xml:space="preserve"> inclui os serviços constantes n</w:t>
      </w:r>
      <w:r>
        <w:t>as alíneas seguintes:</w:t>
      </w:r>
      <w:r w:rsidR="009F4621">
        <w:tab/>
      </w:r>
    </w:p>
    <w:p w14:paraId="40B56A2F" w14:textId="18F43C90" w:rsidR="00DE5D06" w:rsidRPr="00FC725E" w:rsidRDefault="00DE5D06" w:rsidP="00FC725E">
      <w:pPr>
        <w:pStyle w:val="CONT-Alinea"/>
        <w:numPr>
          <w:ilvl w:val="2"/>
          <w:numId w:val="13"/>
        </w:numPr>
      </w:pPr>
      <w:r>
        <w:t xml:space="preserve">A </w:t>
      </w:r>
      <w:r w:rsidRPr="00FC725E">
        <w:t>prestação de serviços técnicos de informática; e</w:t>
      </w:r>
      <w:r w:rsidR="009F4621" w:rsidRPr="00FC725E">
        <w:tab/>
      </w:r>
    </w:p>
    <w:p w14:paraId="33E0377C" w14:textId="0DD856D8" w:rsidR="00DE5D06" w:rsidRDefault="00DE5D06" w:rsidP="00FC725E">
      <w:pPr>
        <w:pStyle w:val="CONT-Alinea"/>
        <w:numPr>
          <w:ilvl w:val="2"/>
          <w:numId w:val="13"/>
        </w:numPr>
      </w:pPr>
      <w:r w:rsidRPr="00FC725E">
        <w:t>A realização de auditorias de revisão a cada dois meses, para a implementação</w:t>
      </w:r>
      <w:r w:rsidR="00A90468" w:rsidRPr="00FC725E">
        <w:t xml:space="preserve"> e manutenção</w:t>
      </w:r>
      <w:r w:rsidRPr="00FC725E">
        <w:t xml:space="preserve"> do Dossier de Segurança</w:t>
      </w:r>
      <w:r>
        <w:t xml:space="preserve"> e Privacidade Informática (DSPI).</w:t>
      </w:r>
      <w:r w:rsidR="009F4621">
        <w:tab/>
      </w:r>
    </w:p>
    <w:p w14:paraId="0E98BF7C" w14:textId="3F886766" w:rsidR="00DE5D06" w:rsidRDefault="00DE5D06" w:rsidP="00EC34A9">
      <w:pPr>
        <w:pStyle w:val="CONT-NUM"/>
      </w:pPr>
      <w:r>
        <w:t>Não estão incluídos os serviços constantes nas alíneas abaixo:</w:t>
      </w:r>
      <w:r w:rsidR="009F4621">
        <w:tab/>
      </w:r>
    </w:p>
    <w:p w14:paraId="51EA62D6" w14:textId="6EF3801B" w:rsidR="00DE5D06" w:rsidRDefault="00DE5D06" w:rsidP="00EC34A9">
      <w:pPr>
        <w:pStyle w:val="CONT-Alinea"/>
      </w:pPr>
      <w:r>
        <w:t>Serviços técnicos em ambiente de oficina;</w:t>
      </w:r>
      <w:r w:rsidR="009F4621">
        <w:tab/>
      </w:r>
    </w:p>
    <w:p w14:paraId="6E4A11A6" w14:textId="2DC4E7BD" w:rsidR="00DE5D06" w:rsidRDefault="00DE5D06" w:rsidP="00801277">
      <w:pPr>
        <w:pStyle w:val="CONT-Alinea"/>
      </w:pPr>
      <w:r>
        <w:t xml:space="preserve">Serviços relacionados com tratamento de garantia </w:t>
      </w:r>
      <w:r w:rsidR="00A90468">
        <w:t>ou serviços prestados por centros autorizados ou técnicos especializados designados pelo fabricante ou equivalente;</w:t>
      </w:r>
      <w:r w:rsidR="009F4621">
        <w:tab/>
      </w:r>
    </w:p>
    <w:p w14:paraId="6FC09658" w14:textId="570FEAF1" w:rsidR="00DE5D06" w:rsidRDefault="00DE5D06" w:rsidP="00EC34A9">
      <w:pPr>
        <w:pStyle w:val="CONT-Alinea"/>
      </w:pPr>
      <w:r>
        <w:t>Serviços relacionados com desenvolvimento de aplicações</w:t>
      </w:r>
      <w:r w:rsidR="00A90468">
        <w:t xml:space="preserve"> (i.e. programação)</w:t>
      </w:r>
      <w:r>
        <w:t>; e</w:t>
      </w:r>
      <w:r w:rsidR="009F4621">
        <w:tab/>
      </w:r>
    </w:p>
    <w:p w14:paraId="3F485E7B" w14:textId="18B50382" w:rsidR="00DE5D06" w:rsidRDefault="00DE5D06" w:rsidP="00EC34A9">
      <w:pPr>
        <w:pStyle w:val="CONT-Alinea"/>
      </w:pPr>
      <w:r>
        <w:t>Outros tipos de consultoria.</w:t>
      </w:r>
      <w:r w:rsidR="009F4621">
        <w:tab/>
      </w:r>
    </w:p>
    <w:p w14:paraId="73226C65" w14:textId="7354518A" w:rsidR="00DE5D06" w:rsidRDefault="00DE5D06" w:rsidP="00EC34A9">
      <w:pPr>
        <w:pStyle w:val="CONT-NUM"/>
      </w:pPr>
      <w:r>
        <w:t>O serviço será prestado nas instalações do segundo outorgante (sede ou dependências).</w:t>
      </w:r>
      <w:r w:rsidR="009F4621">
        <w:tab/>
      </w:r>
    </w:p>
    <w:p w14:paraId="0D59EEC6" w14:textId="3DEEFE11" w:rsidR="001A6550" w:rsidRDefault="001A6550" w:rsidP="00C74E46">
      <w:pPr>
        <w:pStyle w:val="CONT-NUM"/>
      </w:pPr>
      <w:r w:rsidRPr="001A6550">
        <w:t>O DSPI será implementado tendo por objetivo apoiar o segundo outorgante na implementação de medidas que visem a segurança, privacidade, integridade e disponibilidade dos dad</w:t>
      </w:r>
      <w:r w:rsidR="00A90468">
        <w:t xml:space="preserve">os e do seu sistema informático, com o objetivo de </w:t>
      </w:r>
      <w:r w:rsidR="000F3DE2">
        <w:t>assessorar</w:t>
      </w:r>
      <w:r w:rsidRPr="001A6550">
        <w:t xml:space="preserve"> o segundo outorgante na tomada de decisões conducentes ao cumprimento da legislação em vigor relativa à proteção de dados.</w:t>
      </w:r>
      <w:r w:rsidR="009F4621">
        <w:tab/>
      </w:r>
    </w:p>
    <w:p w14:paraId="291F5428" w14:textId="1F739A52" w:rsidR="001A6550" w:rsidRDefault="00607FE4" w:rsidP="00EC34A9">
      <w:pPr>
        <w:pStyle w:val="CONT-CLA"/>
      </w:pPr>
      <w:r>
        <w:t>PRIVACIDADE E DADOS PESSOAIS</w:t>
      </w:r>
    </w:p>
    <w:p w14:paraId="2AB11922" w14:textId="6185E35D" w:rsidR="00801277" w:rsidRDefault="003640EE" w:rsidP="00801277">
      <w:pPr>
        <w:pStyle w:val="CONT-NUM"/>
      </w:pPr>
      <w:r w:rsidRPr="00187C2A">
        <w:t>A privacidade é um tema de vital importância para ambos os outorgantes. Ambas as partes comprometem-se a guardar total sigilo sobre todos os elementos de informação que lhe forem fornecidos pela outra parte e que não sejam de natureza pública.</w:t>
      </w:r>
      <w:r w:rsidR="00187C2A" w:rsidRPr="00187C2A">
        <w:t xml:space="preserve"> </w:t>
      </w:r>
      <w:r w:rsidR="005F62E6">
        <w:tab/>
      </w:r>
    </w:p>
    <w:p w14:paraId="5109EB67" w14:textId="68705753" w:rsidR="00E759A5" w:rsidRDefault="003640EE" w:rsidP="00801277">
      <w:pPr>
        <w:pStyle w:val="CONT-NUM"/>
      </w:pPr>
      <w:r w:rsidRPr="00187C2A">
        <w:t xml:space="preserve">Na ato de assinatura deste contrato são trocados consentimentos de utilização de dados pessoais. Ambos os outorgantes comprometem-se a guardar cuidadosamente os dados da contraparte, </w:t>
      </w:r>
      <w:r w:rsidR="000F3DE2">
        <w:t xml:space="preserve">e </w:t>
      </w:r>
      <w:r w:rsidRPr="00187C2A">
        <w:t xml:space="preserve">a usá-los apenas para os fins previstos </w:t>
      </w:r>
      <w:r w:rsidR="00E759A5">
        <w:t>em cada</w:t>
      </w:r>
      <w:r w:rsidRPr="00187C2A">
        <w:t xml:space="preserve"> consentimento c</w:t>
      </w:r>
      <w:r w:rsidR="00E759A5">
        <w:t>umprindo as regras que constam n</w:t>
      </w:r>
      <w:r w:rsidRPr="00187C2A">
        <w:t xml:space="preserve">o próprio </w:t>
      </w:r>
      <w:r w:rsidR="00E759A5">
        <w:t>documento</w:t>
      </w:r>
      <w:r w:rsidRPr="00187C2A">
        <w:t>.</w:t>
      </w:r>
      <w:r w:rsidR="00187C2A" w:rsidRPr="00187C2A">
        <w:t xml:space="preserve"> </w:t>
      </w:r>
      <w:r w:rsidR="005F62E6">
        <w:tab/>
      </w:r>
    </w:p>
    <w:p w14:paraId="7158E82D" w14:textId="38D3049D" w:rsidR="00E759A5" w:rsidRDefault="00E759A5" w:rsidP="00801277">
      <w:pPr>
        <w:pStyle w:val="CONT-NUM"/>
      </w:pPr>
      <w:r>
        <w:t>A alteração de consentimentos resultante da alteração de dados pessoais, não implica a redação de novo contrato, havendo apenas a necessidade de troca de novos formulários de consentimento.</w:t>
      </w:r>
      <w:r w:rsidR="005F62E6">
        <w:tab/>
      </w:r>
    </w:p>
    <w:p w14:paraId="4369F7BD" w14:textId="5718BBAD" w:rsidR="003640EE" w:rsidRPr="00187C2A" w:rsidRDefault="003640EE" w:rsidP="00801277">
      <w:pPr>
        <w:pStyle w:val="CONT-NUM"/>
      </w:pPr>
      <w:r w:rsidRPr="00187C2A">
        <w:t>As comunicações escritas entre ambos os outorgantes acontecerão para as moradas das respetivas sedes definidas na identificação dos outorgantes deste contrato. As restantes comunicações serão feitas sob as regras e através dos contactos constantes nos consentimentos trocados.</w:t>
      </w:r>
      <w:r w:rsidR="009F4621">
        <w:tab/>
      </w:r>
    </w:p>
    <w:p w14:paraId="53645089" w14:textId="0620BBCE" w:rsidR="001A6550" w:rsidRDefault="00607FE4" w:rsidP="003640EE">
      <w:pPr>
        <w:pStyle w:val="CONT-CLA"/>
      </w:pPr>
      <w:r>
        <w:t>ACRÓNIMOS</w:t>
      </w:r>
    </w:p>
    <w:p w14:paraId="306A1B7C" w14:textId="2761B280" w:rsidR="006C3E2C" w:rsidRDefault="006C3E2C" w:rsidP="006C3E2C">
      <w:pPr>
        <w:pStyle w:val="CONT-NUM"/>
      </w:pPr>
      <w:r>
        <w:t xml:space="preserve">Neste </w:t>
      </w:r>
      <w:r>
        <w:t>contrato</w:t>
      </w:r>
      <w:r>
        <w:t xml:space="preserve"> são utilizados </w:t>
      </w:r>
      <w:r>
        <w:t>os seguintes</w:t>
      </w:r>
      <w:r>
        <w:t xml:space="preserve"> acrónimos:</w:t>
      </w:r>
      <w:r w:rsidR="009F4621">
        <w:tab/>
      </w:r>
    </w:p>
    <w:p w14:paraId="4E799799" w14:textId="6A099557" w:rsidR="006C3E2C" w:rsidRDefault="006C3E2C" w:rsidP="006C3E2C">
      <w:pPr>
        <w:pStyle w:val="CONT-Alinea"/>
      </w:pPr>
      <w:r>
        <w:t>«</w:t>
      </w:r>
      <w:r>
        <w:t>RS</w:t>
      </w:r>
      <w:r>
        <w:t xml:space="preserve">» - </w:t>
      </w:r>
      <w:r>
        <w:t>significa Regulamento de Sistema.</w:t>
      </w:r>
      <w:r w:rsidR="009F4621">
        <w:tab/>
      </w:r>
    </w:p>
    <w:p w14:paraId="51F4D6C4" w14:textId="0CB31754" w:rsidR="006C3E2C" w:rsidRDefault="006C3E2C" w:rsidP="006C3E2C">
      <w:pPr>
        <w:pStyle w:val="CONT-Alinea"/>
      </w:pPr>
      <w:r>
        <w:t>«DSPI» - significa Dossier de Segurança e Privacidade Informática.</w:t>
      </w:r>
      <w:r w:rsidR="009F4621">
        <w:tab/>
      </w:r>
    </w:p>
    <w:p w14:paraId="5ADE5199" w14:textId="2C923E4E" w:rsidR="006C3E2C" w:rsidRDefault="006C3E2C" w:rsidP="00FC725E">
      <w:pPr>
        <w:pStyle w:val="CONT-Alinea"/>
      </w:pPr>
      <w:r>
        <w:t>«CMP» - significa Configurador Mensal de Preços.</w:t>
      </w:r>
      <w:r w:rsidR="009F4621">
        <w:tab/>
      </w:r>
    </w:p>
    <w:p w14:paraId="28EF3881" w14:textId="5B819715" w:rsidR="003640EE" w:rsidRDefault="006C3E2C" w:rsidP="006C3E2C">
      <w:pPr>
        <w:pStyle w:val="CONT-Alinea"/>
      </w:pPr>
      <w:r>
        <w:t>«RGPD» - é o acrónimo pelo qual é conhecido o Regulamento Geral de Proteção de Dados EU 2016/679.</w:t>
      </w:r>
    </w:p>
    <w:p w14:paraId="158DF838" w14:textId="1EDF08CF" w:rsidR="006C3E2C" w:rsidRDefault="00607FE4" w:rsidP="006C3E2C">
      <w:pPr>
        <w:pStyle w:val="CONT-CLA"/>
      </w:pPr>
      <w:r>
        <w:lastRenderedPageBreak/>
        <w:t>PREÇO</w:t>
      </w:r>
    </w:p>
    <w:p w14:paraId="5739E3AF" w14:textId="445BD104" w:rsidR="006C3E2C" w:rsidRDefault="006C3E2C" w:rsidP="006C3E2C">
      <w:pPr>
        <w:pStyle w:val="CONT-NUM"/>
      </w:pPr>
      <w:r>
        <w:t>O primeiro outorgante recebe do segundo no âmbito deste contrato os valores constantes nas alienas descritas</w:t>
      </w:r>
      <w:r w:rsidR="00E733A3">
        <w:t xml:space="preserve"> a seguir</w:t>
      </w:r>
      <w:r>
        <w:t>:</w:t>
      </w:r>
      <w:r w:rsidR="009F4621">
        <w:tab/>
      </w:r>
    </w:p>
    <w:p w14:paraId="3DB79041" w14:textId="7F7C481F" w:rsidR="006C3E2C" w:rsidRDefault="00B23E4E" w:rsidP="00FC725E">
      <w:pPr>
        <w:pStyle w:val="CONT-Alinea"/>
      </w:pPr>
      <w:r>
        <w:t xml:space="preserve">O valor único de </w:t>
      </w:r>
      <w:r w:rsidR="00B95B11">
        <w:t>«</w:t>
      </w:r>
      <w:r w:rsidR="00B95B11" w:rsidRPr="00B95B11">
        <w:rPr>
          <w:i/>
          <w:shd w:val="clear" w:color="auto" w:fill="F2F2F2" w:themeFill="background1" w:themeFillShade="F2"/>
        </w:rPr>
        <w:t>valor do diagnóstico inicial</w:t>
      </w:r>
      <w:r w:rsidR="00B95B11">
        <w:t>»</w:t>
      </w:r>
      <w:r>
        <w:t xml:space="preserve"> euros relativo </w:t>
      </w:r>
      <w:r w:rsidR="008E5C32">
        <w:t>à assessoria para a</w:t>
      </w:r>
      <w:r>
        <w:t xml:space="preserve"> elaboração do RS, abertura do DSPI e diagnóstico inicial</w:t>
      </w:r>
      <w:r w:rsidR="00607FE4">
        <w:t xml:space="preserve"> (débito no dia da</w:t>
      </w:r>
      <w:r>
        <w:t xml:space="preserve"> assinatura da ata de encerramento</w:t>
      </w:r>
      <w:r w:rsidR="003C20B4">
        <w:t xml:space="preserve"> do diagnóstico inicial</w:t>
      </w:r>
      <w:r w:rsidR="00607FE4">
        <w:t>)</w:t>
      </w:r>
      <w:r>
        <w:t>;</w:t>
      </w:r>
      <w:r w:rsidR="009F4621">
        <w:tab/>
      </w:r>
    </w:p>
    <w:p w14:paraId="128B1249" w14:textId="43378206" w:rsidR="000F3DE2" w:rsidRDefault="003A5E65" w:rsidP="003A5E65">
      <w:pPr>
        <w:pStyle w:val="CONT-Alinea"/>
      </w:pPr>
      <w:r>
        <w:t xml:space="preserve">A avença </w:t>
      </w:r>
      <w:r w:rsidRPr="003A5E65">
        <w:t>mensal</w:t>
      </w:r>
      <w:r>
        <w:t xml:space="preserve"> cujo valor é definido pelas variáveis que constituem o CMP </w:t>
      </w:r>
      <w:r>
        <w:t>(débito até ao dia dez relativo ao mês da avença)</w:t>
      </w:r>
      <w:r>
        <w:t>;</w:t>
      </w:r>
      <w:r>
        <w:tab/>
      </w:r>
    </w:p>
    <w:p w14:paraId="32F6A7A3" w14:textId="1264BF5F" w:rsidR="003A5E65" w:rsidRDefault="003A5E65" w:rsidP="003A5E65">
      <w:pPr>
        <w:pStyle w:val="CONT-NUM"/>
      </w:pPr>
      <w:r>
        <w:t>Em caso de incumprimento do prazo de pagamento dos valores identificados no ponto anterior:</w:t>
      </w:r>
      <w:r w:rsidR="005F62E6">
        <w:tab/>
      </w:r>
    </w:p>
    <w:p w14:paraId="13214919" w14:textId="6B973395" w:rsidR="003A5E65" w:rsidRDefault="003A5E65" w:rsidP="003A5E65">
      <w:pPr>
        <w:pStyle w:val="CONT-Alinea"/>
      </w:pPr>
      <w:r>
        <w:t>Serão cobrados juros de mora à taxa máxima legalmente permitida; e</w:t>
      </w:r>
      <w:r>
        <w:tab/>
      </w:r>
    </w:p>
    <w:p w14:paraId="11AC48C0" w14:textId="6A7BC1CC" w:rsidR="003A5E65" w:rsidRDefault="003A5E65" w:rsidP="003A5E65">
      <w:pPr>
        <w:pStyle w:val="CONT-Alinea"/>
      </w:pPr>
      <w:r>
        <w:t>O Primeiro outorgante reserva o direito de suspender os serviços objeto deste contrato até à liquidação integral com juros.</w:t>
      </w:r>
      <w:r>
        <w:tab/>
      </w:r>
    </w:p>
    <w:p w14:paraId="6D619CED" w14:textId="036DBF2D" w:rsidR="00607FE4" w:rsidRDefault="00607FE4" w:rsidP="00607FE4">
      <w:pPr>
        <w:pStyle w:val="CONT-CLA"/>
      </w:pPr>
      <w:r>
        <w:t>ATUALIZAÇÃO DO PREÇO</w:t>
      </w:r>
    </w:p>
    <w:p w14:paraId="2E5B881D" w14:textId="5CDFD36F" w:rsidR="007A7FB7" w:rsidRDefault="009C0E5E" w:rsidP="009C0E5E">
      <w:pPr>
        <w:pStyle w:val="CONT-NUM"/>
      </w:pPr>
      <w:r>
        <w:t xml:space="preserve">Os valores constantes no CMP serão </w:t>
      </w:r>
      <w:r w:rsidR="007A7FB7">
        <w:t>atualizados:</w:t>
      </w:r>
      <w:r w:rsidR="00A66035">
        <w:tab/>
      </w:r>
    </w:p>
    <w:p w14:paraId="244BDCD8" w14:textId="3F83B58D" w:rsidR="00607FE4" w:rsidRDefault="007A7FB7" w:rsidP="007A7FB7">
      <w:pPr>
        <w:pStyle w:val="CONT-Alinea"/>
      </w:pPr>
      <w:r>
        <w:t>Anualmente, em janeiro, tendo por base fatores de mercado, nomeadamente</w:t>
      </w:r>
      <w:r w:rsidR="002149AD">
        <w:t>,</w:t>
      </w:r>
      <w:r>
        <w:t xml:space="preserve"> a variação positiva da taxa de inflação prevista para o ano a iniciar; e</w:t>
      </w:r>
      <w:r>
        <w:tab/>
      </w:r>
    </w:p>
    <w:p w14:paraId="28A220A7" w14:textId="6A033A1F" w:rsidR="007A7FB7" w:rsidRDefault="003A5E65" w:rsidP="007A7FB7">
      <w:pPr>
        <w:pStyle w:val="CONT-Alinea"/>
      </w:pPr>
      <w:r>
        <w:t>Sempre que o primeiro outorgante considere existir alterações de relevo ao volume de serviço técnico objeto deste contrato e previstos no CMP.</w:t>
      </w:r>
      <w:r w:rsidR="00801277">
        <w:tab/>
      </w:r>
    </w:p>
    <w:p w14:paraId="75864D9C" w14:textId="7FCA6B93" w:rsidR="00F2275B" w:rsidRDefault="008E5C32" w:rsidP="000B5275">
      <w:pPr>
        <w:pStyle w:val="CONT-CLA"/>
      </w:pPr>
      <w:r>
        <w:t>OUTRAS DISPOSIÇÕES</w:t>
      </w:r>
    </w:p>
    <w:p w14:paraId="20FF595E" w14:textId="5ABBA607" w:rsidR="001D78A2" w:rsidRDefault="00F2275B" w:rsidP="00F2275B">
      <w:pPr>
        <w:pStyle w:val="CONT-NUM"/>
      </w:pPr>
      <w:r>
        <w:t>No âmbito deste</w:t>
      </w:r>
      <w:r w:rsidR="001D78A2">
        <w:t xml:space="preserve"> contrato o primeiro outorgante:</w:t>
      </w:r>
      <w:r w:rsidR="00D17387">
        <w:tab/>
      </w:r>
    </w:p>
    <w:p w14:paraId="1C14DD97" w14:textId="316CB0E7" w:rsidR="00F2275B" w:rsidRDefault="001D78A2" w:rsidP="001D78A2">
      <w:pPr>
        <w:pStyle w:val="CONT-Alinea"/>
      </w:pPr>
      <w:r>
        <w:t>Compromete-se</w:t>
      </w:r>
      <w:r w:rsidR="00F2275B">
        <w:t xml:space="preserve"> </w:t>
      </w:r>
      <w:r w:rsidR="0065366C">
        <w:t>assessorar</w:t>
      </w:r>
      <w:r w:rsidR="00D17387">
        <w:t xml:space="preserve"> </w:t>
      </w:r>
      <w:r w:rsidR="00F2275B">
        <w:t>o segundo outorgante na proteção do seu sistema informático, propondo sempre medidas conducentes ao cumprimento da legislação em vigor e do RGPD, que representem o melhor esforço para promover a privacidade, segurança, integridade e disponibilidade dos dados e do sistema informático do segundo outorgante</w:t>
      </w:r>
      <w:r>
        <w:t>;</w:t>
      </w:r>
      <w:r w:rsidR="00F2275B">
        <w:tab/>
      </w:r>
    </w:p>
    <w:p w14:paraId="4E3FEEDD" w14:textId="5CD06889" w:rsidR="00F2275B" w:rsidRDefault="001D78A2" w:rsidP="001D78A2">
      <w:pPr>
        <w:pStyle w:val="CONT-Alinea"/>
      </w:pPr>
      <w:r>
        <w:t>C</w:t>
      </w:r>
      <w:r w:rsidR="00F2275B">
        <w:t xml:space="preserve">ompromete-se </w:t>
      </w:r>
      <w:r>
        <w:t xml:space="preserve">ainda </w:t>
      </w:r>
      <w:r w:rsidR="00F2275B">
        <w:t xml:space="preserve">a cumprir com seriedade o suporte técnico e auditorias, </w:t>
      </w:r>
      <w:r>
        <w:t xml:space="preserve">aplicando </w:t>
      </w:r>
      <w:r w:rsidR="00F2275B">
        <w:t xml:space="preserve">o seu </w:t>
      </w:r>
      <w:r>
        <w:t>melhor</w:t>
      </w:r>
      <w:r w:rsidR="00F2275B">
        <w:t xml:space="preserve"> esforço para evitar que o segundo outorgante seja objeto de sanções relacionadas com o seu sistema</w:t>
      </w:r>
      <w:r>
        <w:t xml:space="preserve"> e dados nele constante</w:t>
      </w:r>
      <w:r w:rsidR="00F2275B">
        <w:t>.</w:t>
      </w:r>
      <w:r>
        <w:tab/>
      </w:r>
    </w:p>
    <w:p w14:paraId="409B047F" w14:textId="3004C93E" w:rsidR="001D78A2" w:rsidRDefault="00F2275B" w:rsidP="00F2275B">
      <w:pPr>
        <w:pStyle w:val="CONT-NUM"/>
      </w:pPr>
      <w:r>
        <w:t>O segundo outorgante</w:t>
      </w:r>
      <w:r w:rsidR="001D78A2">
        <w:t>:</w:t>
      </w:r>
      <w:r w:rsidR="001D78A2">
        <w:tab/>
      </w:r>
    </w:p>
    <w:p w14:paraId="4D43BBF9" w14:textId="28EAD5A3" w:rsidR="001D78A2" w:rsidRDefault="001D78A2" w:rsidP="001D78A2">
      <w:pPr>
        <w:pStyle w:val="CONT-Alinea"/>
      </w:pPr>
      <w:r>
        <w:t>R</w:t>
      </w:r>
      <w:r w:rsidR="00F2275B">
        <w:t>econhece a impossibilidade de garantir a proteção total do seu sistema</w:t>
      </w:r>
      <w:r>
        <w:t xml:space="preserve"> e a dificuldade em definir de forma concreta e objetiva os critérios ou métricas que estabelecem a conformidade de um sistema informático com a legislação em vigor e com o RGPD;</w:t>
      </w:r>
      <w:r>
        <w:tab/>
      </w:r>
    </w:p>
    <w:p w14:paraId="340FF518" w14:textId="1B039700" w:rsidR="00F2275B" w:rsidRDefault="001D78A2" w:rsidP="001D78A2">
      <w:pPr>
        <w:pStyle w:val="CONT-Alinea"/>
      </w:pPr>
      <w:r>
        <w:t>D</w:t>
      </w:r>
      <w:r w:rsidR="00F2275B">
        <w:t>eclara</w:t>
      </w:r>
      <w:r>
        <w:t xml:space="preserve"> </w:t>
      </w:r>
      <w:r w:rsidR="0065366C">
        <w:t>não</w:t>
      </w:r>
      <w:r w:rsidR="00F2275B">
        <w:t xml:space="preserve"> </w:t>
      </w:r>
      <w:r w:rsidR="0065366C">
        <w:t>responsabilizar</w:t>
      </w:r>
      <w:r w:rsidR="00F2275B">
        <w:t xml:space="preserve"> o primeiro outorgante pela ocorrência</w:t>
      </w:r>
      <w:r>
        <w:t xml:space="preserve"> de</w:t>
      </w:r>
      <w:r w:rsidR="00F2275B">
        <w:t xml:space="preserve"> violaç</w:t>
      </w:r>
      <w:r>
        <w:t>ão de privacidade de dados,</w:t>
      </w:r>
      <w:r w:rsidR="00F2275B">
        <w:t xml:space="preserve"> invasão ou indisponibilidade do sistema informático</w:t>
      </w:r>
      <w:r>
        <w:t>,</w:t>
      </w:r>
      <w:r w:rsidR="00F2275B">
        <w:t xml:space="preserve"> </w:t>
      </w:r>
      <w:r>
        <w:t>ou por</w:t>
      </w:r>
      <w:r w:rsidR="00F2275B">
        <w:t xml:space="preserve"> qualquer outra falha que</w:t>
      </w:r>
      <w:r>
        <w:t xml:space="preserve"> </w:t>
      </w:r>
      <w:r w:rsidR="00D17387">
        <w:t>possa a vir a ser</w:t>
      </w:r>
      <w:r>
        <w:t xml:space="preserve"> assumida como in</w:t>
      </w:r>
      <w:r w:rsidR="00F2275B">
        <w:t>cumprimento d</w:t>
      </w:r>
      <w:r>
        <w:t>e</w:t>
      </w:r>
      <w:r w:rsidR="00F2275B">
        <w:t xml:space="preserve"> conformidade com o</w:t>
      </w:r>
      <w:r w:rsidR="00D17387">
        <w:t xml:space="preserve"> RGPD ou com outra</w:t>
      </w:r>
      <w:r w:rsidR="00F2275B">
        <w:t xml:space="preserve"> legislação em v</w:t>
      </w:r>
      <w:r>
        <w:t>igor</w:t>
      </w:r>
      <w:r w:rsidR="00F2275B">
        <w:t>.</w:t>
      </w:r>
      <w:r>
        <w:tab/>
      </w:r>
    </w:p>
    <w:p w14:paraId="430F0914" w14:textId="25431A78" w:rsidR="008F326E" w:rsidRPr="00F2275B" w:rsidRDefault="008F326E" w:rsidP="00297AC3">
      <w:pPr>
        <w:pStyle w:val="CONT-Alinea"/>
      </w:pPr>
      <w:r w:rsidRPr="004C0232">
        <w:t>Reconhece</w:t>
      </w:r>
      <w:r w:rsidRPr="00A27AA7">
        <w:t xml:space="preserve"> </w:t>
      </w:r>
      <w:r w:rsidR="00A27AA7" w:rsidRPr="00A27AA7">
        <w:t xml:space="preserve">também a complexidade subjacente ao serviço técnico informático, aceitando o facto de haver a necessidade de executar intervenções técnicas promotoras da proteção e disponibilidade dos dados, </w:t>
      </w:r>
      <w:r w:rsidR="00297AC3">
        <w:t>que podem acarretar indisponibilidade temporária do sistema ou avarias impossíveis de prever com antecedência.</w:t>
      </w:r>
      <w:r w:rsidR="00297AC3">
        <w:tab/>
      </w:r>
    </w:p>
    <w:p w14:paraId="2C5E1F6A" w14:textId="14A09596" w:rsidR="000B5275" w:rsidRDefault="00801277" w:rsidP="000B5275">
      <w:pPr>
        <w:pStyle w:val="CONT-CLA"/>
      </w:pPr>
      <w:r>
        <w:t>RENOVAÇÃO, RESCISÃO E PENALIZAÇÕES</w:t>
      </w:r>
    </w:p>
    <w:p w14:paraId="1DA2F067" w14:textId="306180E6" w:rsidR="00801277" w:rsidRDefault="00611A8C" w:rsidP="00611A8C">
      <w:pPr>
        <w:pStyle w:val="CONT-NUM"/>
      </w:pPr>
      <w:r>
        <w:t>O presente contrato</w:t>
      </w:r>
      <w:r w:rsidR="00801277">
        <w:t xml:space="preserve"> r</w:t>
      </w:r>
      <w:r>
        <w:t>enova automaticamente todos os meses</w:t>
      </w:r>
      <w:r w:rsidR="00801277">
        <w:t>.</w:t>
      </w:r>
      <w:r w:rsidR="00801277">
        <w:tab/>
      </w:r>
    </w:p>
    <w:p w14:paraId="7E2F941F" w14:textId="279AC0FC" w:rsidR="000B5275" w:rsidRDefault="00801277" w:rsidP="00611A8C">
      <w:pPr>
        <w:pStyle w:val="CONT-NUM"/>
      </w:pPr>
      <w:r>
        <w:t>A rescisão pode ser solicitada por</w:t>
      </w:r>
      <w:r w:rsidR="00611A8C">
        <w:t xml:space="preserve"> qualquer das partes desde que </w:t>
      </w:r>
      <w:r>
        <w:t xml:space="preserve">efetuada </w:t>
      </w:r>
      <w:r w:rsidR="00611A8C">
        <w:t xml:space="preserve">com noventa dias de antecedência </w:t>
      </w:r>
      <w:r>
        <w:t xml:space="preserve">e </w:t>
      </w:r>
      <w:r w:rsidR="00611A8C">
        <w:t>através de carta registada</w:t>
      </w:r>
      <w:r>
        <w:t>.</w:t>
      </w:r>
      <w:r>
        <w:tab/>
      </w:r>
    </w:p>
    <w:p w14:paraId="4CA08018" w14:textId="76EA5DAF" w:rsidR="00611A8C" w:rsidRDefault="00801277" w:rsidP="00801277">
      <w:pPr>
        <w:pStyle w:val="CONT-NUM"/>
      </w:pPr>
      <w:r>
        <w:t>Não existe tempo mínimo de permanência contratual e, seja qual for a parte que solicite a rescisão, não haverá lugar ao pagamento de qualquer tipo de penalizações.</w:t>
      </w:r>
      <w:r>
        <w:tab/>
      </w:r>
    </w:p>
    <w:p w14:paraId="10689616" w14:textId="6F282FF3" w:rsidR="00801277" w:rsidRDefault="00801277" w:rsidP="00801277">
      <w:pPr>
        <w:pStyle w:val="CONT-CLA"/>
      </w:pPr>
      <w:r>
        <w:lastRenderedPageBreak/>
        <w:t>LITIGIO</w:t>
      </w:r>
    </w:p>
    <w:p w14:paraId="634D7856" w14:textId="169D2625" w:rsidR="00801277" w:rsidRDefault="00801277" w:rsidP="00C74E46">
      <w:pPr>
        <w:pStyle w:val="CONT-NUM"/>
      </w:pPr>
      <w:r>
        <w:t>Os litígios emergentes da interpretação e aplicação do presente contrato serão resolvidos por comum acordo. Se não for possível esse acordo, o assunto será resolvido por arbitragem. Se houver necessidade de resolução pela via judicial fica desde já estipulada a exclusiva competência do foro da Comarca de Barcelos com renúncia expressa a qualquer outro</w:t>
      </w:r>
      <w:r>
        <w:t>.</w:t>
      </w:r>
      <w:r>
        <w:tab/>
      </w:r>
    </w:p>
    <w:p w14:paraId="7869C6B6" w14:textId="5BD3580A" w:rsidR="00801277" w:rsidRDefault="00801277" w:rsidP="00801277">
      <w:pPr>
        <w:pStyle w:val="CONT-CLA"/>
      </w:pPr>
      <w:r>
        <w:t>ANEXOS</w:t>
      </w:r>
    </w:p>
    <w:p w14:paraId="2695CC82" w14:textId="181B9D79" w:rsidR="00801277" w:rsidRDefault="00801277" w:rsidP="00801277">
      <w:pPr>
        <w:pStyle w:val="CONT-NUM"/>
      </w:pPr>
      <w:r>
        <w:t>Fazem parte deste contrato</w:t>
      </w:r>
      <w:r w:rsidR="004B3BF3">
        <w:t xml:space="preserve"> os anexos descritos nas alíneas abaixo</w:t>
      </w:r>
      <w:r>
        <w:t>:</w:t>
      </w:r>
      <w:r>
        <w:tab/>
      </w:r>
    </w:p>
    <w:p w14:paraId="5C46D2FE" w14:textId="0C76925D" w:rsidR="00801277" w:rsidRDefault="00801277" w:rsidP="00801277">
      <w:pPr>
        <w:pStyle w:val="CONT-Alinea"/>
      </w:pPr>
      <w:r>
        <w:t>O CMP onde consta o valor único do diagnóstico inicial e o v</w:t>
      </w:r>
      <w:r w:rsidR="00BF75DA">
        <w:t>alor da primeira avença mensal;</w:t>
      </w:r>
      <w:r>
        <w:tab/>
      </w:r>
    </w:p>
    <w:p w14:paraId="7CCA6D15" w14:textId="7F9F2D30" w:rsidR="00801277" w:rsidRDefault="00801277" w:rsidP="00801277">
      <w:pPr>
        <w:pStyle w:val="CONT-Alinea"/>
      </w:pPr>
      <w:r>
        <w:t xml:space="preserve">O consentimento do primeiro outorgante onde constam os dados pessoais </w:t>
      </w:r>
      <w:r w:rsidR="00E759A5">
        <w:t>que podem ser usados pelo segundo outorgante para contactar o primeiro outorgante;</w:t>
      </w:r>
      <w:r w:rsidR="00805114">
        <w:tab/>
      </w:r>
    </w:p>
    <w:p w14:paraId="3CE5A471" w14:textId="5D5EFA9F" w:rsidR="004B3BF3" w:rsidRDefault="00E759A5" w:rsidP="004B3BF3">
      <w:pPr>
        <w:pStyle w:val="CONT-Alinea"/>
      </w:pPr>
      <w:r>
        <w:t>O consentimento do segundo outorgante onde constam os dados pessoais que podem ser usados pelo primeiro outorgante para contactar o segundo outorgante.</w:t>
      </w:r>
      <w:r w:rsidR="00805114">
        <w:tab/>
      </w:r>
    </w:p>
    <w:p w14:paraId="78A3E697" w14:textId="14A9B070" w:rsidR="005F62E6" w:rsidRDefault="005F62E6" w:rsidP="004B3BF3">
      <w:pPr>
        <w:pStyle w:val="CONT-TEX"/>
      </w:pPr>
      <w:r>
        <w:t>----------------------------------------------------------------------------</w:t>
      </w:r>
      <w:r>
        <w:tab/>
      </w:r>
    </w:p>
    <w:p w14:paraId="50E25984" w14:textId="2353E6DA" w:rsidR="004B3BF3" w:rsidRDefault="004B3BF3" w:rsidP="004B3BF3">
      <w:pPr>
        <w:pStyle w:val="CONT-TEX"/>
      </w:pPr>
      <w:r>
        <w:t>Barcelos, 01 de janeiro de 2000</w:t>
      </w:r>
      <w:r w:rsidR="005F62E6">
        <w:t xml:space="preserve"> </w:t>
      </w:r>
      <w:r w:rsidR="005F62E6">
        <w:tab/>
      </w:r>
    </w:p>
    <w:p w14:paraId="16910E53" w14:textId="77777777" w:rsidR="004B3BF3" w:rsidRDefault="004B3BF3" w:rsidP="004B3BF3">
      <w:pPr>
        <w:pStyle w:val="CONT-TEX"/>
      </w:pPr>
      <w:bookmarkStart w:id="0" w:name="_GoBack"/>
      <w:bookmarkEnd w:id="0"/>
    </w:p>
    <w:p w14:paraId="6EAD12ED" w14:textId="371EEE80" w:rsidR="004B3BF3" w:rsidRPr="004B3BF3" w:rsidRDefault="004B3BF3" w:rsidP="004B3BF3">
      <w:pPr>
        <w:pStyle w:val="CONT-TEX"/>
        <w:rPr>
          <w:b/>
        </w:rPr>
      </w:pPr>
      <w:r w:rsidRPr="004B3BF3">
        <w:rPr>
          <w:b/>
        </w:rPr>
        <w:t>Primeiro outorgante</w:t>
      </w:r>
    </w:p>
    <w:p w14:paraId="4821A171" w14:textId="77777777" w:rsidR="004B3BF3" w:rsidRDefault="004B3BF3" w:rsidP="004B3BF3">
      <w:pPr>
        <w:pStyle w:val="CONT-TEX"/>
      </w:pPr>
    </w:p>
    <w:p w14:paraId="77F7A1D0" w14:textId="78AE1F98" w:rsidR="004B3BF3" w:rsidRDefault="004B3BF3" w:rsidP="004B3BF3">
      <w:pPr>
        <w:pStyle w:val="CONT-TEX"/>
        <w:jc w:val="center"/>
      </w:pPr>
      <w:r>
        <w:t>________________________________________________</w:t>
      </w:r>
    </w:p>
    <w:p w14:paraId="72079787" w14:textId="2B0B283C" w:rsidR="004B3BF3" w:rsidRDefault="004B3BF3" w:rsidP="004B3BF3">
      <w:pPr>
        <w:pStyle w:val="CONT-TEX"/>
        <w:jc w:val="center"/>
      </w:pPr>
      <w:r>
        <w:t>Célio Domingos de Faria Carvalho</w:t>
      </w:r>
    </w:p>
    <w:p w14:paraId="66133F44" w14:textId="77777777" w:rsidR="004B3BF3" w:rsidRDefault="004B3BF3" w:rsidP="004B3BF3">
      <w:pPr>
        <w:pStyle w:val="CONT-TEX"/>
        <w:jc w:val="center"/>
      </w:pPr>
    </w:p>
    <w:p w14:paraId="0B6EF9C2" w14:textId="77777777" w:rsidR="004B3BF3" w:rsidRDefault="004B3BF3" w:rsidP="004B3BF3">
      <w:pPr>
        <w:pStyle w:val="CONT-TEX"/>
        <w:jc w:val="center"/>
      </w:pPr>
    </w:p>
    <w:p w14:paraId="7F0B89B0" w14:textId="77777777" w:rsidR="004B3BF3" w:rsidRDefault="004B3BF3" w:rsidP="004B3BF3">
      <w:pPr>
        <w:pStyle w:val="CONT-TEX"/>
        <w:jc w:val="center"/>
      </w:pPr>
    </w:p>
    <w:p w14:paraId="58D2A946" w14:textId="638FFC6F" w:rsidR="004B3BF3" w:rsidRPr="004B3BF3" w:rsidRDefault="004B3BF3" w:rsidP="004B3BF3">
      <w:pPr>
        <w:pStyle w:val="CONT-TEX"/>
        <w:rPr>
          <w:b/>
        </w:rPr>
      </w:pPr>
      <w:r w:rsidRPr="004B3BF3">
        <w:rPr>
          <w:b/>
        </w:rPr>
        <w:t>Segundo</w:t>
      </w:r>
      <w:r w:rsidRPr="004B3BF3">
        <w:rPr>
          <w:b/>
        </w:rPr>
        <w:t xml:space="preserve"> </w:t>
      </w:r>
      <w:r w:rsidRPr="004B3BF3">
        <w:rPr>
          <w:b/>
        </w:rPr>
        <w:t>o</w:t>
      </w:r>
      <w:r w:rsidRPr="004B3BF3">
        <w:rPr>
          <w:b/>
        </w:rPr>
        <w:t>utorgante</w:t>
      </w:r>
    </w:p>
    <w:p w14:paraId="24B4C1F7" w14:textId="77777777" w:rsidR="004B3BF3" w:rsidRDefault="004B3BF3" w:rsidP="004B3BF3">
      <w:pPr>
        <w:pStyle w:val="CONT-TEX"/>
      </w:pPr>
    </w:p>
    <w:p w14:paraId="317F8E2D" w14:textId="77777777" w:rsidR="004B3BF3" w:rsidRDefault="004B3BF3" w:rsidP="004B3BF3">
      <w:pPr>
        <w:pStyle w:val="CONT-TEX"/>
        <w:jc w:val="center"/>
      </w:pPr>
      <w:r>
        <w:t>________________________________________________</w:t>
      </w:r>
    </w:p>
    <w:p w14:paraId="3B704A17" w14:textId="22B3CB55" w:rsidR="004B3BF3" w:rsidRDefault="004B3BF3" w:rsidP="004B3BF3">
      <w:pPr>
        <w:pStyle w:val="CONT-TEX"/>
        <w:jc w:val="center"/>
      </w:pPr>
      <w:r w:rsidRPr="00915D6F">
        <w:t>«</w:t>
      </w:r>
      <w:r w:rsidRPr="00915D6F">
        <w:rPr>
          <w:i/>
          <w:shd w:val="clear" w:color="auto" w:fill="F2F2F2" w:themeFill="background1" w:themeFillShade="F2"/>
        </w:rPr>
        <w:t>Nome</w:t>
      </w:r>
      <w:r w:rsidRPr="00915D6F">
        <w:rPr>
          <w:i/>
          <w:shd w:val="clear" w:color="auto" w:fill="F2F2F2" w:themeFill="background1" w:themeFillShade="F2"/>
        </w:rPr>
        <w:t xml:space="preserve"> do gerente</w:t>
      </w:r>
      <w:r>
        <w:rPr>
          <w:i/>
          <w:shd w:val="clear" w:color="auto" w:fill="F2F2F2" w:themeFill="background1" w:themeFillShade="F2"/>
        </w:rPr>
        <w:t xml:space="preserve"> do segundo outorgante</w:t>
      </w:r>
      <w:r w:rsidRPr="00915D6F">
        <w:t>»</w:t>
      </w:r>
    </w:p>
    <w:sectPr w:rsidR="004B3BF3" w:rsidSect="009464AE">
      <w:footerReference w:type="default" r:id="rId8"/>
      <w:pgSz w:w="11906" w:h="16838"/>
      <w:pgMar w:top="709" w:right="1474" w:bottom="709" w:left="1474" w:header="709" w:footer="709" w:gutter="0"/>
      <w:pgBorders>
        <w:top w:val="single" w:sz="4" w:space="1" w:color="FFFFFF" w:themeColor="background1"/>
        <w:left w:val="single" w:sz="12" w:space="20" w:color="7F7F7F" w:themeColor="text1" w:themeTint="80"/>
        <w:bottom w:val="single" w:sz="4" w:space="1" w:color="FFFFFF" w:themeColor="background1"/>
        <w:right w:val="single" w:sz="12" w:space="20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BD74E2" w14:textId="77777777" w:rsidR="00D13548" w:rsidRDefault="00D13548" w:rsidP="009C4DCF">
      <w:pPr>
        <w:spacing w:after="0"/>
      </w:pPr>
      <w:r>
        <w:separator/>
      </w:r>
    </w:p>
  </w:endnote>
  <w:endnote w:type="continuationSeparator" w:id="0">
    <w:p w14:paraId="61E29C48" w14:textId="77777777" w:rsidR="00D13548" w:rsidRDefault="00D13548" w:rsidP="009C4D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D0E23" w14:textId="77777777" w:rsidR="009C4DCF" w:rsidRDefault="009C4DCF" w:rsidP="009C4DCF">
    <w:pPr>
      <w:pStyle w:val="Rodap"/>
      <w:jc w:val="center"/>
      <w:rPr>
        <w:rFonts w:ascii="Tahoma" w:hAnsi="Tahoma" w:cs="Tahoma"/>
        <w:sz w:val="18"/>
      </w:rPr>
    </w:pPr>
  </w:p>
  <w:p w14:paraId="5F844209" w14:textId="77777777" w:rsidR="009C4DCF" w:rsidRPr="007E440A" w:rsidRDefault="009C4DCF" w:rsidP="009C4DCF">
    <w:pPr>
      <w:pStyle w:val="Rodap"/>
      <w:jc w:val="center"/>
      <w:rPr>
        <w:rFonts w:cs="Tahoma"/>
        <w:sz w:val="18"/>
      </w:rPr>
    </w:pPr>
    <w:r w:rsidRPr="007E440A">
      <w:rPr>
        <w:rFonts w:cs="Tahoma"/>
        <w:sz w:val="18"/>
      </w:rPr>
      <w:t xml:space="preserve">Página </w:t>
    </w:r>
    <w:r w:rsidRPr="007E440A">
      <w:rPr>
        <w:rFonts w:cs="Tahoma"/>
        <w:sz w:val="18"/>
      </w:rPr>
      <w:fldChar w:fldCharType="begin"/>
    </w:r>
    <w:r w:rsidRPr="007E440A">
      <w:rPr>
        <w:rFonts w:cs="Tahoma"/>
        <w:sz w:val="18"/>
      </w:rPr>
      <w:instrText xml:space="preserve"> PAGE   \* MERGEFORMAT </w:instrText>
    </w:r>
    <w:r w:rsidRPr="007E440A">
      <w:rPr>
        <w:rFonts w:cs="Tahoma"/>
        <w:sz w:val="18"/>
      </w:rPr>
      <w:fldChar w:fldCharType="separate"/>
    </w:r>
    <w:r w:rsidR="005F62E6">
      <w:rPr>
        <w:rFonts w:cs="Tahoma"/>
        <w:noProof/>
        <w:sz w:val="18"/>
      </w:rPr>
      <w:t>3</w:t>
    </w:r>
    <w:r w:rsidRPr="007E440A">
      <w:rPr>
        <w:rFonts w:cs="Tahoma"/>
        <w:sz w:val="18"/>
      </w:rPr>
      <w:fldChar w:fldCharType="end"/>
    </w:r>
    <w:r w:rsidRPr="007E440A">
      <w:rPr>
        <w:rFonts w:cs="Tahoma"/>
        <w:sz w:val="18"/>
      </w:rPr>
      <w:t xml:space="preserve"> de </w:t>
    </w:r>
    <w:r w:rsidRPr="007E440A">
      <w:rPr>
        <w:rFonts w:cs="Tahoma"/>
        <w:sz w:val="18"/>
      </w:rPr>
      <w:fldChar w:fldCharType="begin"/>
    </w:r>
    <w:r w:rsidRPr="007E440A">
      <w:rPr>
        <w:rFonts w:cs="Tahoma"/>
        <w:sz w:val="18"/>
      </w:rPr>
      <w:instrText xml:space="preserve"> NUMPAGES   \* MERGEFORMAT </w:instrText>
    </w:r>
    <w:r w:rsidRPr="007E440A">
      <w:rPr>
        <w:rFonts w:cs="Tahoma"/>
        <w:sz w:val="18"/>
      </w:rPr>
      <w:fldChar w:fldCharType="separate"/>
    </w:r>
    <w:r w:rsidR="005F62E6">
      <w:rPr>
        <w:rFonts w:cs="Tahoma"/>
        <w:noProof/>
        <w:sz w:val="18"/>
      </w:rPr>
      <w:t>3</w:t>
    </w:r>
    <w:r w:rsidRPr="007E440A">
      <w:rPr>
        <w:rFonts w:cs="Tahom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2779B6" w14:textId="77777777" w:rsidR="00D13548" w:rsidRDefault="00D13548" w:rsidP="009C4DCF">
      <w:pPr>
        <w:spacing w:after="0"/>
      </w:pPr>
      <w:r>
        <w:separator/>
      </w:r>
    </w:p>
  </w:footnote>
  <w:footnote w:type="continuationSeparator" w:id="0">
    <w:p w14:paraId="46477176" w14:textId="77777777" w:rsidR="00D13548" w:rsidRDefault="00D13548" w:rsidP="009C4D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51A7A"/>
    <w:multiLevelType w:val="multilevel"/>
    <w:tmpl w:val="E69A35D2"/>
    <w:numStyleLink w:val="CONT-Clusulas"/>
  </w:abstractNum>
  <w:abstractNum w:abstractNumId="1" w15:restartNumberingAfterBreak="0">
    <w:nsid w:val="0EF1678F"/>
    <w:multiLevelType w:val="multilevel"/>
    <w:tmpl w:val="0F545860"/>
    <w:lvl w:ilvl="0">
      <w:start w:val="2"/>
      <w:numFmt w:val="decimal"/>
      <w:suff w:val="space"/>
      <w:lvlText w:val="CLÁUSULA %1.ª -"/>
      <w:lvlJc w:val="left"/>
      <w:pPr>
        <w:ind w:left="0" w:firstLine="0"/>
      </w:pPr>
      <w:rPr>
        <w:rFonts w:asciiTheme="minorHAnsi" w:hAnsiTheme="minorHAnsi" w:hint="default"/>
        <w:b/>
        <w:sz w:val="20"/>
      </w:rPr>
    </w:lvl>
    <w:lvl w:ilvl="1">
      <w:start w:val="1"/>
      <w:numFmt w:val="decimal"/>
      <w:suff w:val="space"/>
      <w:lvlText w:val="%2."/>
      <w:lvlJc w:val="left"/>
      <w:pPr>
        <w:ind w:left="284" w:hanging="284"/>
      </w:pPr>
      <w:rPr>
        <w:rFonts w:ascii="Calibri" w:hAnsi="Calibri" w:hint="default"/>
      </w:rPr>
    </w:lvl>
    <w:lvl w:ilvl="2">
      <w:start w:val="1"/>
      <w:numFmt w:val="lowerLetter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945E25"/>
    <w:multiLevelType w:val="multilevel"/>
    <w:tmpl w:val="E69A35D2"/>
    <w:numStyleLink w:val="CONT-Clusulas"/>
  </w:abstractNum>
  <w:abstractNum w:abstractNumId="3" w15:restartNumberingAfterBreak="0">
    <w:nsid w:val="232627A3"/>
    <w:multiLevelType w:val="multilevel"/>
    <w:tmpl w:val="E69A35D2"/>
    <w:numStyleLink w:val="CONT-Clusulas"/>
  </w:abstractNum>
  <w:abstractNum w:abstractNumId="4" w15:restartNumberingAfterBreak="0">
    <w:nsid w:val="27663E8A"/>
    <w:multiLevelType w:val="multilevel"/>
    <w:tmpl w:val="E69A35D2"/>
    <w:numStyleLink w:val="CONT-Clusulas"/>
  </w:abstractNum>
  <w:abstractNum w:abstractNumId="5" w15:restartNumberingAfterBreak="0">
    <w:nsid w:val="34E87019"/>
    <w:multiLevelType w:val="multilevel"/>
    <w:tmpl w:val="E69A35D2"/>
    <w:numStyleLink w:val="CONT-Clusulas"/>
  </w:abstractNum>
  <w:abstractNum w:abstractNumId="6" w15:restartNumberingAfterBreak="0">
    <w:nsid w:val="4127285B"/>
    <w:multiLevelType w:val="multilevel"/>
    <w:tmpl w:val="E69A35D2"/>
    <w:numStyleLink w:val="CONT-Clusulas"/>
  </w:abstractNum>
  <w:abstractNum w:abstractNumId="7" w15:restartNumberingAfterBreak="0">
    <w:nsid w:val="433E70CA"/>
    <w:multiLevelType w:val="multilevel"/>
    <w:tmpl w:val="12AA7E52"/>
    <w:lvl w:ilvl="0">
      <w:start w:val="1"/>
      <w:numFmt w:val="decimal"/>
      <w:suff w:val="space"/>
      <w:lvlText w:val="CLÁUSULA %1.ª -"/>
      <w:lvlJc w:val="left"/>
      <w:pPr>
        <w:ind w:left="0" w:firstLine="0"/>
      </w:pPr>
      <w:rPr>
        <w:rFonts w:ascii="Tahoma" w:hAnsi="Tahoma" w:hint="default"/>
        <w:b/>
        <w:sz w:val="20"/>
      </w:rPr>
    </w:lvl>
    <w:lvl w:ilvl="1">
      <w:start w:val="1"/>
      <w:numFmt w:val="lowerLetter"/>
      <w:suff w:val="space"/>
      <w:lvlText w:val="%2)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F1349F9"/>
    <w:multiLevelType w:val="multilevel"/>
    <w:tmpl w:val="E69A35D2"/>
    <w:numStyleLink w:val="CONT-Clusulas"/>
  </w:abstractNum>
  <w:abstractNum w:abstractNumId="9" w15:restartNumberingAfterBreak="0">
    <w:nsid w:val="58073BC4"/>
    <w:multiLevelType w:val="multilevel"/>
    <w:tmpl w:val="E69A35D2"/>
    <w:numStyleLink w:val="CONT-Clusulas"/>
  </w:abstractNum>
  <w:abstractNum w:abstractNumId="10" w15:restartNumberingAfterBreak="0">
    <w:nsid w:val="673F1FE5"/>
    <w:multiLevelType w:val="multilevel"/>
    <w:tmpl w:val="E69A35D2"/>
    <w:numStyleLink w:val="CONT-Clusulas"/>
  </w:abstractNum>
  <w:abstractNum w:abstractNumId="11" w15:restartNumberingAfterBreak="0">
    <w:nsid w:val="760A36E4"/>
    <w:multiLevelType w:val="multilevel"/>
    <w:tmpl w:val="E69A35D2"/>
    <w:styleLink w:val="CONT-Clusulas"/>
    <w:lvl w:ilvl="0">
      <w:start w:val="1"/>
      <w:numFmt w:val="decimal"/>
      <w:pStyle w:val="CONT-CLA"/>
      <w:suff w:val="space"/>
      <w:lvlText w:val="CLÁUSULA %1.ª -"/>
      <w:lvlJc w:val="left"/>
      <w:pPr>
        <w:ind w:left="0" w:firstLine="0"/>
      </w:pPr>
      <w:rPr>
        <w:rFonts w:asciiTheme="minorHAnsi" w:hAnsiTheme="minorHAnsi" w:hint="default"/>
        <w:b/>
        <w:sz w:val="20"/>
      </w:rPr>
    </w:lvl>
    <w:lvl w:ilvl="1">
      <w:start w:val="1"/>
      <w:numFmt w:val="decimal"/>
      <w:pStyle w:val="CONT-NUM"/>
      <w:suff w:val="space"/>
      <w:lvlText w:val="%2."/>
      <w:lvlJc w:val="left"/>
      <w:pPr>
        <w:ind w:left="0" w:firstLine="0"/>
      </w:pPr>
      <w:rPr>
        <w:rFonts w:ascii="Calibri" w:hAnsi="Calibri" w:hint="default"/>
        <w:b/>
        <w:i w:val="0"/>
      </w:rPr>
    </w:lvl>
    <w:lvl w:ilvl="2">
      <w:start w:val="1"/>
      <w:numFmt w:val="lowerLetter"/>
      <w:pStyle w:val="CONT-Alinea"/>
      <w:suff w:val="space"/>
      <w:lvlText w:val="%3)"/>
      <w:lvlJc w:val="left"/>
      <w:pPr>
        <w:ind w:left="170" w:firstLine="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D322D33"/>
    <w:multiLevelType w:val="multilevel"/>
    <w:tmpl w:val="E69A35D2"/>
    <w:numStyleLink w:val="CONT-Clusulas"/>
  </w:abstractNum>
  <w:abstractNum w:abstractNumId="13" w15:restartNumberingAfterBreak="0">
    <w:nsid w:val="7EFB31F4"/>
    <w:multiLevelType w:val="multilevel"/>
    <w:tmpl w:val="E69A35D2"/>
    <w:numStyleLink w:val="CONT-Clusulas"/>
  </w:abstractNum>
  <w:abstractNum w:abstractNumId="14" w15:restartNumberingAfterBreak="0">
    <w:nsid w:val="7FAB09BA"/>
    <w:multiLevelType w:val="multilevel"/>
    <w:tmpl w:val="E69A35D2"/>
    <w:numStyleLink w:val="CONT-Clusulas"/>
  </w:abstractNum>
  <w:num w:numId="1">
    <w:abstractNumId w:val="11"/>
  </w:num>
  <w:num w:numId="2">
    <w:abstractNumId w:val="6"/>
  </w:num>
  <w:num w:numId="3">
    <w:abstractNumId w:val="12"/>
  </w:num>
  <w:num w:numId="4">
    <w:abstractNumId w:val="13"/>
  </w:num>
  <w:num w:numId="5">
    <w:abstractNumId w:val="10"/>
  </w:num>
  <w:num w:numId="6">
    <w:abstractNumId w:val="7"/>
  </w:num>
  <w:num w:numId="7">
    <w:abstractNumId w:val="0"/>
  </w:num>
  <w:num w:numId="8">
    <w:abstractNumId w:val="3"/>
  </w:num>
  <w:num w:numId="9">
    <w:abstractNumId w:val="14"/>
  </w:num>
  <w:num w:numId="10">
    <w:abstractNumId w:val="4"/>
    <w:lvlOverride w:ilvl="0">
      <w:lvl w:ilvl="0">
        <w:start w:val="1"/>
        <w:numFmt w:val="decimal"/>
        <w:suff w:val="space"/>
        <w:lvlText w:val="CLÁUSULA %1.ª -"/>
        <w:lvlJc w:val="left"/>
        <w:pPr>
          <w:ind w:left="0" w:firstLine="0"/>
        </w:pPr>
        <w:rPr>
          <w:rFonts w:ascii="Tahoma" w:hAnsi="Tahoma" w:hint="default"/>
          <w:b/>
          <w:sz w:val="20"/>
        </w:rPr>
      </w:lvl>
    </w:lvlOverride>
  </w:num>
  <w:num w:numId="11">
    <w:abstractNumId w:val="2"/>
  </w:num>
  <w:num w:numId="12">
    <w:abstractNumId w:val="9"/>
  </w:num>
  <w:num w:numId="13">
    <w:abstractNumId w:val="1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A3"/>
    <w:rsid w:val="00007A18"/>
    <w:rsid w:val="000B5275"/>
    <w:rsid w:val="000F3DE2"/>
    <w:rsid w:val="00113E5C"/>
    <w:rsid w:val="00187C2A"/>
    <w:rsid w:val="001A6550"/>
    <w:rsid w:val="001D78A2"/>
    <w:rsid w:val="002149AD"/>
    <w:rsid w:val="00222343"/>
    <w:rsid w:val="00297AC3"/>
    <w:rsid w:val="002F51B6"/>
    <w:rsid w:val="003640EE"/>
    <w:rsid w:val="00387F27"/>
    <w:rsid w:val="003A5E65"/>
    <w:rsid w:val="003C20B4"/>
    <w:rsid w:val="00406D76"/>
    <w:rsid w:val="00431E7A"/>
    <w:rsid w:val="004B3BF3"/>
    <w:rsid w:val="004C0232"/>
    <w:rsid w:val="005143DB"/>
    <w:rsid w:val="005B73BA"/>
    <w:rsid w:val="005F62E6"/>
    <w:rsid w:val="00607FE4"/>
    <w:rsid w:val="00611A8C"/>
    <w:rsid w:val="0065366C"/>
    <w:rsid w:val="006674A6"/>
    <w:rsid w:val="006C3E2C"/>
    <w:rsid w:val="00723DEF"/>
    <w:rsid w:val="007A7FB7"/>
    <w:rsid w:val="007E440A"/>
    <w:rsid w:val="007F33A5"/>
    <w:rsid w:val="00801277"/>
    <w:rsid w:val="00805114"/>
    <w:rsid w:val="00855A78"/>
    <w:rsid w:val="00863387"/>
    <w:rsid w:val="008E5C32"/>
    <w:rsid w:val="008F326E"/>
    <w:rsid w:val="00915D6F"/>
    <w:rsid w:val="009464AE"/>
    <w:rsid w:val="009C0E5E"/>
    <w:rsid w:val="009C4DCF"/>
    <w:rsid w:val="009F4621"/>
    <w:rsid w:val="00A27AA7"/>
    <w:rsid w:val="00A339A9"/>
    <w:rsid w:val="00A51FE2"/>
    <w:rsid w:val="00A62D30"/>
    <w:rsid w:val="00A66035"/>
    <w:rsid w:val="00A90468"/>
    <w:rsid w:val="00B23E4E"/>
    <w:rsid w:val="00B95B11"/>
    <w:rsid w:val="00BD4249"/>
    <w:rsid w:val="00BF75DA"/>
    <w:rsid w:val="00C0547A"/>
    <w:rsid w:val="00C74E46"/>
    <w:rsid w:val="00D04147"/>
    <w:rsid w:val="00D13548"/>
    <w:rsid w:val="00D17387"/>
    <w:rsid w:val="00D819A9"/>
    <w:rsid w:val="00D90181"/>
    <w:rsid w:val="00DE5D06"/>
    <w:rsid w:val="00E733A3"/>
    <w:rsid w:val="00E759A5"/>
    <w:rsid w:val="00EC34A9"/>
    <w:rsid w:val="00EC4ABF"/>
    <w:rsid w:val="00EE29A3"/>
    <w:rsid w:val="00F2275B"/>
    <w:rsid w:val="00FC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0DC85"/>
  <w15:chartTrackingRefBased/>
  <w15:docId w15:val="{D2DEA17E-B765-466C-9A8D-6BD1A3E3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D6F"/>
    <w:pPr>
      <w:spacing w:line="240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9C4DC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C4DCF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C4DC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C4DC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C4DCF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C4DC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C4DCF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9C4DCF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C4DCF"/>
  </w:style>
  <w:style w:type="paragraph" w:styleId="Rodap">
    <w:name w:val="footer"/>
    <w:basedOn w:val="Normal"/>
    <w:link w:val="RodapCarter"/>
    <w:uiPriority w:val="99"/>
    <w:unhideWhenUsed/>
    <w:rsid w:val="009C4DCF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C4DCF"/>
  </w:style>
  <w:style w:type="paragraph" w:customStyle="1" w:styleId="CON-TIT">
    <w:name w:val="CON-TIT"/>
    <w:basedOn w:val="Normal"/>
    <w:link w:val="CON-TITCarter"/>
    <w:qFormat/>
    <w:rsid w:val="00915D6F"/>
    <w:pPr>
      <w:spacing w:before="120" w:after="240"/>
    </w:pPr>
    <w:rPr>
      <w:rFonts w:cs="Tahoma"/>
      <w:b/>
      <w:sz w:val="24"/>
      <w:szCs w:val="24"/>
    </w:rPr>
  </w:style>
  <w:style w:type="numbering" w:customStyle="1" w:styleId="CONT-Clusulas">
    <w:name w:val="CONT-Cláusulas"/>
    <w:uiPriority w:val="99"/>
    <w:rsid w:val="006674A6"/>
    <w:pPr>
      <w:numPr>
        <w:numId w:val="1"/>
      </w:numPr>
    </w:pPr>
  </w:style>
  <w:style w:type="character" w:customStyle="1" w:styleId="CON-TITCarter">
    <w:name w:val="CON-TIT Caráter"/>
    <w:basedOn w:val="Tipodeletrapredefinidodopargrafo"/>
    <w:link w:val="CON-TIT"/>
    <w:rsid w:val="00915D6F"/>
    <w:rPr>
      <w:rFonts w:cs="Tahoma"/>
      <w:b/>
      <w:sz w:val="24"/>
      <w:szCs w:val="24"/>
    </w:rPr>
  </w:style>
  <w:style w:type="paragraph" w:customStyle="1" w:styleId="CONT-CLA">
    <w:name w:val="CONT-CLA"/>
    <w:basedOn w:val="CONT-TEX"/>
    <w:next w:val="CONT-TEX"/>
    <w:link w:val="CONT-CLACarter"/>
    <w:qFormat/>
    <w:rsid w:val="006674A6"/>
    <w:pPr>
      <w:numPr>
        <w:numId w:val="1"/>
      </w:numPr>
      <w:spacing w:before="360" w:after="120"/>
      <w:outlineLvl w:val="0"/>
    </w:pPr>
    <w:rPr>
      <w:b/>
    </w:rPr>
  </w:style>
  <w:style w:type="paragraph" w:customStyle="1" w:styleId="CONT-Alinea">
    <w:name w:val="CONT-Alinea"/>
    <w:basedOn w:val="CONT-CLA"/>
    <w:link w:val="CONT-AlineaCarter"/>
    <w:qFormat/>
    <w:rsid w:val="00805114"/>
    <w:pPr>
      <w:numPr>
        <w:ilvl w:val="2"/>
      </w:numPr>
      <w:spacing w:before="0"/>
      <w:outlineLvl w:val="9"/>
    </w:pPr>
    <w:rPr>
      <w:b w:val="0"/>
    </w:rPr>
  </w:style>
  <w:style w:type="character" w:customStyle="1" w:styleId="CONT-CLACarter">
    <w:name w:val="CONT-CLA Caráter"/>
    <w:basedOn w:val="Tipodeletrapredefinidodopargrafo"/>
    <w:link w:val="CONT-CLA"/>
    <w:rsid w:val="00915D6F"/>
    <w:rPr>
      <w:rFonts w:cs="Tahoma"/>
      <w:b/>
      <w:sz w:val="20"/>
      <w:szCs w:val="20"/>
    </w:rPr>
  </w:style>
  <w:style w:type="paragraph" w:styleId="PargrafodaLista">
    <w:name w:val="List Paragraph"/>
    <w:basedOn w:val="Normal"/>
    <w:link w:val="PargrafodaListaCarter"/>
    <w:uiPriority w:val="34"/>
    <w:qFormat/>
    <w:rsid w:val="001A6550"/>
    <w:pPr>
      <w:ind w:left="720"/>
      <w:contextualSpacing/>
    </w:pPr>
  </w:style>
  <w:style w:type="character" w:customStyle="1" w:styleId="CONT-AlineaCarter">
    <w:name w:val="CONT-Alinea Caráter"/>
    <w:basedOn w:val="CONT-CLACarter"/>
    <w:link w:val="CONT-Alinea"/>
    <w:rsid w:val="00805114"/>
    <w:rPr>
      <w:rFonts w:cs="Tahoma"/>
      <w:b w:val="0"/>
      <w:sz w:val="20"/>
      <w:szCs w:val="20"/>
    </w:rPr>
  </w:style>
  <w:style w:type="paragraph" w:customStyle="1" w:styleId="CONT-TEX">
    <w:name w:val="CONT-TEX"/>
    <w:basedOn w:val="PargrafodaLista"/>
    <w:link w:val="CONT-TEXCarter"/>
    <w:qFormat/>
    <w:rsid w:val="009F4621"/>
    <w:pPr>
      <w:tabs>
        <w:tab w:val="left" w:leader="hyphen" w:pos="567"/>
        <w:tab w:val="right" w:leader="hyphen" w:pos="8959"/>
      </w:tabs>
      <w:spacing w:line="300" w:lineRule="atLeast"/>
      <w:ind w:left="0"/>
      <w:jc w:val="both"/>
    </w:pPr>
    <w:rPr>
      <w:rFonts w:cs="Tahoma"/>
      <w:sz w:val="20"/>
      <w:szCs w:val="20"/>
    </w:rPr>
  </w:style>
  <w:style w:type="paragraph" w:customStyle="1" w:styleId="CONT-NUM">
    <w:name w:val="CONT-NUM"/>
    <w:basedOn w:val="CONT-Alinea"/>
    <w:link w:val="CONT-NUMCarter"/>
    <w:qFormat/>
    <w:rsid w:val="006674A6"/>
    <w:pPr>
      <w:numPr>
        <w:ilvl w:val="1"/>
      </w:numPr>
      <w:tabs>
        <w:tab w:val="clear" w:pos="8959"/>
        <w:tab w:val="right" w:leader="hyphen" w:pos="9015"/>
      </w:tabs>
      <w:spacing w:after="0"/>
      <w:contextualSpacing w:val="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1A6550"/>
  </w:style>
  <w:style w:type="character" w:customStyle="1" w:styleId="CONT-TEXCarter">
    <w:name w:val="CONT-TEX Caráter"/>
    <w:basedOn w:val="PargrafodaListaCarter"/>
    <w:link w:val="CONT-TEX"/>
    <w:rsid w:val="009F4621"/>
    <w:rPr>
      <w:rFonts w:cs="Tahoma"/>
      <w:sz w:val="20"/>
      <w:szCs w:val="20"/>
    </w:rPr>
  </w:style>
  <w:style w:type="character" w:customStyle="1" w:styleId="CONT-NUMCarter">
    <w:name w:val="CONT-NUM Caráter"/>
    <w:basedOn w:val="CONT-AlineaCarter"/>
    <w:link w:val="CONT-NUM"/>
    <w:rsid w:val="009F4621"/>
    <w:rPr>
      <w:rFonts w:cs="Tahoma"/>
      <w:b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2E9897E-8B21-4C16-9399-F5E8BF76E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1140</Words>
  <Characters>6159</Characters>
  <Application>Microsoft Office Word</Application>
  <DocSecurity>0</DocSecurity>
  <Lines>51</Lines>
  <Paragraphs>14</Paragraphs>
  <ScaleCrop>false</ScaleCrop>
  <Company/>
  <LinksUpToDate>false</LinksUpToDate>
  <CharactersWithSpaces>7285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Célio</dc:creator>
  <cp:keywords/>
  <dc:description/>
  <cp:lastModifiedBy>Célio</cp:lastModifiedBy>
  <cp:revision>63</cp:revision>
  <dcterms:created xsi:type="dcterms:W3CDTF">2018-03-17T18:54:00Z</dcterms:created>
  <dcterms:modified xsi:type="dcterms:W3CDTF">2018-03-18T16:01:00Z</dcterms:modified>
</cp:coreProperties>
</file>