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rFonts w:hint="cs"/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AF1377" w:rsidRDefault="00AF1377" w:rsidP="00EF717C">
      <w:pPr>
        <w:spacing w:line="276" w:lineRule="auto"/>
        <w:jc w:val="right"/>
        <w:rPr>
          <w:sz w:val="20"/>
          <w:szCs w:val="20"/>
          <w:rtl/>
        </w:rPr>
      </w:pPr>
    </w:p>
    <w:p w:rsidR="00AF1377" w:rsidRDefault="00AF1377" w:rsidP="00EF717C">
      <w:pPr>
        <w:spacing w:line="276" w:lineRule="auto"/>
        <w:jc w:val="right"/>
        <w:rPr>
          <w:sz w:val="20"/>
          <w:szCs w:val="20"/>
          <w:rtl/>
        </w:rPr>
      </w:pPr>
    </w:p>
    <w:p w:rsidR="00AF1377" w:rsidRPr="00D3089C" w:rsidRDefault="00AF1377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F2258" w:rsidP="0032602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ברכות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כ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לד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3260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באלו שלשה דברים נהגו להקל</w:t>
      </w:r>
      <w:r w:rsidR="00AF1377">
        <w:rPr>
          <w:rFonts w:asciiTheme="majorBidi" w:hAnsiTheme="majorBidi" w:cstheme="majorBidi" w:hint="cs"/>
          <w:sz w:val="32"/>
          <w:szCs w:val="32"/>
          <w:rtl/>
        </w:rPr>
        <w:t>,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 xml:space="preserve"> כרבי אלעאי, כרבי יאשיה וכרבי יהודה בן בתירא.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האם מותר לאדם להשמיע קולו בתפילתו.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8407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84071">
        <w:rPr>
          <w:rFonts w:asciiTheme="majorBidi" w:hAnsiTheme="majorBidi" w:cstheme="majorBidi" w:hint="cs"/>
          <w:sz w:val="32"/>
          <w:szCs w:val="32"/>
          <w:rtl/>
        </w:rPr>
        <w:t>שכח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 xml:space="preserve"> ולא התפלל מנחה בשבת, מה </w:t>
      </w:r>
      <w:r w:rsidR="00A8109D">
        <w:rPr>
          <w:rFonts w:asciiTheme="majorBidi" w:hAnsiTheme="majorBidi" w:cstheme="majorBidi" w:hint="cs"/>
          <w:sz w:val="32"/>
          <w:szCs w:val="32"/>
          <w:rtl/>
        </w:rPr>
        <w:t>צריך לעשות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 xml:space="preserve"> במוצאי 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האם מותר לטעום קודם תפילת המוספין.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260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מי ששכח יעלה ויבוא בראש חודש בשחרית, באיזה אופן אין מחזירין אותו.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260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האם מותר להפסיק באמצע התפילה, כדי לענות למלך ששואל בשלומו.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2417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E24172">
        <w:rPr>
          <w:rFonts w:asciiTheme="majorBidi" w:hAnsiTheme="majorBidi" w:cstheme="majorBidi" w:hint="cs"/>
          <w:sz w:val="32"/>
          <w:szCs w:val="32"/>
          <w:rtl/>
        </w:rPr>
        <w:t>מתי כשמזכיר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 xml:space="preserve"> הודאה צריך לכרוע, </w:t>
      </w:r>
      <w:r w:rsidR="00E24172">
        <w:rPr>
          <w:rFonts w:asciiTheme="majorBidi" w:hAnsiTheme="majorBidi" w:cstheme="majorBidi" w:hint="cs"/>
          <w:sz w:val="32"/>
          <w:szCs w:val="32"/>
          <w:rtl/>
        </w:rPr>
        <w:t>ומתי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 xml:space="preserve"> הכורע ב</w:t>
      </w:r>
      <w:r w:rsidR="00E24172">
        <w:rPr>
          <w:rFonts w:asciiTheme="majorBidi" w:hAnsiTheme="majorBidi" w:cstheme="majorBidi" w:hint="cs"/>
          <w:sz w:val="32"/>
          <w:szCs w:val="32"/>
          <w:rtl/>
        </w:rPr>
        <w:t>הודאה הרי ז</w:t>
      </w:r>
      <w:r w:rsidR="00326028">
        <w:rPr>
          <w:rFonts w:asciiTheme="majorBidi" w:hAnsiTheme="majorBidi" w:cstheme="majorBidi" w:hint="cs"/>
          <w:sz w:val="32"/>
          <w:szCs w:val="32"/>
          <w:rtl/>
        </w:rPr>
        <w:t>ה מגונה.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326028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ברכות לד: - מח: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כ"ה שבט</w:t>
      </w: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AF3B39">
        <w:rPr>
          <w:rFonts w:hint="cs"/>
          <w:rtl/>
        </w:rPr>
        <w:t>כרבי אלעאי בראשית הגז, שנוהג רק בארץ. כרבי יאשיה בכלאים, שאין חייב עד שיזרע חטה שעורה וחרצן במפולת יד. כרבי יהודה שאין ד"ת מקבלים טומאה.</w:t>
      </w:r>
    </w:p>
    <w:p w:rsidR="00AF3B39" w:rsidRDefault="00AF3B39" w:rsidP="00AF3B39">
      <w:pPr>
        <w:rPr>
          <w:rFonts w:hint="cs"/>
          <w:rtl/>
        </w:rPr>
      </w:pPr>
      <w:r>
        <w:rPr>
          <w:rFonts w:hint="cs"/>
          <w:rtl/>
        </w:rPr>
        <w:t>ב. אם אינו יכול לכוון יכול, אא"כ נמצא בציבור שאסור מפני שמטריד אותם בתפילתם.</w:t>
      </w:r>
    </w:p>
    <w:p w:rsidR="00AF3B39" w:rsidRDefault="00AF3B39" w:rsidP="00132EE3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132EE3">
        <w:rPr>
          <w:rFonts w:hint="cs"/>
          <w:rtl/>
        </w:rPr>
        <w:t>צריך לה</w:t>
      </w:r>
      <w:r w:rsidR="004363D2">
        <w:rPr>
          <w:rFonts w:hint="cs"/>
          <w:rtl/>
        </w:rPr>
        <w:t>תפלל שתי תפלות</w:t>
      </w:r>
      <w:bookmarkStart w:id="0" w:name="_GoBack"/>
      <w:bookmarkEnd w:id="0"/>
      <w:r>
        <w:rPr>
          <w:rFonts w:hint="cs"/>
          <w:rtl/>
        </w:rPr>
        <w:t>, ומבדיל בראשונה ולא בשניה.</w:t>
      </w:r>
    </w:p>
    <w:p w:rsidR="00AF3B39" w:rsidRDefault="00AF3B39" w:rsidP="00E24172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E24172">
        <w:rPr>
          <w:rFonts w:hint="cs"/>
          <w:rtl/>
        </w:rPr>
        <w:t>לרב הונא אסור ולית הלכתא כוותיה, אלא מותר לטעום קודם תפילת המוספין.</w:t>
      </w:r>
    </w:p>
    <w:p w:rsidR="00ED5719" w:rsidRDefault="00ED5719" w:rsidP="00AF3B39">
      <w:pPr>
        <w:rPr>
          <w:rtl/>
        </w:rPr>
      </w:pPr>
      <w:r>
        <w:rPr>
          <w:rFonts w:hint="cs"/>
          <w:rtl/>
        </w:rPr>
        <w:t xml:space="preserve">ה. </w:t>
      </w:r>
      <w:r w:rsidR="00E24172">
        <w:rPr>
          <w:rFonts w:hint="cs"/>
          <w:rtl/>
        </w:rPr>
        <w:t>בציבור, וכתב רש"י שני פירושים: א'. שהיחיד ששכח ישמע מהש"ץ, ב'. ש"ץ בחזרת הש"ץ אינו חוזר משום טירחא דציבורא.</w:t>
      </w:r>
    </w:p>
    <w:p w:rsidR="00E24172" w:rsidRDefault="00E24172" w:rsidP="00AF3B39">
      <w:pPr>
        <w:rPr>
          <w:rFonts w:hint="cs"/>
          <w:rtl/>
        </w:rPr>
      </w:pPr>
      <w:r>
        <w:rPr>
          <w:rFonts w:hint="cs"/>
          <w:rtl/>
        </w:rPr>
        <w:t>ו. למלך ישראל אינו פוסק. למלך גוי, אם יכול יקצר ואם לאו יפסוק.</w:t>
      </w:r>
    </w:p>
    <w:p w:rsidR="00E24172" w:rsidRPr="00987EA6" w:rsidRDefault="00A90EE5" w:rsidP="00445B2C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="00E24172">
        <w:rPr>
          <w:rFonts w:hint="cs"/>
          <w:rtl/>
        </w:rPr>
        <w:t xml:space="preserve">במודים </w:t>
      </w:r>
      <w:r w:rsidR="00445B2C">
        <w:rPr>
          <w:rFonts w:hint="cs"/>
          <w:rtl/>
        </w:rPr>
        <w:t>ש</w:t>
      </w:r>
      <w:r w:rsidR="00E24172">
        <w:rPr>
          <w:rFonts w:hint="cs"/>
          <w:rtl/>
        </w:rPr>
        <w:t xml:space="preserve">בשמו"ע כורע, ובהודאה </w:t>
      </w:r>
      <w:r w:rsidR="00445B2C">
        <w:rPr>
          <w:rFonts w:hint="cs"/>
          <w:rtl/>
        </w:rPr>
        <w:t>שב</w:t>
      </w:r>
      <w:r w:rsidR="00E24172">
        <w:rPr>
          <w:rFonts w:hint="cs"/>
          <w:rtl/>
        </w:rPr>
        <w:t>הלל ו</w:t>
      </w:r>
      <w:r w:rsidR="00445B2C">
        <w:rPr>
          <w:rFonts w:hint="cs"/>
          <w:rtl/>
        </w:rPr>
        <w:t>ב</w:t>
      </w:r>
      <w:r w:rsidR="00E24172">
        <w:rPr>
          <w:rFonts w:hint="cs"/>
          <w:rtl/>
        </w:rPr>
        <w:t>ברכת המזון הרי זה מגונה.</w:t>
      </w:r>
    </w:p>
    <w:sectPr w:rsidR="00E24172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C697D"/>
    <w:rsid w:val="00132EE3"/>
    <w:rsid w:val="00142B29"/>
    <w:rsid w:val="001F2258"/>
    <w:rsid w:val="00326028"/>
    <w:rsid w:val="004049B1"/>
    <w:rsid w:val="004363D2"/>
    <w:rsid w:val="00445B2C"/>
    <w:rsid w:val="00474EB0"/>
    <w:rsid w:val="00596BF9"/>
    <w:rsid w:val="00676F3D"/>
    <w:rsid w:val="00684071"/>
    <w:rsid w:val="008A335F"/>
    <w:rsid w:val="0098434A"/>
    <w:rsid w:val="00987EA6"/>
    <w:rsid w:val="009A7C14"/>
    <w:rsid w:val="00A8109D"/>
    <w:rsid w:val="00A90EE5"/>
    <w:rsid w:val="00AF1377"/>
    <w:rsid w:val="00AF3B39"/>
    <w:rsid w:val="00BC3F22"/>
    <w:rsid w:val="00E03DE1"/>
    <w:rsid w:val="00E24172"/>
    <w:rsid w:val="00ED5719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B80C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305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17</cp:revision>
  <dcterms:created xsi:type="dcterms:W3CDTF">2020-02-04T13:49:00Z</dcterms:created>
  <dcterms:modified xsi:type="dcterms:W3CDTF">2020-02-04T14:28:00Z</dcterms:modified>
</cp:coreProperties>
</file>