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C20497" w:rsidRPr="00D3089C" w:rsidRDefault="00C20497" w:rsidP="00C61BB3">
      <w:pPr>
        <w:spacing w:line="276" w:lineRule="auto"/>
        <w:jc w:val="right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AB5B8E" w:rsidP="00F9268B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יומא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9268B">
        <w:rPr>
          <w:rFonts w:asciiTheme="majorBidi" w:hAnsiTheme="majorBidi" w:cstheme="majorBidi" w:hint="cs"/>
          <w:sz w:val="32"/>
          <w:szCs w:val="32"/>
          <w:rtl/>
        </w:rPr>
        <w:t>לט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F9268B">
        <w:rPr>
          <w:rFonts w:asciiTheme="majorBidi" w:hAnsiTheme="majorBidi" w:cstheme="majorBidi" w:hint="cs"/>
          <w:sz w:val="32"/>
          <w:szCs w:val="32"/>
          <w:rtl/>
        </w:rPr>
        <w:t>נג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C20497" w:rsidRPr="00C20497" w:rsidRDefault="00C20497" w:rsidP="00C2049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C20497">
        <w:rPr>
          <w:rFonts w:asciiTheme="majorBidi" w:hAnsiTheme="majorBidi" w:cstheme="majorBidi" w:hint="cs"/>
          <w:sz w:val="32"/>
          <w:szCs w:val="32"/>
          <w:rtl/>
        </w:rPr>
        <w:t>) האם הגרלה מעכבת או לא, להו"א ולמסקנה.</w:t>
      </w:r>
    </w:p>
    <w:p w:rsidR="00C20497" w:rsidRPr="00C20497" w:rsidRDefault="00C20497" w:rsidP="00C2049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C2049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20497" w:rsidRPr="00C20497" w:rsidRDefault="00C20497" w:rsidP="00C2049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C20497">
        <w:rPr>
          <w:rFonts w:asciiTheme="majorBidi" w:hAnsiTheme="majorBidi" w:cstheme="majorBidi" w:hint="cs"/>
          <w:sz w:val="32"/>
          <w:szCs w:val="32"/>
          <w:rtl/>
        </w:rPr>
        <w:t>) באלו מעשים צריך שלא להסיח דעת משמירת הפרה: שחיטתה, שריפתה, השלכת עץ ארז ואזוב, אסיפת אפרה ומילוי המים.</w:t>
      </w:r>
    </w:p>
    <w:p w:rsidR="00C20497" w:rsidRPr="00C20497" w:rsidRDefault="00C20497" w:rsidP="00C2049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C2049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20497" w:rsidRPr="00C20497" w:rsidRDefault="00C20497" w:rsidP="00C2049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C20497">
        <w:rPr>
          <w:rFonts w:asciiTheme="majorBidi" w:hAnsiTheme="majorBidi" w:cstheme="majorBidi" w:hint="cs"/>
          <w:sz w:val="32"/>
          <w:szCs w:val="32"/>
          <w:rtl/>
        </w:rPr>
        <w:t>) האם כה"ג העולה בכבש ביום כיפור ובכל השנה, עולה במזרח הכבש או באמצעו.</w:t>
      </w:r>
    </w:p>
    <w:p w:rsidR="00C20497" w:rsidRPr="00C20497" w:rsidRDefault="00C20497" w:rsidP="00C2049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C2049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20497" w:rsidRPr="00C20497" w:rsidRDefault="00C20497" w:rsidP="00C2049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C20497">
        <w:rPr>
          <w:rFonts w:asciiTheme="majorBidi" w:hAnsiTheme="majorBidi" w:cstheme="majorBidi" w:hint="cs"/>
          <w:sz w:val="32"/>
          <w:szCs w:val="32"/>
          <w:rtl/>
        </w:rPr>
        <w:t>) כמה מערכות עושים במזבח ביום כיפור ובכל השנה.</w:t>
      </w:r>
    </w:p>
    <w:p w:rsidR="00C20497" w:rsidRPr="00C20497" w:rsidRDefault="00C20497" w:rsidP="00C2049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C2049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20497" w:rsidRPr="00C20497" w:rsidRDefault="00C20497" w:rsidP="00C2049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C20497">
        <w:rPr>
          <w:rFonts w:asciiTheme="majorBidi" w:hAnsiTheme="majorBidi" w:cstheme="majorBidi" w:hint="cs"/>
          <w:sz w:val="32"/>
          <w:szCs w:val="32"/>
          <w:rtl/>
        </w:rPr>
        <w:t>) האם הסולת שנקמצת בין הביניים של יד הכהן, היא בכלל הקומץ או לא.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20497" w:rsidRPr="00C20497" w:rsidRDefault="00C20497" w:rsidP="00C2049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C20497">
        <w:rPr>
          <w:rFonts w:asciiTheme="majorBidi" w:hAnsiTheme="majorBidi" w:cstheme="majorBidi" w:hint="cs"/>
          <w:sz w:val="32"/>
          <w:szCs w:val="32"/>
          <w:rtl/>
        </w:rPr>
        <w:t>) מה הדין למסקנת הגמ' בחפן ומת, האם יכול להכנס אחר בחפינתו.</w:t>
      </w:r>
    </w:p>
    <w:p w:rsidR="00C20497" w:rsidRPr="00C20497" w:rsidRDefault="00C20497" w:rsidP="00C2049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C2049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20497" w:rsidRPr="00C20497" w:rsidRDefault="00C20497" w:rsidP="003A103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C20497">
        <w:rPr>
          <w:rFonts w:asciiTheme="majorBidi" w:hAnsiTheme="majorBidi" w:cstheme="majorBidi" w:hint="cs"/>
          <w:sz w:val="32"/>
          <w:szCs w:val="32"/>
          <w:rtl/>
        </w:rPr>
        <w:t xml:space="preserve">) באיזה דרך הלך הכה"ג </w:t>
      </w:r>
      <w:r w:rsidR="003A1039">
        <w:rPr>
          <w:rFonts w:asciiTheme="majorBidi" w:hAnsiTheme="majorBidi" w:cstheme="majorBidi" w:hint="cs"/>
          <w:sz w:val="32"/>
          <w:szCs w:val="32"/>
          <w:rtl/>
        </w:rPr>
        <w:t>סמוך</w:t>
      </w:r>
      <w:bookmarkStart w:id="0" w:name="_GoBack"/>
      <w:bookmarkEnd w:id="0"/>
      <w:r w:rsidRPr="00C20497">
        <w:rPr>
          <w:rFonts w:asciiTheme="majorBidi" w:hAnsiTheme="majorBidi" w:cstheme="majorBidi" w:hint="cs"/>
          <w:sz w:val="32"/>
          <w:szCs w:val="32"/>
          <w:rtl/>
        </w:rPr>
        <w:t xml:space="preserve"> לכלים בהיכל בדרכו לקודש הקדשים.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C20497" w:rsidRDefault="00C20497" w:rsidP="00F9268B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F9268B" w:rsidRPr="00F9268B" w:rsidRDefault="00F9268B" w:rsidP="00F9268B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F9268B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יומא נג: - סז: יתקיים בס"ד ביום חמישי ז' תמוז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 w:hint="cs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C20497" w:rsidRPr="00C20497" w:rsidRDefault="00913E43" w:rsidP="0026321F">
      <w:pPr>
        <w:rPr>
          <w:rtl/>
        </w:rPr>
      </w:pPr>
      <w:r>
        <w:rPr>
          <w:rFonts w:hint="cs"/>
          <w:rtl/>
        </w:rPr>
        <w:t xml:space="preserve">א. </w:t>
      </w:r>
      <w:r w:rsidR="00C20497" w:rsidRPr="00C20497">
        <w:rPr>
          <w:rFonts w:hint="cs"/>
          <w:rtl/>
        </w:rPr>
        <w:t>נחלקו אמוראים א</w:t>
      </w:r>
      <w:r w:rsidR="00B458FC">
        <w:rPr>
          <w:rFonts w:hint="cs"/>
          <w:rtl/>
        </w:rPr>
        <w:t>ם</w:t>
      </w:r>
      <w:r w:rsidR="00C20497" w:rsidRPr="00C20497">
        <w:rPr>
          <w:rFonts w:hint="cs"/>
          <w:rtl/>
        </w:rPr>
        <w:t xml:space="preserve"> מעכבת, </w:t>
      </w:r>
      <w:r w:rsidR="00B458FC">
        <w:rPr>
          <w:rFonts w:hint="cs"/>
          <w:rtl/>
        </w:rPr>
        <w:t>ללישנא קמא</w:t>
      </w:r>
      <w:r w:rsidR="00C20497" w:rsidRPr="00C20497">
        <w:rPr>
          <w:rFonts w:hint="cs"/>
          <w:rtl/>
        </w:rPr>
        <w:t xml:space="preserve"> </w:t>
      </w:r>
      <w:r w:rsidR="00B458FC">
        <w:rPr>
          <w:rFonts w:hint="cs"/>
          <w:rtl/>
        </w:rPr>
        <w:t xml:space="preserve">לרבי יהודה ודאי לא מעכבת, ונחלקו לרבי נחמיה. ללישנא בתרא </w:t>
      </w:r>
      <w:r w:rsidR="00C20497" w:rsidRPr="00C20497">
        <w:rPr>
          <w:rFonts w:hint="cs"/>
          <w:rtl/>
        </w:rPr>
        <w:t>לרבי נחמיה</w:t>
      </w:r>
      <w:r w:rsidR="00B458FC">
        <w:rPr>
          <w:rFonts w:hint="cs"/>
          <w:rtl/>
        </w:rPr>
        <w:t xml:space="preserve"> ודאי מעכבת</w:t>
      </w:r>
      <w:r w:rsidR="00C20497" w:rsidRPr="00C20497">
        <w:rPr>
          <w:rFonts w:hint="cs"/>
          <w:rtl/>
        </w:rPr>
        <w:t>, ו</w:t>
      </w:r>
      <w:r w:rsidR="00B458FC">
        <w:rPr>
          <w:rFonts w:hint="cs"/>
          <w:rtl/>
        </w:rPr>
        <w:t>נחלקו לרבי יהודה</w:t>
      </w:r>
      <w:r w:rsidR="0026321F">
        <w:rPr>
          <w:rFonts w:hint="cs"/>
          <w:rtl/>
        </w:rPr>
        <w:t>.</w:t>
      </w:r>
      <w:r w:rsidR="00B458FC">
        <w:rPr>
          <w:rFonts w:hint="cs"/>
          <w:rtl/>
        </w:rPr>
        <w:t xml:space="preserve"> ולמסקנה אפילו לרבי יהודה הגרלה מעכבת.</w:t>
      </w:r>
    </w:p>
    <w:p w:rsidR="00C20497" w:rsidRPr="00C20497" w:rsidRDefault="00C20497" w:rsidP="00C20497">
      <w:pPr>
        <w:rPr>
          <w:rtl/>
        </w:rPr>
      </w:pPr>
      <w:r>
        <w:rPr>
          <w:rFonts w:hint="cs"/>
          <w:rtl/>
        </w:rPr>
        <w:t>ב</w:t>
      </w:r>
      <w:r w:rsidRPr="00C20497">
        <w:rPr>
          <w:rFonts w:hint="cs"/>
          <w:rtl/>
        </w:rPr>
        <w:t>. בהכל  צריך שלא להסיח דעת חוץ מהשלכת עץ ארז ואזוב, (ולהגר"א גם אסיפת אפרה).</w:t>
      </w:r>
    </w:p>
    <w:p w:rsidR="00C20497" w:rsidRPr="00C20497" w:rsidRDefault="00C20497" w:rsidP="00F10938">
      <w:pPr>
        <w:rPr>
          <w:rtl/>
        </w:rPr>
      </w:pPr>
      <w:r>
        <w:rPr>
          <w:rFonts w:hint="cs"/>
          <w:rtl/>
        </w:rPr>
        <w:t>ג</w:t>
      </w:r>
      <w:r w:rsidRPr="00C20497">
        <w:rPr>
          <w:rFonts w:hint="cs"/>
          <w:rtl/>
        </w:rPr>
        <w:t xml:space="preserve">. </w:t>
      </w:r>
      <w:r w:rsidR="00F10938" w:rsidRPr="00C20497">
        <w:rPr>
          <w:rFonts w:hint="cs"/>
          <w:rtl/>
        </w:rPr>
        <w:t xml:space="preserve">בכל יום </w:t>
      </w:r>
      <w:r w:rsidRPr="00C20497">
        <w:rPr>
          <w:rFonts w:hint="cs"/>
          <w:rtl/>
        </w:rPr>
        <w:t xml:space="preserve">לת"ק </w:t>
      </w:r>
      <w:r w:rsidR="00F10938">
        <w:rPr>
          <w:rFonts w:hint="cs"/>
          <w:rtl/>
        </w:rPr>
        <w:t>עולה במזרח הכבש</w:t>
      </w:r>
      <w:r w:rsidRPr="00C20497">
        <w:rPr>
          <w:rFonts w:hint="cs"/>
          <w:rtl/>
        </w:rPr>
        <w:t xml:space="preserve"> ולרבי יהודה עולה באמצע, וביו"כ לכו"ע עולה באמצע.</w:t>
      </w:r>
    </w:p>
    <w:p w:rsidR="00C20497" w:rsidRPr="00C20497" w:rsidRDefault="00C20497" w:rsidP="00C20497">
      <w:pPr>
        <w:rPr>
          <w:rtl/>
        </w:rPr>
      </w:pPr>
      <w:r>
        <w:rPr>
          <w:rFonts w:hint="cs"/>
          <w:rtl/>
        </w:rPr>
        <w:t>ד</w:t>
      </w:r>
      <w:r w:rsidRPr="00C20497">
        <w:rPr>
          <w:rFonts w:hint="cs"/>
          <w:rtl/>
        </w:rPr>
        <w:t>. בכל יום - לרבי יהודה ב' מערכות, לרבי יוסי ג' מערכות, לרבי מאיר ד' מערכות. וביו"כ מוסיפין עוד מערכה.</w:t>
      </w:r>
    </w:p>
    <w:p w:rsidR="00C20497" w:rsidRPr="00C20497" w:rsidRDefault="00C20497" w:rsidP="00C20497">
      <w:r>
        <w:rPr>
          <w:rFonts w:hint="cs"/>
          <w:rtl/>
        </w:rPr>
        <w:t>ה</w:t>
      </w:r>
      <w:r w:rsidRPr="00C20497">
        <w:rPr>
          <w:rFonts w:hint="cs"/>
          <w:rtl/>
        </w:rPr>
        <w:t>. שבפנים הוי בכלל ושבחוץ לא הוי בכלל, ובאמצע הוי ספק.</w:t>
      </w:r>
    </w:p>
    <w:p w:rsidR="00C20497" w:rsidRPr="00C20497" w:rsidRDefault="00C20497" w:rsidP="00C20497">
      <w:pPr>
        <w:rPr>
          <w:rtl/>
        </w:rPr>
      </w:pPr>
      <w:r>
        <w:rPr>
          <w:rFonts w:hint="cs"/>
          <w:rtl/>
        </w:rPr>
        <w:t>ו</w:t>
      </w:r>
      <w:r w:rsidRPr="00C20497">
        <w:rPr>
          <w:rFonts w:hint="cs"/>
          <w:rtl/>
        </w:rPr>
        <w:t xml:space="preserve">. אי נקטינן בפר ולא בדמו של פר, הרי </w:t>
      </w:r>
      <w:r w:rsidR="003A1039">
        <w:rPr>
          <w:rFonts w:hint="cs"/>
          <w:rtl/>
        </w:rPr>
        <w:t xml:space="preserve">ע"כ </w:t>
      </w:r>
      <w:r w:rsidRPr="00C20497">
        <w:rPr>
          <w:rFonts w:hint="cs"/>
          <w:rtl/>
        </w:rPr>
        <w:t xml:space="preserve">ישחוט פר אחר </w:t>
      </w:r>
      <w:r w:rsidR="003A1039">
        <w:rPr>
          <w:rFonts w:hint="cs"/>
          <w:rtl/>
        </w:rPr>
        <w:t xml:space="preserve">(שהשחיטה קודמת לחפינה) </w:t>
      </w:r>
      <w:r w:rsidRPr="00C20497">
        <w:rPr>
          <w:rFonts w:hint="cs"/>
          <w:rtl/>
        </w:rPr>
        <w:t>ואז צריך לחפון שוב. ולמ"ד שא"צ פר אחר, הדין תלוי בנידון אם חופן וחוזר וחופן, ונחלקו רב פפא ורב הונא בריה דרב יהושע אם לדעה שחוזר וחופן [שזו המסקנה], נכנס חבירו בחפינתו או לא.</w:t>
      </w:r>
    </w:p>
    <w:p w:rsidR="00C20497" w:rsidRPr="00C20497" w:rsidRDefault="00C20497" w:rsidP="00C20497">
      <w:pPr>
        <w:rPr>
          <w:rtl/>
        </w:rPr>
      </w:pPr>
      <w:r>
        <w:rPr>
          <w:rFonts w:hint="cs"/>
          <w:rtl/>
        </w:rPr>
        <w:t>ז</w:t>
      </w:r>
      <w:r w:rsidRPr="00C20497">
        <w:rPr>
          <w:rFonts w:hint="cs"/>
          <w:rtl/>
        </w:rPr>
        <w:t>. לרבי יהודה בין המזבח למנורה, לרבי מאיר בין השולחן למזבח, לרבי יוסי בין השולחן לכותל.</w:t>
      </w:r>
    </w:p>
    <w:p w:rsidR="00CF1160" w:rsidRPr="00C20497" w:rsidRDefault="00CF1160" w:rsidP="00AB5B8E"/>
    <w:p w:rsidR="004049B1" w:rsidRDefault="004049B1"/>
    <w:sectPr w:rsidR="004049B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E621E"/>
    <w:rsid w:val="00142B29"/>
    <w:rsid w:val="0026321F"/>
    <w:rsid w:val="00290EDF"/>
    <w:rsid w:val="003851D6"/>
    <w:rsid w:val="003A1039"/>
    <w:rsid w:val="004049B1"/>
    <w:rsid w:val="00542905"/>
    <w:rsid w:val="00913E43"/>
    <w:rsid w:val="00AB5337"/>
    <w:rsid w:val="00AB5B8E"/>
    <w:rsid w:val="00B458FC"/>
    <w:rsid w:val="00B708DF"/>
    <w:rsid w:val="00C20497"/>
    <w:rsid w:val="00C61BB3"/>
    <w:rsid w:val="00CF1160"/>
    <w:rsid w:val="00D179DC"/>
    <w:rsid w:val="00D5161E"/>
    <w:rsid w:val="00E848D4"/>
    <w:rsid w:val="00F10938"/>
    <w:rsid w:val="00F51596"/>
    <w:rsid w:val="00F9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626D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356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8</cp:revision>
  <dcterms:created xsi:type="dcterms:W3CDTF">2021-06-01T06:50:00Z</dcterms:created>
  <dcterms:modified xsi:type="dcterms:W3CDTF">2021-06-01T07:35:00Z</dcterms:modified>
</cp:coreProperties>
</file>