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AB0504" w:rsidP="00AB0504">
      <w:pPr>
        <w:spacing w:line="276" w:lineRule="auto"/>
        <w:jc w:val="center"/>
        <w:rPr>
          <w:rFonts w:asciiTheme="majorBidi" w:hAnsiTheme="majorBidi" w:cstheme="majorBidi" w:hint="cs"/>
          <w:sz w:val="32"/>
          <w:szCs w:val="32"/>
          <w:rtl/>
        </w:rPr>
      </w:pPr>
      <w:r w:rsidRPr="00A03CCD">
        <w:rPr>
          <w:rFonts w:ascii="Times New Roman" w:eastAsia="Calibri" w:hAnsi="Times New Roman" w:cs="Times New Roman" w:hint="cs"/>
          <w:sz w:val="32"/>
          <w:szCs w:val="32"/>
          <w:rtl/>
        </w:rPr>
        <w:t>יומא פא: - סוכה ח: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3C50D4" w:rsidRPr="003C50D4" w:rsidRDefault="003C50D4" w:rsidP="003C50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3C50D4">
        <w:rPr>
          <w:rFonts w:asciiTheme="majorBidi" w:hAnsiTheme="majorBidi" w:cstheme="majorBidi" w:hint="cs"/>
          <w:sz w:val="32"/>
          <w:szCs w:val="32"/>
          <w:rtl/>
        </w:rPr>
        <w:t>) חולה שאמר שהוא צריך לאכול ביוה"כ, האם מותר להאכילו אפילו כשהרופאים אומרים שאינו צריך.</w:t>
      </w:r>
    </w:p>
    <w:p w:rsidR="003C50D4" w:rsidRPr="003C50D4" w:rsidRDefault="003C50D4" w:rsidP="003C50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C50D4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C50D4" w:rsidRPr="003C50D4" w:rsidRDefault="003C50D4" w:rsidP="002767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3C50D4">
        <w:rPr>
          <w:rFonts w:asciiTheme="majorBidi" w:hAnsiTheme="majorBidi" w:cstheme="majorBidi" w:hint="cs"/>
          <w:sz w:val="32"/>
          <w:szCs w:val="32"/>
          <w:rtl/>
        </w:rPr>
        <w:t>) חולה ש</w:t>
      </w:r>
      <w:r w:rsidR="0027671C">
        <w:rPr>
          <w:rFonts w:asciiTheme="majorBidi" w:hAnsiTheme="majorBidi" w:cstheme="majorBidi" w:hint="cs"/>
          <w:sz w:val="32"/>
          <w:szCs w:val="32"/>
          <w:rtl/>
        </w:rPr>
        <w:t>צריך לאכול מאכל שאינו מעושר, ואפשר לעשרו, האם מעשרים</w:t>
      </w:r>
      <w:r w:rsidRPr="003C50D4">
        <w:rPr>
          <w:rFonts w:asciiTheme="majorBidi" w:hAnsiTheme="majorBidi" w:cstheme="majorBidi" w:hint="cs"/>
          <w:sz w:val="32"/>
          <w:szCs w:val="32"/>
          <w:rtl/>
        </w:rPr>
        <w:t xml:space="preserve"> אותו </w:t>
      </w:r>
      <w:r w:rsidR="0027671C">
        <w:rPr>
          <w:rFonts w:asciiTheme="majorBidi" w:hAnsiTheme="majorBidi" w:cstheme="majorBidi" w:hint="cs"/>
          <w:sz w:val="32"/>
          <w:szCs w:val="32"/>
          <w:rtl/>
        </w:rPr>
        <w:t>בשבת או שנותנים לו לאוכלו כשהוא טבל</w:t>
      </w:r>
      <w:r w:rsidRPr="003C50D4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3C50D4" w:rsidRPr="003C50D4" w:rsidRDefault="003C50D4" w:rsidP="003C50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C50D4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C50D4" w:rsidRPr="003C50D4" w:rsidRDefault="003C50D4" w:rsidP="003C50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3C50D4">
        <w:rPr>
          <w:rFonts w:asciiTheme="majorBidi" w:hAnsiTheme="majorBidi" w:cstheme="majorBidi" w:hint="cs"/>
          <w:sz w:val="32"/>
          <w:szCs w:val="32"/>
          <w:rtl/>
        </w:rPr>
        <w:t>) תשעה כותים ואחד ישראל, מתי מפקחים עליהם את הגל בשבת ומתי אין מפקחין.</w:t>
      </w:r>
    </w:p>
    <w:p w:rsidR="003C50D4" w:rsidRPr="003C50D4" w:rsidRDefault="003C50D4" w:rsidP="003C50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C50D4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C50D4" w:rsidRPr="003C50D4" w:rsidRDefault="003C50D4" w:rsidP="003C50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3C50D4">
        <w:rPr>
          <w:rFonts w:asciiTheme="majorBidi" w:hAnsiTheme="majorBidi" w:cstheme="majorBidi" w:hint="cs"/>
          <w:sz w:val="32"/>
          <w:szCs w:val="32"/>
          <w:rtl/>
        </w:rPr>
        <w:t>) האם מותר לטמא לטבול מטומאתו ביום הכיפורים גם לאחר תפילת המנחה.</w:t>
      </w:r>
    </w:p>
    <w:p w:rsidR="003C50D4" w:rsidRPr="003C50D4" w:rsidRDefault="003C50D4" w:rsidP="003C50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C50D4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C50D4" w:rsidRPr="003C50D4" w:rsidRDefault="003C50D4" w:rsidP="003C50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3C50D4">
        <w:rPr>
          <w:rFonts w:asciiTheme="majorBidi" w:hAnsiTheme="majorBidi" w:cstheme="majorBidi" w:hint="cs"/>
          <w:sz w:val="32"/>
          <w:szCs w:val="32"/>
          <w:rtl/>
        </w:rPr>
        <w:t>) כמה השיעור הקטן ביותר של סוכה, לב"ש לב"ה ולרבי.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C50D4" w:rsidRPr="003C50D4" w:rsidRDefault="003C50D4" w:rsidP="007A78A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3C50D4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A78AE" w:rsidRPr="003C50D4">
        <w:rPr>
          <w:rFonts w:asciiTheme="majorBidi" w:hAnsiTheme="majorBidi" w:cstheme="majorBidi" w:hint="cs"/>
          <w:sz w:val="32"/>
          <w:szCs w:val="32"/>
          <w:rtl/>
        </w:rPr>
        <w:t>כמה שיעור הדופן השלישית בסוכה, והיכן מעמידים אותה.</w:t>
      </w:r>
    </w:p>
    <w:p w:rsidR="003C50D4" w:rsidRPr="003C50D4" w:rsidRDefault="003C50D4" w:rsidP="003C50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C50D4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C50D4" w:rsidRPr="003C50D4" w:rsidRDefault="003C50D4" w:rsidP="007A78A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3C50D4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A78AE">
        <w:rPr>
          <w:rFonts w:asciiTheme="majorBidi" w:hAnsiTheme="majorBidi" w:cstheme="majorBidi" w:hint="cs"/>
          <w:sz w:val="32"/>
          <w:szCs w:val="32"/>
          <w:rtl/>
        </w:rPr>
        <w:t>שתי סוכות של יוצרים זו לפנים מזו, מה דינם לגבי מזוזה, והאם כשרים לסוכה</w:t>
      </w:r>
      <w:r w:rsidR="007A78AE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B0504" w:rsidRPr="00AB0504" w:rsidRDefault="00AB0504" w:rsidP="00AB050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AB050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סוכה כ: - לב: יתקיים בס"ד ביום </w:t>
      </w:r>
      <w:r w:rsidRPr="00AB0504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ראשון</w:t>
      </w:r>
      <w:r w:rsidRPr="00AB050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ל' אב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3C50D4" w:rsidRPr="003C50D4" w:rsidRDefault="003C50D4" w:rsidP="003C50D4">
      <w:pPr>
        <w:rPr>
          <w:rtl/>
        </w:rPr>
      </w:pPr>
      <w:r>
        <w:rPr>
          <w:rFonts w:hint="cs"/>
          <w:rtl/>
        </w:rPr>
        <w:t>א</w:t>
      </w:r>
      <w:r w:rsidRPr="003C50D4">
        <w:rPr>
          <w:rFonts w:hint="cs"/>
          <w:rtl/>
        </w:rPr>
        <w:t>. לשיטה הראשונה בגמ' רק נגד רופא אחד, ולמר בר רב אשי אפי' נגד הרבה רופאים.</w:t>
      </w:r>
    </w:p>
    <w:p w:rsidR="003C50D4" w:rsidRPr="003C50D4" w:rsidRDefault="003C50D4" w:rsidP="0027671C">
      <w:pPr>
        <w:rPr>
          <w:rtl/>
        </w:rPr>
      </w:pPr>
      <w:r>
        <w:rPr>
          <w:rFonts w:hint="cs"/>
          <w:rtl/>
        </w:rPr>
        <w:t>ב</w:t>
      </w:r>
      <w:r w:rsidRPr="003C50D4">
        <w:rPr>
          <w:rFonts w:hint="cs"/>
          <w:rtl/>
        </w:rPr>
        <w:t xml:space="preserve">. אם זה </w:t>
      </w:r>
      <w:r w:rsidR="0027671C">
        <w:rPr>
          <w:rFonts w:hint="cs"/>
          <w:rtl/>
        </w:rPr>
        <w:t>מעשר דגן לכו"ע מעשרים בשבת אפילו בגדל בעציץ שאינו נקוב</w:t>
      </w:r>
      <w:r w:rsidR="0027671C" w:rsidRPr="003C50D4">
        <w:rPr>
          <w:rFonts w:hint="cs"/>
          <w:rtl/>
        </w:rPr>
        <w:t>, שלא יבואו לאכול גם טבל דאורייתא</w:t>
      </w:r>
      <w:r w:rsidR="0027671C">
        <w:rPr>
          <w:rFonts w:hint="cs"/>
          <w:rtl/>
        </w:rPr>
        <w:t xml:space="preserve"> מעציץ נקוב. ואם זה </w:t>
      </w:r>
      <w:r w:rsidRPr="003C50D4">
        <w:rPr>
          <w:rFonts w:hint="cs"/>
          <w:rtl/>
        </w:rPr>
        <w:t>מעשר ירק לרבי א"צ לעשר בשבת, ולראב"ש מעשרי</w:t>
      </w:r>
      <w:r w:rsidR="0027671C">
        <w:rPr>
          <w:rFonts w:hint="cs"/>
          <w:rtl/>
        </w:rPr>
        <w:t>ם</w:t>
      </w:r>
      <w:r w:rsidRPr="003C50D4">
        <w:rPr>
          <w:rFonts w:hint="cs"/>
          <w:rtl/>
        </w:rPr>
        <w:t xml:space="preserve"> אפי' בשבת.</w:t>
      </w:r>
    </w:p>
    <w:p w:rsidR="003C50D4" w:rsidRPr="003C50D4" w:rsidRDefault="003C50D4" w:rsidP="003C50D4">
      <w:pPr>
        <w:rPr>
          <w:rtl/>
        </w:rPr>
      </w:pPr>
      <w:r>
        <w:rPr>
          <w:rFonts w:hint="cs"/>
          <w:rtl/>
        </w:rPr>
        <w:t>ג</w:t>
      </w:r>
      <w:r w:rsidRPr="003C50D4">
        <w:rPr>
          <w:rFonts w:hint="cs"/>
          <w:rtl/>
        </w:rPr>
        <w:t>. אם זה קבוע או שפירשו כולם לחצר אחרת דודאי יש כאן מיעוט ישראל, מפקחין</w:t>
      </w:r>
      <w:r w:rsidR="00332D26">
        <w:rPr>
          <w:rFonts w:hint="cs"/>
          <w:rtl/>
        </w:rPr>
        <w:t xml:space="preserve"> (ש</w:t>
      </w:r>
      <w:r w:rsidRPr="003C50D4">
        <w:rPr>
          <w:rFonts w:hint="cs"/>
          <w:rtl/>
        </w:rPr>
        <w:t xml:space="preserve">אין הולכין אחר הרוב), אך אם פירשו מקצתן </w:t>
      </w:r>
      <w:r w:rsidR="00332D26">
        <w:rPr>
          <w:rFonts w:hint="cs"/>
          <w:rtl/>
        </w:rPr>
        <w:t xml:space="preserve">לחצר אחרת </w:t>
      </w:r>
      <w:r w:rsidRPr="003C50D4">
        <w:rPr>
          <w:rFonts w:hint="cs"/>
          <w:rtl/>
        </w:rPr>
        <w:t>אין מפקחין, דלא איתחזק ישראל באותה חצר.</w:t>
      </w:r>
    </w:p>
    <w:p w:rsidR="003C50D4" w:rsidRPr="003C50D4" w:rsidRDefault="003C50D4" w:rsidP="003C50D4">
      <w:pPr>
        <w:rPr>
          <w:rtl/>
        </w:rPr>
      </w:pPr>
      <w:r>
        <w:rPr>
          <w:rFonts w:hint="cs"/>
          <w:rtl/>
        </w:rPr>
        <w:t>ד</w:t>
      </w:r>
      <w:r w:rsidRPr="003C50D4">
        <w:rPr>
          <w:rFonts w:hint="cs"/>
          <w:rtl/>
        </w:rPr>
        <w:t>. למ"ד דזמן נעילה ביום יכול, אם לא התפלל כבר. וכן למ"ד טבילה בזמנה מצוה.</w:t>
      </w:r>
    </w:p>
    <w:p w:rsidR="003C50D4" w:rsidRPr="003C50D4" w:rsidRDefault="003C50D4" w:rsidP="003C50D4">
      <w:r>
        <w:rPr>
          <w:rFonts w:hint="cs"/>
          <w:rtl/>
        </w:rPr>
        <w:t>ה</w:t>
      </w:r>
      <w:r w:rsidRPr="003C50D4">
        <w:rPr>
          <w:rFonts w:hint="cs"/>
          <w:rtl/>
        </w:rPr>
        <w:t>. לב"ש ראשו ורובו ושולחנו, לב"ה א"צ שולחנו, לרבי ד"א על ד"א.</w:t>
      </w:r>
    </w:p>
    <w:p w:rsidR="003C50D4" w:rsidRDefault="003C50D4" w:rsidP="00C35876">
      <w:pPr>
        <w:rPr>
          <w:rtl/>
        </w:rPr>
      </w:pPr>
      <w:r>
        <w:rPr>
          <w:rFonts w:hint="cs"/>
          <w:rtl/>
        </w:rPr>
        <w:t>ו</w:t>
      </w:r>
      <w:r w:rsidRPr="003C50D4">
        <w:rPr>
          <w:rFonts w:hint="cs"/>
          <w:rtl/>
        </w:rPr>
        <w:t xml:space="preserve">. </w:t>
      </w:r>
      <w:r w:rsidR="00C35876">
        <w:rPr>
          <w:rFonts w:hint="cs"/>
          <w:rtl/>
        </w:rPr>
        <w:t xml:space="preserve">טפח. לרב ולוי </w:t>
      </w:r>
      <w:r w:rsidRPr="003C50D4">
        <w:rPr>
          <w:rFonts w:hint="cs"/>
          <w:rtl/>
        </w:rPr>
        <w:t>מעמידו סמוך לסיום הדפנות. ו</w:t>
      </w:r>
      <w:r w:rsidR="00C35876">
        <w:rPr>
          <w:rFonts w:hint="cs"/>
          <w:rtl/>
        </w:rPr>
        <w:t xml:space="preserve">לרבי סימון ואיתימא </w:t>
      </w:r>
      <w:r w:rsidRPr="003C50D4">
        <w:rPr>
          <w:rFonts w:hint="cs"/>
          <w:rtl/>
        </w:rPr>
        <w:t>ריב"ל, בכמין גאם מעמיד טפח שוחק בפחות מג' סמוך לגאם, ובכמין מבוי יעמיד פס ארבעה ומשהו בפחות מג' סמוך לדופן.</w:t>
      </w:r>
    </w:p>
    <w:p w:rsidR="004049B1" w:rsidRPr="003C50D4" w:rsidRDefault="007A78AE" w:rsidP="007A78AE">
      <w:r>
        <w:rPr>
          <w:rFonts w:hint="cs"/>
          <w:rtl/>
        </w:rPr>
        <w:t xml:space="preserve">ז. </w:t>
      </w:r>
      <w:r w:rsidRPr="007A78AE">
        <w:rPr>
          <w:rFonts w:hint="cs"/>
          <w:rtl/>
        </w:rPr>
        <w:t>פ</w:t>
      </w:r>
      <w:r w:rsidR="00D96757">
        <w:rPr>
          <w:rFonts w:hint="cs"/>
          <w:rtl/>
        </w:rPr>
        <w:t>נימית אינה סוכה וחייבת במזוזה, כיון ש</w:t>
      </w:r>
      <w:r w:rsidRPr="007A78AE">
        <w:rPr>
          <w:rFonts w:hint="cs"/>
          <w:rtl/>
        </w:rPr>
        <w:t>דר בה כל השנה. החיצונה סוכה ופטורה מן המזוזה, שאינו דר בה, ולא הויא כבית שער לפנימית, כיון דלא קביעא.</w:t>
      </w:r>
    </w:p>
    <w:sectPr w:rsidR="004049B1" w:rsidRPr="003C50D4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24DAF"/>
    <w:rsid w:val="00142B29"/>
    <w:rsid w:val="0027671C"/>
    <w:rsid w:val="00290EDF"/>
    <w:rsid w:val="002D2DDD"/>
    <w:rsid w:val="00332D26"/>
    <w:rsid w:val="003851D6"/>
    <w:rsid w:val="003C50D4"/>
    <w:rsid w:val="004049B1"/>
    <w:rsid w:val="00453D36"/>
    <w:rsid w:val="00542905"/>
    <w:rsid w:val="007A44B8"/>
    <w:rsid w:val="007A78AE"/>
    <w:rsid w:val="008004DC"/>
    <w:rsid w:val="00867FB5"/>
    <w:rsid w:val="00913E43"/>
    <w:rsid w:val="00A016FE"/>
    <w:rsid w:val="00A03CCD"/>
    <w:rsid w:val="00AB0504"/>
    <w:rsid w:val="00AB5B8E"/>
    <w:rsid w:val="00B708DF"/>
    <w:rsid w:val="00C35876"/>
    <w:rsid w:val="00C61BB3"/>
    <w:rsid w:val="00CF1160"/>
    <w:rsid w:val="00D179DC"/>
    <w:rsid w:val="00D5161E"/>
    <w:rsid w:val="00D96757"/>
    <w:rsid w:val="00E848D4"/>
    <w:rsid w:val="00F51596"/>
    <w:rsid w:val="00FB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3D94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369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13</cp:revision>
  <cp:lastPrinted>2021-06-15T15:31:00Z</cp:lastPrinted>
  <dcterms:created xsi:type="dcterms:W3CDTF">2021-06-15T13:57:00Z</dcterms:created>
  <dcterms:modified xsi:type="dcterms:W3CDTF">2021-06-15T15:31:00Z</dcterms:modified>
</cp:coreProperties>
</file>