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F3BBC" w:rsidRDefault="004F3BBC" w:rsidP="00EF717C">
      <w:pPr>
        <w:spacing w:line="276" w:lineRule="auto"/>
        <w:jc w:val="right"/>
        <w:rPr>
          <w:sz w:val="20"/>
          <w:szCs w:val="20"/>
          <w:rtl/>
        </w:rPr>
      </w:pPr>
    </w:p>
    <w:p w:rsidR="004F3BBC" w:rsidRDefault="004F3BBC" w:rsidP="00EF717C">
      <w:pPr>
        <w:spacing w:line="276" w:lineRule="auto"/>
        <w:jc w:val="right"/>
        <w:rPr>
          <w:sz w:val="20"/>
          <w:szCs w:val="20"/>
          <w:rtl/>
        </w:rPr>
      </w:pPr>
    </w:p>
    <w:p w:rsidR="004F3BBC" w:rsidRPr="00D3089C" w:rsidRDefault="004F3BBC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B43F3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43F3C">
        <w:rPr>
          <w:rFonts w:asciiTheme="majorBidi" w:hAnsiTheme="majorBidi" w:cstheme="majorBidi" w:hint="cs"/>
          <w:sz w:val="32"/>
          <w:szCs w:val="32"/>
          <w:rtl/>
        </w:rPr>
        <w:t>קד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B43F3C">
        <w:rPr>
          <w:rFonts w:asciiTheme="majorBidi" w:hAnsiTheme="majorBidi" w:cstheme="majorBidi" w:hint="cs"/>
          <w:sz w:val="32"/>
          <w:szCs w:val="32"/>
          <w:rtl/>
        </w:rPr>
        <w:t>קיח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3129E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129EB">
        <w:rPr>
          <w:rFonts w:asciiTheme="majorBidi" w:hAnsiTheme="majorBidi" w:cstheme="majorBidi" w:hint="cs"/>
          <w:sz w:val="32"/>
          <w:szCs w:val="32"/>
          <w:rtl/>
        </w:rPr>
        <w:t>הקורע בגד בשבת על מת, באיזה אופן חייב ובאיזה אופן פטור.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3129EB">
        <w:rPr>
          <w:rFonts w:asciiTheme="majorBidi" w:hAnsiTheme="majorBidi" w:cstheme="majorBidi" w:hint="cs"/>
          <w:sz w:val="32"/>
          <w:szCs w:val="32"/>
          <w:rtl/>
        </w:rPr>
        <w:t>ההורג שקצים ורמשים בשבת, האם חייב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129EB">
        <w:rPr>
          <w:rFonts w:asciiTheme="majorBidi" w:hAnsiTheme="majorBidi" w:cstheme="majorBidi" w:hint="cs"/>
          <w:sz w:val="32"/>
          <w:szCs w:val="32"/>
          <w:rtl/>
        </w:rPr>
        <w:t>האם מותר בשבת לרחוץ לצורך רפואה, בים הגדול במי משרה ובימה של סדום.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129EB">
        <w:rPr>
          <w:rFonts w:asciiTheme="majorBidi" w:hAnsiTheme="majorBidi" w:cstheme="majorBidi" w:hint="cs"/>
          <w:sz w:val="32"/>
          <w:szCs w:val="32"/>
          <w:rtl/>
        </w:rPr>
        <w:t>האם מותר לגמע בשבת חומץ לכאב שיניים.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3129EB">
        <w:rPr>
          <w:rFonts w:asciiTheme="majorBidi" w:hAnsiTheme="majorBidi" w:cstheme="majorBidi" w:hint="cs"/>
          <w:sz w:val="32"/>
          <w:szCs w:val="32"/>
          <w:rtl/>
        </w:rPr>
        <w:t>האם מותר לטלטל בכלי האורגים את הכובד העליון וכובד התחתון.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129EB">
        <w:rPr>
          <w:rFonts w:asciiTheme="majorBidi" w:hAnsiTheme="majorBidi" w:cstheme="majorBidi" w:hint="cs"/>
          <w:sz w:val="32"/>
          <w:szCs w:val="32"/>
          <w:rtl/>
        </w:rPr>
        <w:t>האם מותר לחתוך ירק ביום הכיפורים שחל בחול או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129EB">
        <w:rPr>
          <w:rFonts w:asciiTheme="majorBidi" w:hAnsiTheme="majorBidi" w:cstheme="majorBidi" w:hint="cs"/>
          <w:sz w:val="32"/>
          <w:szCs w:val="32"/>
          <w:rtl/>
        </w:rPr>
        <w:t>האם מותר לקרוא בכתובים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129EB" w:rsidRPr="003129EB" w:rsidRDefault="003129EB" w:rsidP="003129EB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3129EB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שבת קיח: - קלב: יתקיים בס"ד ביום חמישי כ"ד תמוז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5421EC">
        <w:rPr>
          <w:rFonts w:hint="cs"/>
          <w:rtl/>
        </w:rPr>
        <w:t>אם היה חייב לקרוע עליו הוי תיקון וחייב. [והיינו א</w:t>
      </w:r>
      <w:r w:rsidR="00426020">
        <w:rPr>
          <w:rFonts w:hint="cs"/>
          <w:rtl/>
        </w:rPr>
        <w:t>ח</w:t>
      </w:r>
      <w:r w:rsidR="005421EC">
        <w:rPr>
          <w:rFonts w:hint="cs"/>
          <w:rtl/>
        </w:rPr>
        <w:t>ד מז' קרובים, חכם, כשר, עמד בשעת יציאת נשמה]. ואם לאו פטור דהוי מקלקל. ו</w:t>
      </w:r>
      <w:r w:rsidR="00F32F25">
        <w:rPr>
          <w:rFonts w:hint="cs"/>
          <w:rtl/>
        </w:rPr>
        <w:t xml:space="preserve">לכאורה </w:t>
      </w:r>
      <w:r w:rsidR="005421EC">
        <w:rPr>
          <w:rFonts w:hint="cs"/>
          <w:rtl/>
        </w:rPr>
        <w:t>לרבי שמעון פטור בכל גווני דהוי מלאכה שאצל"ג.</w:t>
      </w:r>
    </w:p>
    <w:p w:rsidR="005421EC" w:rsidRDefault="005421EC" w:rsidP="00987EA6">
      <w:pPr>
        <w:rPr>
          <w:rFonts w:hint="cs"/>
          <w:rtl/>
        </w:rPr>
      </w:pPr>
      <w:r>
        <w:rPr>
          <w:rFonts w:hint="cs"/>
          <w:rtl/>
        </w:rPr>
        <w:t>ב. אלו שפרים ורבים לכו"ע חייב. ובאין פרים ורבים כגון כינה, לר"א חייב ולרבנן פטור.</w:t>
      </w:r>
    </w:p>
    <w:p w:rsidR="005421EC" w:rsidRDefault="005421EC" w:rsidP="00987EA6">
      <w:pPr>
        <w:rPr>
          <w:rFonts w:hint="cs"/>
          <w:rtl/>
        </w:rPr>
      </w:pPr>
      <w:r>
        <w:rPr>
          <w:rFonts w:hint="cs"/>
          <w:rtl/>
        </w:rPr>
        <w:t>ג. בים הגדול מותר ביפים שבו אפי' באישתהי, במי משרה וימה של סדום מותר רק בלא אישתהי</w:t>
      </w:r>
      <w:r w:rsidR="00DF2E48">
        <w:rPr>
          <w:rFonts w:hint="cs"/>
          <w:rtl/>
        </w:rPr>
        <w:t>, (והטעם כיון שאין דרך לרחוץ בהם אלא לרפואה, ורק כשאינו שוהה נראה כמיקר)</w:t>
      </w:r>
      <w:r>
        <w:rPr>
          <w:rFonts w:hint="cs"/>
          <w:rtl/>
        </w:rPr>
        <w:t>.</w:t>
      </w:r>
    </w:p>
    <w:p w:rsidR="005421EC" w:rsidRDefault="005421EC" w:rsidP="00987EA6">
      <w:pPr>
        <w:rPr>
          <w:rFonts w:hint="cs"/>
          <w:rtl/>
        </w:rPr>
      </w:pPr>
      <w:r>
        <w:rPr>
          <w:rFonts w:hint="cs"/>
          <w:rtl/>
        </w:rPr>
        <w:t>ד. מותר לגמע ולבלוע ואסור לגמע ולפלוט, (דמוכח שעושה לרפואה).</w:t>
      </w:r>
    </w:p>
    <w:p w:rsidR="005421EC" w:rsidRDefault="005421EC" w:rsidP="00987EA6">
      <w:pPr>
        <w:rPr>
          <w:rFonts w:hint="cs"/>
          <w:rtl/>
        </w:rPr>
      </w:pPr>
      <w:r>
        <w:rPr>
          <w:rFonts w:hint="cs"/>
          <w:rtl/>
        </w:rPr>
        <w:t>ה. רב יהודה נסתפק, רב נחמן אמר שמואל התיר, ורבי יהודה בר ליואי אסר</w:t>
      </w:r>
      <w:r w:rsidR="0041095A">
        <w:rPr>
          <w:rFonts w:hint="cs"/>
          <w:rtl/>
        </w:rPr>
        <w:t>, וכן הלכה</w:t>
      </w:r>
      <w:r>
        <w:rPr>
          <w:rFonts w:hint="cs"/>
          <w:rtl/>
        </w:rPr>
        <w:t>.</w:t>
      </w:r>
    </w:p>
    <w:p w:rsidR="005421EC" w:rsidRDefault="005421EC" w:rsidP="00987EA6">
      <w:pPr>
        <w:rPr>
          <w:rFonts w:hint="cs"/>
          <w:rtl/>
        </w:rPr>
      </w:pPr>
      <w:r>
        <w:rPr>
          <w:rFonts w:hint="cs"/>
          <w:rtl/>
        </w:rPr>
        <w:t>ו. אם חל בחול מותר, ואם חל בשבת מחלוקת.</w:t>
      </w:r>
    </w:p>
    <w:p w:rsidR="005421EC" w:rsidRPr="00987EA6" w:rsidRDefault="005421EC" w:rsidP="007C1F5C">
      <w:r>
        <w:rPr>
          <w:rFonts w:hint="cs"/>
          <w:rtl/>
        </w:rPr>
        <w:t xml:space="preserve">ז. לרב במקום ביהמ"ד לא, לשמואל בזמן ביהמ"ד לא. </w:t>
      </w:r>
      <w:r w:rsidR="00271B9B">
        <w:rPr>
          <w:rFonts w:hint="cs"/>
          <w:rtl/>
        </w:rPr>
        <w:t>ולרב אשי, לרב בזמן ביהמ"ד לא, ו</w:t>
      </w:r>
      <w:r>
        <w:rPr>
          <w:rFonts w:hint="cs"/>
          <w:rtl/>
        </w:rPr>
        <w:t xml:space="preserve">שמואל </w:t>
      </w:r>
      <w:r w:rsidR="0083678F">
        <w:rPr>
          <w:rFonts w:hint="cs"/>
          <w:rtl/>
        </w:rPr>
        <w:t xml:space="preserve">לא נחלק עליו לדינא אלא </w:t>
      </w:r>
      <w:r w:rsidR="00271B9B">
        <w:rPr>
          <w:rFonts w:hint="cs"/>
          <w:rtl/>
        </w:rPr>
        <w:t xml:space="preserve">הביא שדעת רבי נחמיה דלא כמתני', </w:t>
      </w:r>
      <w:r w:rsidR="0083678F">
        <w:rPr>
          <w:rFonts w:hint="cs"/>
          <w:rtl/>
        </w:rPr>
        <w:t xml:space="preserve">ולדעתו </w:t>
      </w:r>
      <w:r>
        <w:rPr>
          <w:rFonts w:hint="cs"/>
          <w:rtl/>
        </w:rPr>
        <w:t xml:space="preserve">אין קורין בהם </w:t>
      </w:r>
      <w:r w:rsidR="007C1F5C">
        <w:rPr>
          <w:rFonts w:hint="cs"/>
          <w:rtl/>
        </w:rPr>
        <w:t xml:space="preserve">גם </w:t>
      </w:r>
      <w:r w:rsidR="007C1F5C">
        <w:rPr>
          <w:rFonts w:hint="cs"/>
          <w:rtl/>
        </w:rPr>
        <w:t>שלא בזמן בית המדרש</w:t>
      </w:r>
      <w:r w:rsidR="007C1F5C">
        <w:rPr>
          <w:rFonts w:hint="cs"/>
          <w:rtl/>
        </w:rPr>
        <w:t xml:space="preserve"> </w:t>
      </w:r>
      <w:r>
        <w:rPr>
          <w:rFonts w:hint="cs"/>
          <w:rtl/>
        </w:rPr>
        <w:t>כדי שיל</w:t>
      </w:r>
      <w:r w:rsidR="00271B9B">
        <w:rPr>
          <w:rFonts w:hint="cs"/>
          <w:rtl/>
        </w:rPr>
        <w:t>מדו ק"ו שלא לקרוא בשטרי הדיוטות</w:t>
      </w:r>
      <w:r w:rsidR="007C1F5C">
        <w:rPr>
          <w:rFonts w:hint="cs"/>
          <w:rtl/>
        </w:rPr>
        <w:t>.</w:t>
      </w:r>
      <w:bookmarkStart w:id="0" w:name="_GoBack"/>
      <w:bookmarkEnd w:id="0"/>
    </w:p>
    <w:sectPr w:rsidR="005421EC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67884"/>
    <w:rsid w:val="00142B29"/>
    <w:rsid w:val="001F2258"/>
    <w:rsid w:val="00271B9B"/>
    <w:rsid w:val="003129EB"/>
    <w:rsid w:val="004049B1"/>
    <w:rsid w:val="0041095A"/>
    <w:rsid w:val="00426020"/>
    <w:rsid w:val="00474EB0"/>
    <w:rsid w:val="004F3BBC"/>
    <w:rsid w:val="005421EC"/>
    <w:rsid w:val="007C1F5C"/>
    <w:rsid w:val="0083678F"/>
    <w:rsid w:val="008A335F"/>
    <w:rsid w:val="0098434A"/>
    <w:rsid w:val="00987EA6"/>
    <w:rsid w:val="009A7C14"/>
    <w:rsid w:val="00A56328"/>
    <w:rsid w:val="00B43F3C"/>
    <w:rsid w:val="00D97478"/>
    <w:rsid w:val="00DF2E48"/>
    <w:rsid w:val="00EF717C"/>
    <w:rsid w:val="00F32F25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9319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338</Words>
  <Characters>1691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14</cp:revision>
  <dcterms:created xsi:type="dcterms:W3CDTF">2020-07-01T14:46:00Z</dcterms:created>
  <dcterms:modified xsi:type="dcterms:W3CDTF">2020-07-01T15:24:00Z</dcterms:modified>
</cp:coreProperties>
</file>