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1C5" w:rsidRDefault="006B01C5" w:rsidP="00C61BB3">
      <w:pPr>
        <w:spacing w:line="276" w:lineRule="auto"/>
        <w:jc w:val="right"/>
        <w:rPr>
          <w:sz w:val="20"/>
          <w:szCs w:val="20"/>
          <w:rtl/>
        </w:rPr>
      </w:pPr>
    </w:p>
    <w:p w:rsidR="00C61BB3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6B01C5" w:rsidRPr="00D3089C" w:rsidRDefault="006B01C5" w:rsidP="00C61BB3">
      <w:pPr>
        <w:spacing w:line="276" w:lineRule="auto"/>
        <w:jc w:val="right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962BE1" w:rsidP="00C970A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ביצ</w:t>
      </w:r>
      <w:r w:rsidR="00A81887">
        <w:rPr>
          <w:rFonts w:asciiTheme="majorBidi" w:hAnsiTheme="majorBidi" w:cstheme="majorBidi" w:hint="cs"/>
          <w:sz w:val="32"/>
          <w:szCs w:val="32"/>
          <w:rtl/>
        </w:rPr>
        <w:t>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970A6">
        <w:rPr>
          <w:rFonts w:asciiTheme="majorBidi" w:hAnsiTheme="majorBidi" w:cstheme="majorBidi" w:hint="cs"/>
          <w:sz w:val="32"/>
          <w:szCs w:val="32"/>
          <w:rtl/>
        </w:rPr>
        <w:t>כג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C970A6">
        <w:rPr>
          <w:rFonts w:asciiTheme="majorBidi" w:hAnsiTheme="majorBidi" w:cstheme="majorBidi" w:hint="cs"/>
          <w:sz w:val="32"/>
          <w:szCs w:val="32"/>
          <w:rtl/>
        </w:rPr>
        <w:t>לז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7D6F04">
        <w:rPr>
          <w:rFonts w:asciiTheme="majorBidi" w:hAnsiTheme="majorBidi" w:cstheme="majorBidi" w:hint="cs"/>
          <w:sz w:val="32"/>
          <w:szCs w:val="32"/>
          <w:rtl/>
        </w:rPr>
        <w:t>) האם מותר להוציא אדם לרה"ר בכסא, ומה התנאים בזה.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D6F0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7D6F04">
        <w:rPr>
          <w:rFonts w:asciiTheme="majorBidi" w:hAnsiTheme="majorBidi" w:cstheme="majorBidi" w:hint="cs"/>
          <w:sz w:val="32"/>
          <w:szCs w:val="32"/>
          <w:rtl/>
        </w:rPr>
        <w:t>) בהמת חולין שמתה בשבת, האם מותר להאכיל את בשרה לכלבים, לרבי יהודה ולרבי שמעון.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D6F0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7D6F04">
        <w:rPr>
          <w:rFonts w:asciiTheme="majorBidi" w:hAnsiTheme="majorBidi" w:cstheme="majorBidi" w:hint="cs"/>
          <w:sz w:val="32"/>
          <w:szCs w:val="32"/>
          <w:rtl/>
        </w:rPr>
        <w:t>) האם מותר לנפות פעם שניה את הקמח ביום טוב.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D6F0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7D6F04">
        <w:rPr>
          <w:rFonts w:asciiTheme="majorBidi" w:hAnsiTheme="majorBidi" w:cstheme="majorBidi" w:hint="cs"/>
          <w:sz w:val="32"/>
          <w:szCs w:val="32"/>
          <w:rtl/>
        </w:rPr>
        <w:t>) האם מותר לבקע עצים ביום טוב בקרדום ובקופיץ.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6F04" w:rsidRPr="007D6F04" w:rsidRDefault="007D6F04" w:rsidP="006B01C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386917">
        <w:rPr>
          <w:rFonts w:asciiTheme="majorBidi" w:hAnsiTheme="majorBidi" w:cstheme="majorBidi" w:hint="cs"/>
          <w:sz w:val="32"/>
          <w:szCs w:val="32"/>
          <w:rtl/>
        </w:rPr>
        <w:t xml:space="preserve">) האם מותר </w:t>
      </w:r>
      <w:r w:rsidRPr="007D6F04">
        <w:rPr>
          <w:rFonts w:asciiTheme="majorBidi" w:hAnsiTheme="majorBidi" w:cstheme="majorBidi" w:hint="cs"/>
          <w:sz w:val="32"/>
          <w:szCs w:val="32"/>
          <w:rtl/>
        </w:rPr>
        <w:t xml:space="preserve">לקטום עצי בשמים </w:t>
      </w:r>
      <w:r w:rsidR="006B01C5">
        <w:rPr>
          <w:rFonts w:asciiTheme="majorBidi" w:hAnsiTheme="majorBidi" w:cstheme="majorBidi" w:hint="cs"/>
          <w:sz w:val="32"/>
          <w:szCs w:val="32"/>
          <w:rtl/>
        </w:rPr>
        <w:t>ביום טוב</w:t>
      </w:r>
      <w:bookmarkStart w:id="0" w:name="_GoBack"/>
      <w:bookmarkEnd w:id="0"/>
      <w:r w:rsidR="006B01C5" w:rsidRPr="007D6F0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7D6F04">
        <w:rPr>
          <w:rFonts w:asciiTheme="majorBidi" w:hAnsiTheme="majorBidi" w:cstheme="majorBidi" w:hint="cs"/>
          <w:sz w:val="32"/>
          <w:szCs w:val="32"/>
          <w:rtl/>
        </w:rPr>
        <w:t>כדי להריח בהם.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D6F0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7D6F04">
        <w:rPr>
          <w:rFonts w:asciiTheme="majorBidi" w:hAnsiTheme="majorBidi" w:cstheme="majorBidi" w:hint="cs"/>
          <w:sz w:val="32"/>
          <w:szCs w:val="32"/>
          <w:rtl/>
        </w:rPr>
        <w:t xml:space="preserve">) האם מותר להביא כלי לכסות </w:t>
      </w:r>
      <w:r w:rsidR="00386917">
        <w:rPr>
          <w:rFonts w:asciiTheme="majorBidi" w:hAnsiTheme="majorBidi" w:cstheme="majorBidi" w:hint="cs"/>
          <w:sz w:val="32"/>
          <w:szCs w:val="32"/>
          <w:rtl/>
        </w:rPr>
        <w:t xml:space="preserve">בו </w:t>
      </w:r>
      <w:r w:rsidRPr="007D6F04">
        <w:rPr>
          <w:rFonts w:asciiTheme="majorBidi" w:hAnsiTheme="majorBidi" w:cstheme="majorBidi" w:hint="cs"/>
          <w:sz w:val="32"/>
          <w:szCs w:val="32"/>
          <w:rtl/>
        </w:rPr>
        <w:t>פירות טבל וכוורת דבורים.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7D6F04">
        <w:rPr>
          <w:rFonts w:asciiTheme="majorBidi" w:hAnsiTheme="majorBidi" w:cstheme="majorBidi" w:hint="cs"/>
          <w:sz w:val="32"/>
          <w:szCs w:val="32"/>
          <w:rtl/>
        </w:rPr>
        <w:t>) האם יש היתר באופן מסויים להפריש חלה או תרומות ומעשרות ביו"ט.</w:t>
      </w:r>
    </w:p>
    <w:p w:rsidR="007D6F04" w:rsidRPr="007D6F04" w:rsidRDefault="007D6F04" w:rsidP="007D6F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D6F0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C970A6" w:rsidRDefault="00C970A6" w:rsidP="00C970A6">
      <w:pPr>
        <w:spacing w:line="276" w:lineRule="auto"/>
        <w:ind w:right="-142" w:hanging="199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C970A6" w:rsidRPr="00C970A6" w:rsidRDefault="00C970A6" w:rsidP="00C970A6">
      <w:pPr>
        <w:spacing w:line="276" w:lineRule="auto"/>
        <w:ind w:right="-142" w:hanging="199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C970A6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ביצה לז: - ראש השנה יב: יתקיים בס"ד ביום חמישי ט"ו חשוון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7D6F04" w:rsidRPr="007D6F04" w:rsidRDefault="007D6F04" w:rsidP="00C7563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</w:t>
      </w:r>
      <w:r w:rsidRPr="007D6F04">
        <w:rPr>
          <w:rFonts w:hint="cs"/>
          <w:sz w:val="24"/>
          <w:szCs w:val="24"/>
          <w:rtl/>
        </w:rPr>
        <w:t>. אסור, אא"כ רבים צריכים לו, ובלבד שלא יכתף</w:t>
      </w:r>
      <w:r w:rsidR="00C75635">
        <w:rPr>
          <w:rFonts w:hint="cs"/>
          <w:sz w:val="24"/>
          <w:szCs w:val="24"/>
          <w:rtl/>
        </w:rPr>
        <w:t>.</w:t>
      </w:r>
      <w:r w:rsidRPr="007D6F04">
        <w:rPr>
          <w:rFonts w:hint="cs"/>
          <w:sz w:val="24"/>
          <w:szCs w:val="24"/>
          <w:rtl/>
        </w:rPr>
        <w:t xml:space="preserve"> ואם ירא ליפול מותר</w:t>
      </w:r>
      <w:r w:rsidR="00C75635">
        <w:rPr>
          <w:rFonts w:hint="cs"/>
          <w:sz w:val="24"/>
          <w:szCs w:val="24"/>
          <w:rtl/>
        </w:rPr>
        <w:t xml:space="preserve"> גם לנושאו על הכתף</w:t>
      </w:r>
      <w:r w:rsidRPr="007D6F04">
        <w:rPr>
          <w:rFonts w:hint="cs"/>
          <w:sz w:val="24"/>
          <w:szCs w:val="24"/>
          <w:rtl/>
        </w:rPr>
        <w:t>, וי"א שמותר גם משום טורח ציבור שלא יצטרכו לעמוד על רגליהם לכבוד הרב.</w:t>
      </w:r>
    </w:p>
    <w:p w:rsidR="007D6F04" w:rsidRPr="007D6F04" w:rsidRDefault="007D6F04" w:rsidP="00CA406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Pr="007D6F04">
        <w:rPr>
          <w:rFonts w:hint="cs"/>
          <w:sz w:val="24"/>
          <w:szCs w:val="24"/>
          <w:rtl/>
        </w:rPr>
        <w:t xml:space="preserve">. לרבי יהודה אסור משום מוקצה, לרבי שמעון דלית ליה מוקצה, יש אוסרים </w:t>
      </w:r>
      <w:r w:rsidR="00CA406B" w:rsidRPr="007D6F04">
        <w:rPr>
          <w:rFonts w:hint="cs"/>
          <w:sz w:val="24"/>
          <w:szCs w:val="24"/>
          <w:rtl/>
        </w:rPr>
        <w:t>ויש מתירים</w:t>
      </w:r>
      <w:r w:rsidR="004F4B19">
        <w:rPr>
          <w:rFonts w:hint="cs"/>
          <w:sz w:val="24"/>
          <w:szCs w:val="24"/>
          <w:rtl/>
        </w:rPr>
        <w:t>.</w:t>
      </w:r>
      <w:r w:rsidR="00CA406B" w:rsidRPr="007D6F04">
        <w:rPr>
          <w:rFonts w:hint="cs"/>
          <w:sz w:val="24"/>
          <w:szCs w:val="24"/>
          <w:rtl/>
        </w:rPr>
        <w:t xml:space="preserve"> </w:t>
      </w:r>
      <w:r w:rsidR="00CA406B">
        <w:rPr>
          <w:rFonts w:hint="cs"/>
          <w:sz w:val="24"/>
          <w:szCs w:val="24"/>
          <w:rtl/>
        </w:rPr>
        <w:t>ואם</w:t>
      </w:r>
      <w:r w:rsidRPr="007D6F04">
        <w:rPr>
          <w:rFonts w:hint="cs"/>
          <w:sz w:val="24"/>
          <w:szCs w:val="24"/>
          <w:rtl/>
        </w:rPr>
        <w:t xml:space="preserve"> היתה מסוכנת מע</w:t>
      </w:r>
      <w:r w:rsidR="00C75635">
        <w:rPr>
          <w:rFonts w:hint="cs"/>
          <w:sz w:val="24"/>
          <w:szCs w:val="24"/>
          <w:rtl/>
        </w:rPr>
        <w:t>רב שבת</w:t>
      </w:r>
      <w:r w:rsidR="001441E1">
        <w:rPr>
          <w:rFonts w:hint="cs"/>
          <w:sz w:val="24"/>
          <w:szCs w:val="24"/>
          <w:rtl/>
        </w:rPr>
        <w:t>,</w:t>
      </w:r>
      <w:r w:rsidR="00CA406B">
        <w:rPr>
          <w:rFonts w:hint="cs"/>
          <w:sz w:val="24"/>
          <w:szCs w:val="24"/>
          <w:rtl/>
        </w:rPr>
        <w:t xml:space="preserve"> לכו"ע מותר</w:t>
      </w:r>
      <w:r w:rsidRPr="007D6F04">
        <w:rPr>
          <w:rFonts w:hint="cs"/>
          <w:sz w:val="24"/>
          <w:szCs w:val="24"/>
          <w:rtl/>
        </w:rPr>
        <w:t>.</w:t>
      </w:r>
    </w:p>
    <w:p w:rsidR="007D6F04" w:rsidRPr="007D6F04" w:rsidRDefault="007D6F04" w:rsidP="003A133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Pr="007D6F04">
        <w:rPr>
          <w:rFonts w:hint="cs"/>
          <w:sz w:val="24"/>
          <w:szCs w:val="24"/>
          <w:rtl/>
        </w:rPr>
        <w:t xml:space="preserve">. מחלוקת, </w:t>
      </w:r>
      <w:r w:rsidR="006F5126" w:rsidRPr="007D6F04">
        <w:rPr>
          <w:rFonts w:hint="cs"/>
          <w:sz w:val="24"/>
          <w:szCs w:val="24"/>
          <w:rtl/>
        </w:rPr>
        <w:t>ובשינוי מותר</w:t>
      </w:r>
      <w:r w:rsidR="006F5126">
        <w:rPr>
          <w:rFonts w:hint="cs"/>
          <w:sz w:val="24"/>
          <w:szCs w:val="24"/>
          <w:rtl/>
        </w:rPr>
        <w:t xml:space="preserve"> לכו"ע.</w:t>
      </w:r>
      <w:r w:rsidR="006F5126" w:rsidRPr="007D6F04">
        <w:rPr>
          <w:rFonts w:hint="cs"/>
          <w:sz w:val="24"/>
          <w:szCs w:val="24"/>
          <w:rtl/>
        </w:rPr>
        <w:t xml:space="preserve"> </w:t>
      </w:r>
      <w:r w:rsidRPr="007D6F04">
        <w:rPr>
          <w:rFonts w:hint="cs"/>
          <w:sz w:val="24"/>
          <w:szCs w:val="24"/>
          <w:rtl/>
        </w:rPr>
        <w:t>ואם נפל צרור או קיסם מותר</w:t>
      </w:r>
      <w:r w:rsidR="003A133B">
        <w:rPr>
          <w:rFonts w:hint="cs"/>
          <w:sz w:val="24"/>
          <w:szCs w:val="24"/>
          <w:rtl/>
        </w:rPr>
        <w:t xml:space="preserve"> לנפות שוב,</w:t>
      </w:r>
      <w:r w:rsidRPr="007D6F04">
        <w:rPr>
          <w:rFonts w:hint="cs"/>
          <w:sz w:val="24"/>
          <w:szCs w:val="24"/>
          <w:rtl/>
        </w:rPr>
        <w:t xml:space="preserve"> </w:t>
      </w:r>
      <w:r w:rsidR="003A133B">
        <w:rPr>
          <w:rFonts w:hint="cs"/>
          <w:sz w:val="24"/>
          <w:szCs w:val="24"/>
          <w:rtl/>
        </w:rPr>
        <w:t>[אבל ליטלו ביד אסר רבינא משום בורר]</w:t>
      </w:r>
      <w:r w:rsidRPr="007D6F04">
        <w:rPr>
          <w:rFonts w:hint="cs"/>
          <w:sz w:val="24"/>
          <w:szCs w:val="24"/>
          <w:rtl/>
        </w:rPr>
        <w:t>.</w:t>
      </w:r>
    </w:p>
    <w:p w:rsidR="007D6F04" w:rsidRPr="007D6F04" w:rsidRDefault="007D6F04" w:rsidP="007D6F0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Pr="007D6F04">
        <w:rPr>
          <w:rFonts w:hint="cs"/>
          <w:sz w:val="24"/>
          <w:szCs w:val="24"/>
          <w:rtl/>
        </w:rPr>
        <w:t>. בקרדום אסור [מלבד בצידו העשוי כקופיץ לל"ק], ובקופיץ מותר [מלבד בצידו העשוי כקרדום לל"ב].</w:t>
      </w:r>
    </w:p>
    <w:p w:rsidR="007D6F04" w:rsidRPr="007D6F04" w:rsidRDefault="007D6F04" w:rsidP="007D6F04">
      <w:pPr>
        <w:rPr>
          <w:sz w:val="24"/>
          <w:szCs w:val="24"/>
        </w:rPr>
      </w:pPr>
      <w:r w:rsidRPr="007D6F04">
        <w:rPr>
          <w:rFonts w:hint="cs"/>
          <w:sz w:val="24"/>
          <w:szCs w:val="24"/>
          <w:rtl/>
        </w:rPr>
        <w:t>ואסור לבקע סואר של קורות או קורה שנשברה ביו"ט.</w:t>
      </w:r>
    </w:p>
    <w:p w:rsidR="007D6F04" w:rsidRPr="007D6F04" w:rsidRDefault="007D6F04" w:rsidP="007D6F0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</w:t>
      </w:r>
      <w:r w:rsidRPr="007D6F04">
        <w:rPr>
          <w:rFonts w:hint="cs"/>
          <w:sz w:val="24"/>
          <w:szCs w:val="24"/>
          <w:rtl/>
        </w:rPr>
        <w:t>. לרב יהודה מותר, ונתבאר בגמ' דלרבי אליעזר הוי איסור דרבנן.</w:t>
      </w:r>
    </w:p>
    <w:p w:rsidR="007D6F04" w:rsidRPr="007D6F04" w:rsidRDefault="007D6F04" w:rsidP="007D6F0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Pr="007D6F04">
        <w:rPr>
          <w:rFonts w:hint="cs"/>
          <w:sz w:val="24"/>
          <w:szCs w:val="24"/>
          <w:rtl/>
        </w:rPr>
        <w:t>. לעולא מותר בכל גווני, לרבי יצחק אסור פירות טבל, ומותר כוורת דבורים רק אם יש בה דבש, או חלות שחשב עליהם מראש.</w:t>
      </w:r>
    </w:p>
    <w:p w:rsidR="007D6F04" w:rsidRPr="007D6F04" w:rsidRDefault="007D6F04" w:rsidP="0038691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r w:rsidRPr="007D6F04">
        <w:rPr>
          <w:rFonts w:hint="cs"/>
          <w:sz w:val="24"/>
          <w:szCs w:val="24"/>
          <w:rtl/>
        </w:rPr>
        <w:t>. אם גלגל עיסה ביו"ט שנתחייבה רק היום.</w:t>
      </w:r>
    </w:p>
    <w:p w:rsidR="004049B1" w:rsidRPr="007D6F04" w:rsidRDefault="004049B1">
      <w:pPr>
        <w:rPr>
          <w:sz w:val="24"/>
          <w:szCs w:val="24"/>
        </w:rPr>
      </w:pPr>
    </w:p>
    <w:sectPr w:rsidR="004049B1" w:rsidRPr="007D6F04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42B29"/>
    <w:rsid w:val="001441E1"/>
    <w:rsid w:val="00144F4E"/>
    <w:rsid w:val="001B63BE"/>
    <w:rsid w:val="00207B89"/>
    <w:rsid w:val="0023284B"/>
    <w:rsid w:val="00290EDF"/>
    <w:rsid w:val="003851D6"/>
    <w:rsid w:val="00386917"/>
    <w:rsid w:val="003A133B"/>
    <w:rsid w:val="003C137B"/>
    <w:rsid w:val="004049B1"/>
    <w:rsid w:val="00446621"/>
    <w:rsid w:val="00471FE5"/>
    <w:rsid w:val="00481FE6"/>
    <w:rsid w:val="004F4B19"/>
    <w:rsid w:val="00542905"/>
    <w:rsid w:val="00586F08"/>
    <w:rsid w:val="006666C6"/>
    <w:rsid w:val="006A684C"/>
    <w:rsid w:val="006B01C5"/>
    <w:rsid w:val="006F5126"/>
    <w:rsid w:val="0077179D"/>
    <w:rsid w:val="007821C3"/>
    <w:rsid w:val="007C1D4E"/>
    <w:rsid w:val="007D6F04"/>
    <w:rsid w:val="007D7D2D"/>
    <w:rsid w:val="00913E43"/>
    <w:rsid w:val="00962BE1"/>
    <w:rsid w:val="00983B20"/>
    <w:rsid w:val="009B08DD"/>
    <w:rsid w:val="00A053C6"/>
    <w:rsid w:val="00A81887"/>
    <w:rsid w:val="00AB5B8E"/>
    <w:rsid w:val="00AF57D5"/>
    <w:rsid w:val="00B708DF"/>
    <w:rsid w:val="00BC60A7"/>
    <w:rsid w:val="00C61BB3"/>
    <w:rsid w:val="00C64060"/>
    <w:rsid w:val="00C75635"/>
    <w:rsid w:val="00C970A6"/>
    <w:rsid w:val="00CA406B"/>
    <w:rsid w:val="00CC1D7E"/>
    <w:rsid w:val="00CF1160"/>
    <w:rsid w:val="00D179DC"/>
    <w:rsid w:val="00D5161E"/>
    <w:rsid w:val="00E71440"/>
    <w:rsid w:val="00E76AD9"/>
    <w:rsid w:val="00E848D4"/>
    <w:rsid w:val="00EA3B7E"/>
    <w:rsid w:val="00EE574B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23EC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330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12</cp:revision>
  <dcterms:created xsi:type="dcterms:W3CDTF">2021-10-06T07:39:00Z</dcterms:created>
  <dcterms:modified xsi:type="dcterms:W3CDTF">2021-10-06T15:36:00Z</dcterms:modified>
</cp:coreProperties>
</file>