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5141FF" w:rsidRDefault="005141FF" w:rsidP="00913E43">
      <w:pPr>
        <w:spacing w:line="276" w:lineRule="auto"/>
        <w:rPr>
          <w:sz w:val="20"/>
          <w:szCs w:val="20"/>
          <w:rtl/>
        </w:rPr>
      </w:pPr>
    </w:p>
    <w:p w:rsidR="005141FF" w:rsidRPr="00D3089C" w:rsidRDefault="005141FF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C86F63" w:rsidRDefault="00C86F63" w:rsidP="00C86F6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C86F63">
        <w:rPr>
          <w:rFonts w:asciiTheme="majorBidi" w:hAnsiTheme="majorBidi" w:cstheme="majorBidi" w:hint="cs"/>
          <w:sz w:val="32"/>
          <w:szCs w:val="32"/>
          <w:rtl/>
        </w:rPr>
        <w:t>מועד קטן טו: - כט.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7209D2" w:rsidRPr="007209D2" w:rsidRDefault="007209D2" w:rsidP="00DB07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 xml:space="preserve">א) כמה ימים </w:t>
      </w:r>
      <w:r w:rsidR="00CD7EEB">
        <w:rPr>
          <w:rFonts w:asciiTheme="majorBidi" w:hAnsiTheme="majorBidi" w:cstheme="majorBidi" w:hint="cs"/>
          <w:sz w:val="32"/>
          <w:szCs w:val="32"/>
          <w:rtl/>
        </w:rPr>
        <w:t xml:space="preserve">יש לנהוג נידוי או נזיפה, לבני </w:t>
      </w:r>
      <w:r w:rsidR="00DB073E">
        <w:rPr>
          <w:rFonts w:asciiTheme="majorBidi" w:hAnsiTheme="majorBidi" w:cstheme="majorBidi" w:hint="cs"/>
          <w:sz w:val="32"/>
          <w:szCs w:val="32"/>
          <w:rtl/>
        </w:rPr>
        <w:t>ארץ ישראל ו</w:t>
      </w:r>
      <w:r w:rsidR="00CD7EEB">
        <w:rPr>
          <w:rFonts w:asciiTheme="majorBidi" w:hAnsiTheme="majorBidi" w:cstheme="majorBidi" w:hint="cs"/>
          <w:sz w:val="32"/>
          <w:szCs w:val="32"/>
          <w:rtl/>
        </w:rPr>
        <w:t>ל</w:t>
      </w:r>
      <w:r w:rsidR="00DB073E">
        <w:rPr>
          <w:rFonts w:asciiTheme="majorBidi" w:hAnsiTheme="majorBidi" w:cstheme="majorBidi" w:hint="cs"/>
          <w:sz w:val="32"/>
          <w:szCs w:val="32"/>
          <w:rtl/>
        </w:rPr>
        <w:t>ב</w:t>
      </w:r>
      <w:r w:rsidR="00CD7EEB">
        <w:rPr>
          <w:rFonts w:asciiTheme="majorBidi" w:hAnsiTheme="majorBidi" w:cstheme="majorBidi" w:hint="cs"/>
          <w:sz w:val="32"/>
          <w:szCs w:val="32"/>
          <w:rtl/>
        </w:rPr>
        <w:t xml:space="preserve">ני </w:t>
      </w:r>
      <w:r w:rsidR="00DB073E">
        <w:rPr>
          <w:rFonts w:asciiTheme="majorBidi" w:hAnsiTheme="majorBidi" w:cstheme="majorBidi" w:hint="cs"/>
          <w:sz w:val="32"/>
          <w:szCs w:val="32"/>
          <w:rtl/>
        </w:rPr>
        <w:t>בבל.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ב) האם מותר לקדש אשה ולעשות סעודת אירוסין בחול המועד.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1301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ג) האם יש דין אבילות כשמת אחי אביו או חמיו</w:t>
      </w:r>
      <w:r w:rsidR="00130163">
        <w:rPr>
          <w:rFonts w:asciiTheme="majorBidi" w:hAnsiTheme="majorBidi" w:cstheme="majorBidi" w:hint="cs"/>
          <w:sz w:val="32"/>
          <w:szCs w:val="32"/>
          <w:rtl/>
        </w:rPr>
        <w:t>, ומה הדין כשמת</w:t>
      </w:r>
      <w:r w:rsidRPr="007209D2">
        <w:rPr>
          <w:rFonts w:asciiTheme="majorBidi" w:hAnsiTheme="majorBidi" w:cstheme="majorBidi" w:hint="cs"/>
          <w:sz w:val="32"/>
          <w:szCs w:val="32"/>
          <w:rtl/>
        </w:rPr>
        <w:t xml:space="preserve"> בן חמיו.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 xml:space="preserve">ד) האם יש חיוב לחלוץ כתף על נשיא, </w:t>
      </w:r>
      <w:r w:rsidR="00130163">
        <w:rPr>
          <w:rFonts w:asciiTheme="majorBidi" w:hAnsiTheme="majorBidi" w:cstheme="majorBidi" w:hint="cs"/>
          <w:sz w:val="32"/>
          <w:szCs w:val="32"/>
          <w:rtl/>
        </w:rPr>
        <w:t xml:space="preserve">על </w:t>
      </w:r>
      <w:r w:rsidRPr="007209D2">
        <w:rPr>
          <w:rFonts w:asciiTheme="majorBidi" w:hAnsiTheme="majorBidi" w:cstheme="majorBidi" w:hint="cs"/>
          <w:sz w:val="32"/>
          <w:szCs w:val="32"/>
          <w:rtl/>
        </w:rPr>
        <w:t>אביו ואמו ו</w:t>
      </w:r>
      <w:r w:rsidR="00130163">
        <w:rPr>
          <w:rFonts w:asciiTheme="majorBidi" w:hAnsiTheme="majorBidi" w:cstheme="majorBidi" w:hint="cs"/>
          <w:sz w:val="32"/>
          <w:szCs w:val="32"/>
          <w:rtl/>
        </w:rPr>
        <w:t xml:space="preserve">על </w:t>
      </w:r>
      <w:r w:rsidRPr="007209D2">
        <w:rPr>
          <w:rFonts w:asciiTheme="majorBidi" w:hAnsiTheme="majorBidi" w:cstheme="majorBidi" w:hint="cs"/>
          <w:sz w:val="32"/>
          <w:szCs w:val="32"/>
          <w:rtl/>
        </w:rPr>
        <w:t>שאר קרובים.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E95F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ה) מי שקרע על מת ו</w:t>
      </w:r>
      <w:r w:rsidR="00E95FFC">
        <w:rPr>
          <w:rFonts w:asciiTheme="majorBidi" w:hAnsiTheme="majorBidi" w:cstheme="majorBidi" w:hint="cs"/>
          <w:sz w:val="32"/>
          <w:szCs w:val="32"/>
          <w:rtl/>
        </w:rPr>
        <w:t xml:space="preserve">בתוך שבעה </w:t>
      </w:r>
      <w:r w:rsidRPr="007209D2">
        <w:rPr>
          <w:rFonts w:asciiTheme="majorBidi" w:hAnsiTheme="majorBidi" w:cstheme="majorBidi" w:hint="cs"/>
          <w:sz w:val="32"/>
          <w:szCs w:val="32"/>
          <w:rtl/>
        </w:rPr>
        <w:t xml:space="preserve">החליף לבגד אחר, האם </w:t>
      </w:r>
      <w:r w:rsidR="00E95FFC">
        <w:rPr>
          <w:rFonts w:asciiTheme="majorBidi" w:hAnsiTheme="majorBidi" w:cstheme="majorBidi" w:hint="cs"/>
          <w:sz w:val="32"/>
          <w:szCs w:val="32"/>
          <w:rtl/>
        </w:rPr>
        <w:t>צריך</w:t>
      </w:r>
      <w:r w:rsidRPr="007209D2">
        <w:rPr>
          <w:rFonts w:asciiTheme="majorBidi" w:hAnsiTheme="majorBidi" w:cstheme="majorBidi" w:hint="cs"/>
          <w:sz w:val="32"/>
          <w:szCs w:val="32"/>
          <w:rtl/>
        </w:rPr>
        <w:t xml:space="preserve"> לקורעו.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ו) האם קורעים על ירושלים ועל המקדש שתי קריעות, או שקורע ומוסיף.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209D2" w:rsidRPr="007209D2" w:rsidRDefault="007209D2" w:rsidP="00720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209D2">
        <w:rPr>
          <w:rFonts w:asciiTheme="majorBidi" w:hAnsiTheme="majorBidi" w:cstheme="majorBidi" w:hint="cs"/>
          <w:sz w:val="32"/>
          <w:szCs w:val="32"/>
          <w:rtl/>
        </w:rPr>
        <w:t>ז) האם מותר לעשות מלאכה כשיש מת בעיר.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141FF" w:rsidRDefault="005141FF" w:rsidP="00C86F6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86F63" w:rsidRPr="00C86F63" w:rsidRDefault="00C86F63" w:rsidP="00C86F6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86F63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חגיגה ב. - טו: יתקיים בס"ד ביום חמישי כ"ג אדר א'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209D2" w:rsidRPr="007209D2" w:rsidRDefault="007209D2" w:rsidP="007209D2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>א. נידוי ל' יום, נזיפת נשיא ל' יום, נזיפה סתם ז' ימים. ובני בבל נזיפה יום אחד ונידוי ז' ימים.</w:t>
      </w:r>
    </w:p>
    <w:p w:rsidR="007209D2" w:rsidRPr="007209D2" w:rsidRDefault="007209D2" w:rsidP="00353F90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>ב. לקדש מותר</w:t>
      </w:r>
      <w:r w:rsidR="00353F90">
        <w:rPr>
          <w:rFonts w:hint="cs"/>
          <w:sz w:val="24"/>
          <w:szCs w:val="24"/>
          <w:rtl/>
        </w:rPr>
        <w:t>,</w:t>
      </w:r>
      <w:r w:rsidRPr="007209D2">
        <w:rPr>
          <w:rFonts w:hint="cs"/>
          <w:sz w:val="24"/>
          <w:szCs w:val="24"/>
          <w:rtl/>
        </w:rPr>
        <w:t xml:space="preserve"> לעשות סעודה אסור.</w:t>
      </w:r>
    </w:p>
    <w:p w:rsidR="007209D2" w:rsidRPr="007209D2" w:rsidRDefault="007209D2" w:rsidP="007209D2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>ג. לחכמים אחי אביו רק בפני אביו, וחמיו רק בפני אשתו, ולר"ע גם שלא בפניהם, ולראב"ש אינו מתאבל עליהם כלל. ובן חמיו גם לחכמים אינו מתאבל עליו כלל.</w:t>
      </w:r>
    </w:p>
    <w:p w:rsidR="007209D2" w:rsidRPr="007209D2" w:rsidRDefault="007209D2" w:rsidP="00FA3471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 xml:space="preserve">ד. </w:t>
      </w:r>
      <w:r w:rsidR="00FA3471">
        <w:rPr>
          <w:rFonts w:hint="cs"/>
          <w:sz w:val="24"/>
          <w:szCs w:val="24"/>
          <w:rtl/>
        </w:rPr>
        <w:t xml:space="preserve">על </w:t>
      </w:r>
      <w:r w:rsidRPr="007209D2">
        <w:rPr>
          <w:rFonts w:hint="cs"/>
          <w:sz w:val="24"/>
          <w:szCs w:val="24"/>
          <w:rtl/>
        </w:rPr>
        <w:t xml:space="preserve">נשיא ואביו ואמו חייב, </w:t>
      </w:r>
      <w:r w:rsidR="00FA3471">
        <w:rPr>
          <w:rFonts w:hint="cs"/>
          <w:sz w:val="24"/>
          <w:szCs w:val="24"/>
          <w:rtl/>
        </w:rPr>
        <w:t xml:space="preserve">על </w:t>
      </w:r>
      <w:r w:rsidRPr="007209D2">
        <w:rPr>
          <w:rFonts w:hint="cs"/>
          <w:sz w:val="24"/>
          <w:szCs w:val="24"/>
          <w:rtl/>
        </w:rPr>
        <w:t>שאר קרובים לא.</w:t>
      </w:r>
    </w:p>
    <w:p w:rsidR="007209D2" w:rsidRPr="007209D2" w:rsidRDefault="007209D2" w:rsidP="00857DEC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 xml:space="preserve">ה. </w:t>
      </w:r>
      <w:r w:rsidR="00857DEC">
        <w:rPr>
          <w:rFonts w:hint="cs"/>
          <w:sz w:val="24"/>
          <w:szCs w:val="24"/>
          <w:rtl/>
        </w:rPr>
        <w:t>על אביו ואמו יש לקרוע שוב</w:t>
      </w:r>
      <w:r w:rsidR="00E95FFC">
        <w:rPr>
          <w:rFonts w:hint="cs"/>
          <w:sz w:val="24"/>
          <w:szCs w:val="24"/>
          <w:rtl/>
        </w:rPr>
        <w:t xml:space="preserve"> מפני כבודם</w:t>
      </w:r>
      <w:r w:rsidR="00857DEC">
        <w:rPr>
          <w:rFonts w:hint="cs"/>
          <w:sz w:val="24"/>
          <w:szCs w:val="24"/>
          <w:rtl/>
        </w:rPr>
        <w:t>, וכן ת"ח ש</w:t>
      </w:r>
      <w:r w:rsidRPr="007209D2">
        <w:rPr>
          <w:rFonts w:hint="cs"/>
          <w:sz w:val="24"/>
          <w:szCs w:val="24"/>
          <w:rtl/>
        </w:rPr>
        <w:t xml:space="preserve">מת </w:t>
      </w:r>
      <w:r w:rsidR="00857DEC">
        <w:rPr>
          <w:rFonts w:hint="cs"/>
          <w:sz w:val="24"/>
          <w:szCs w:val="24"/>
          <w:rtl/>
        </w:rPr>
        <w:t>א</w:t>
      </w:r>
      <w:r w:rsidRPr="007209D2">
        <w:rPr>
          <w:rFonts w:hint="cs"/>
          <w:sz w:val="24"/>
          <w:szCs w:val="24"/>
          <w:rtl/>
        </w:rPr>
        <w:t>חד מ</w:t>
      </w:r>
      <w:r w:rsidR="00857DEC">
        <w:rPr>
          <w:rFonts w:hint="cs"/>
          <w:sz w:val="24"/>
          <w:szCs w:val="24"/>
          <w:rtl/>
        </w:rPr>
        <w:t>הת"ח שעימו קורע שוב, כיון</w:t>
      </w:r>
      <w:r w:rsidR="00937EB1">
        <w:rPr>
          <w:rFonts w:hint="cs"/>
          <w:sz w:val="24"/>
          <w:szCs w:val="24"/>
          <w:rtl/>
        </w:rPr>
        <w:t xml:space="preserve"> דכל שעתא שעת חימום, אבל על </w:t>
      </w:r>
      <w:r w:rsidRPr="007209D2">
        <w:rPr>
          <w:rFonts w:hint="cs"/>
          <w:sz w:val="24"/>
          <w:szCs w:val="24"/>
          <w:rtl/>
        </w:rPr>
        <w:t>שאר קרובים לא</w:t>
      </w:r>
      <w:r w:rsidR="00937EB1">
        <w:rPr>
          <w:rFonts w:hint="cs"/>
          <w:sz w:val="24"/>
          <w:szCs w:val="24"/>
          <w:rtl/>
        </w:rPr>
        <w:t>, דאין קריעה אלא בשעת חימום</w:t>
      </w:r>
      <w:r w:rsidRPr="007209D2">
        <w:rPr>
          <w:rFonts w:hint="cs"/>
          <w:sz w:val="24"/>
          <w:szCs w:val="24"/>
          <w:rtl/>
        </w:rPr>
        <w:t>.</w:t>
      </w:r>
    </w:p>
    <w:p w:rsidR="007209D2" w:rsidRPr="007209D2" w:rsidRDefault="007209D2" w:rsidP="007209D2">
      <w:pPr>
        <w:rPr>
          <w:sz w:val="24"/>
          <w:szCs w:val="24"/>
          <w:rtl/>
        </w:rPr>
      </w:pPr>
      <w:r w:rsidRPr="007209D2">
        <w:rPr>
          <w:rFonts w:hint="cs"/>
          <w:sz w:val="24"/>
          <w:szCs w:val="24"/>
          <w:rtl/>
        </w:rPr>
        <w:t>ו. אם ראה את המקדש קודם לירושלים קורע, ומוסיף כשרואה את ירושלים. ואם ראה את ירושלים קודם, קורע על ירושלים וקורע שוב על המקדש.</w:t>
      </w:r>
    </w:p>
    <w:p w:rsidR="007209D2" w:rsidRPr="007209D2" w:rsidRDefault="007209D2" w:rsidP="007209D2">
      <w:pPr>
        <w:rPr>
          <w:sz w:val="24"/>
          <w:szCs w:val="24"/>
        </w:rPr>
      </w:pPr>
      <w:r w:rsidRPr="007209D2">
        <w:rPr>
          <w:rFonts w:hint="cs"/>
          <w:sz w:val="24"/>
          <w:szCs w:val="24"/>
          <w:rtl/>
        </w:rPr>
        <w:t>ז. אסור, אא"כ יש חברא קדישא המטפלת בקבורת המת.</w:t>
      </w:r>
    </w:p>
    <w:p w:rsidR="004049B1" w:rsidRPr="007209D2" w:rsidRDefault="004049B1"/>
    <w:sectPr w:rsidR="004049B1" w:rsidRPr="007209D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5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30163"/>
    <w:rsid w:val="00142B29"/>
    <w:rsid w:val="00144F4E"/>
    <w:rsid w:val="00192F0E"/>
    <w:rsid w:val="001B63BE"/>
    <w:rsid w:val="00207B89"/>
    <w:rsid w:val="0023284B"/>
    <w:rsid w:val="00290EDF"/>
    <w:rsid w:val="00353F90"/>
    <w:rsid w:val="003851D6"/>
    <w:rsid w:val="003C137B"/>
    <w:rsid w:val="004049B1"/>
    <w:rsid w:val="00446621"/>
    <w:rsid w:val="004D705D"/>
    <w:rsid w:val="005141FF"/>
    <w:rsid w:val="00542905"/>
    <w:rsid w:val="00586F08"/>
    <w:rsid w:val="006666C6"/>
    <w:rsid w:val="006A684C"/>
    <w:rsid w:val="007209D2"/>
    <w:rsid w:val="0077179D"/>
    <w:rsid w:val="007821C3"/>
    <w:rsid w:val="007C1D4E"/>
    <w:rsid w:val="007D7D2D"/>
    <w:rsid w:val="00857DEC"/>
    <w:rsid w:val="00913E43"/>
    <w:rsid w:val="00937EB1"/>
    <w:rsid w:val="00962BE1"/>
    <w:rsid w:val="00983B20"/>
    <w:rsid w:val="009B08DD"/>
    <w:rsid w:val="009C5EBF"/>
    <w:rsid w:val="00A053C6"/>
    <w:rsid w:val="00A81887"/>
    <w:rsid w:val="00AB5B8E"/>
    <w:rsid w:val="00AF57D5"/>
    <w:rsid w:val="00B708DF"/>
    <w:rsid w:val="00BC60A7"/>
    <w:rsid w:val="00C61BB3"/>
    <w:rsid w:val="00C64060"/>
    <w:rsid w:val="00C86F63"/>
    <w:rsid w:val="00CC1D7E"/>
    <w:rsid w:val="00CD7EEB"/>
    <w:rsid w:val="00CF1160"/>
    <w:rsid w:val="00D179DC"/>
    <w:rsid w:val="00D5161E"/>
    <w:rsid w:val="00DB073E"/>
    <w:rsid w:val="00E46F7A"/>
    <w:rsid w:val="00E71440"/>
    <w:rsid w:val="00E76AD9"/>
    <w:rsid w:val="00E848D4"/>
    <w:rsid w:val="00E95FFC"/>
    <w:rsid w:val="00EA3B7E"/>
    <w:rsid w:val="00EE574B"/>
    <w:rsid w:val="00F51596"/>
    <w:rsid w:val="00F912F4"/>
    <w:rsid w:val="00FA3471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A5A8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318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15</cp:revision>
  <dcterms:created xsi:type="dcterms:W3CDTF">2022-02-10T09:48:00Z</dcterms:created>
  <dcterms:modified xsi:type="dcterms:W3CDTF">2022-02-10T10:34:00Z</dcterms:modified>
</cp:coreProperties>
</file>