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A81887" w:rsidP="009E5448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סוכה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E5448">
        <w:rPr>
          <w:rFonts w:asciiTheme="majorBidi" w:hAnsiTheme="majorBidi" w:cstheme="majorBidi" w:hint="cs"/>
          <w:sz w:val="32"/>
          <w:szCs w:val="32"/>
          <w:rtl/>
        </w:rPr>
        <w:t>כ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9E5448">
        <w:rPr>
          <w:rFonts w:asciiTheme="majorBidi" w:hAnsiTheme="majorBidi" w:cstheme="majorBidi" w:hint="cs"/>
          <w:sz w:val="32"/>
          <w:szCs w:val="32"/>
          <w:rtl/>
        </w:rPr>
        <w:t>לב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E7498B" w:rsidRPr="00D3089C" w:rsidRDefault="00E7498B" w:rsidP="00E7498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CA18FF" w:rsidRPr="005E4931">
        <w:rPr>
          <w:rFonts w:asciiTheme="majorBidi" w:hAnsiTheme="majorBidi" w:cstheme="majorBidi" w:hint="cs"/>
          <w:sz w:val="32"/>
          <w:szCs w:val="32"/>
          <w:rtl/>
        </w:rPr>
        <w:t>הניח את הסכך על כרעי המטה או ע"ג שיפודי ברזל, האם הסוכה כשרה או לא.</w:t>
      </w:r>
    </w:p>
    <w:p w:rsidR="00E7498B" w:rsidRPr="00D3089C" w:rsidRDefault="00E7498B" w:rsidP="00E7498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4931" w:rsidRPr="005E4931" w:rsidRDefault="00E7498B" w:rsidP="00F616C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0E621E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CA18FF">
        <w:rPr>
          <w:rFonts w:asciiTheme="majorBidi" w:hAnsiTheme="majorBidi" w:cstheme="majorBidi" w:hint="cs"/>
          <w:sz w:val="32"/>
          <w:szCs w:val="32"/>
          <w:rtl/>
        </w:rPr>
        <w:t xml:space="preserve">האם </w:t>
      </w:r>
      <w:r w:rsidR="00CA18FF">
        <w:rPr>
          <w:rFonts w:asciiTheme="majorBidi" w:hAnsiTheme="majorBidi" w:cstheme="majorBidi" w:hint="cs"/>
          <w:sz w:val="32"/>
          <w:szCs w:val="32"/>
          <w:rtl/>
        </w:rPr>
        <w:t>סוכה שחמתה וצילתה שווי</w:t>
      </w:r>
      <w:r w:rsidR="00F616C8">
        <w:rPr>
          <w:rFonts w:asciiTheme="majorBidi" w:hAnsiTheme="majorBidi" w:cstheme="majorBidi" w:hint="cs"/>
          <w:sz w:val="32"/>
          <w:szCs w:val="32"/>
          <w:rtl/>
        </w:rPr>
        <w:t>ם מחצה על מחצה</w:t>
      </w:r>
      <w:r w:rsidR="00CA18FF">
        <w:rPr>
          <w:rFonts w:asciiTheme="majorBidi" w:hAnsiTheme="majorBidi" w:cstheme="majorBidi" w:hint="cs"/>
          <w:sz w:val="32"/>
          <w:szCs w:val="32"/>
          <w:rtl/>
        </w:rPr>
        <w:t>, כשרה או לא.</w:t>
      </w:r>
    </w:p>
    <w:p w:rsidR="005E4931" w:rsidRPr="005E4931" w:rsidRDefault="005E4931" w:rsidP="005E493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E4931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4931" w:rsidRPr="005E4931" w:rsidRDefault="005E4931" w:rsidP="005E493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E4931">
        <w:rPr>
          <w:rFonts w:asciiTheme="majorBidi" w:hAnsiTheme="majorBidi" w:cstheme="majorBidi" w:hint="cs"/>
          <w:sz w:val="32"/>
          <w:szCs w:val="32"/>
          <w:rtl/>
        </w:rPr>
        <w:t>ג) האם בהמה יכולה לשמש כדופן לסוכה.</w:t>
      </w:r>
    </w:p>
    <w:p w:rsidR="005E4931" w:rsidRPr="005E4931" w:rsidRDefault="005E4931" w:rsidP="005E493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E4931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4931" w:rsidRPr="005E4931" w:rsidRDefault="005E4931" w:rsidP="005E493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E4931">
        <w:rPr>
          <w:rFonts w:asciiTheme="majorBidi" w:hAnsiTheme="majorBidi" w:cstheme="majorBidi" w:hint="cs"/>
          <w:sz w:val="32"/>
          <w:szCs w:val="32"/>
          <w:rtl/>
        </w:rPr>
        <w:t>ד) האם חתן חייב בסוכה בשבעת ימי הנישואין.</w:t>
      </w:r>
    </w:p>
    <w:p w:rsidR="005E4931" w:rsidRPr="005E4931" w:rsidRDefault="005E4931" w:rsidP="005E493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E4931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4931" w:rsidRPr="005E4931" w:rsidRDefault="005E4931" w:rsidP="007529D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E4931">
        <w:rPr>
          <w:rFonts w:asciiTheme="majorBidi" w:hAnsiTheme="majorBidi" w:cstheme="majorBidi" w:hint="cs"/>
          <w:sz w:val="32"/>
          <w:szCs w:val="32"/>
          <w:rtl/>
        </w:rPr>
        <w:t xml:space="preserve">ה) האם </w:t>
      </w:r>
      <w:r w:rsidR="007529D2">
        <w:rPr>
          <w:rFonts w:asciiTheme="majorBidi" w:hAnsiTheme="majorBidi" w:cstheme="majorBidi" w:hint="cs"/>
          <w:sz w:val="32"/>
          <w:szCs w:val="32"/>
          <w:rtl/>
        </w:rPr>
        <w:t>ניתן לעשות</w:t>
      </w:r>
      <w:r w:rsidRPr="005E4931">
        <w:rPr>
          <w:rFonts w:asciiTheme="majorBidi" w:hAnsiTheme="majorBidi" w:cstheme="majorBidi" w:hint="cs"/>
          <w:sz w:val="32"/>
          <w:szCs w:val="32"/>
          <w:rtl/>
        </w:rPr>
        <w:t xml:space="preserve"> סוכה בחולו של מועד.</w:t>
      </w:r>
    </w:p>
    <w:p w:rsidR="005E4931" w:rsidRPr="005E4931" w:rsidRDefault="005E4931" w:rsidP="005E493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E4931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4931" w:rsidRPr="005E4931" w:rsidRDefault="005E4931" w:rsidP="005E493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E4931">
        <w:rPr>
          <w:rFonts w:asciiTheme="majorBidi" w:hAnsiTheme="majorBidi" w:cstheme="majorBidi" w:hint="cs"/>
          <w:sz w:val="32"/>
          <w:szCs w:val="32"/>
          <w:rtl/>
        </w:rPr>
        <w:t>ו) הישן בסוכה ונכנס לביתו לישון מפני הגשמים, האם צריך לחזור אליה לאחר שפסקו הגשמים.</w:t>
      </w:r>
    </w:p>
    <w:p w:rsidR="005E4931" w:rsidRPr="005E4931" w:rsidRDefault="005E4931" w:rsidP="005E493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E4931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4931" w:rsidRPr="005E4931" w:rsidRDefault="005E4931" w:rsidP="00877F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5E4931">
        <w:rPr>
          <w:rFonts w:asciiTheme="majorBidi" w:hAnsiTheme="majorBidi" w:cstheme="majorBidi" w:hint="cs"/>
          <w:sz w:val="32"/>
          <w:szCs w:val="32"/>
          <w:rtl/>
        </w:rPr>
        <w:t>ז) גזל קורה והשתמש בה לסוכתו, האם צריך להחזיר אותה בעצמה, או שיכול להחזיר את דמיה.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A47C74" w:rsidRDefault="00A47C74" w:rsidP="007C1D4E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C1D4E" w:rsidRPr="007C1D4E" w:rsidRDefault="007C1D4E" w:rsidP="007C1D4E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7C1D4E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סוכה לב: - מג: יתקיים בס"ד ביום חמישי י"א אלול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E7498B" w:rsidRPr="007E2D60" w:rsidRDefault="00913E43" w:rsidP="005E4931">
      <w:pPr>
        <w:rPr>
          <w:sz w:val="24"/>
          <w:szCs w:val="24"/>
          <w:rtl/>
        </w:rPr>
      </w:pPr>
      <w:r w:rsidRPr="007E2D60">
        <w:rPr>
          <w:rFonts w:hint="cs"/>
          <w:sz w:val="24"/>
          <w:szCs w:val="24"/>
          <w:rtl/>
        </w:rPr>
        <w:t xml:space="preserve">א. </w:t>
      </w:r>
      <w:r w:rsidR="00CA18FF">
        <w:rPr>
          <w:rFonts w:hint="cs"/>
          <w:sz w:val="24"/>
          <w:szCs w:val="24"/>
          <w:rtl/>
        </w:rPr>
        <w:t>לת"ק כשרה.</w:t>
      </w:r>
      <w:r w:rsidR="00CA18FF" w:rsidRPr="007E2D60">
        <w:rPr>
          <w:rFonts w:hint="cs"/>
          <w:sz w:val="24"/>
          <w:szCs w:val="24"/>
          <w:rtl/>
        </w:rPr>
        <w:t xml:space="preserve"> לרבי יהודה בכרעי המטה פסולה</w:t>
      </w:r>
      <w:r w:rsidR="00CA18FF">
        <w:rPr>
          <w:rFonts w:hint="cs"/>
          <w:sz w:val="24"/>
          <w:szCs w:val="24"/>
          <w:rtl/>
        </w:rPr>
        <w:t>.</w:t>
      </w:r>
      <w:r w:rsidR="00CA18FF" w:rsidRPr="007E2D60">
        <w:rPr>
          <w:rFonts w:hint="cs"/>
          <w:sz w:val="24"/>
          <w:szCs w:val="24"/>
          <w:rtl/>
        </w:rPr>
        <w:t xml:space="preserve"> ובשיפודי ברזל, </w:t>
      </w:r>
      <w:r w:rsidR="00CA18FF">
        <w:rPr>
          <w:rFonts w:hint="cs"/>
          <w:sz w:val="24"/>
          <w:szCs w:val="24"/>
          <w:rtl/>
        </w:rPr>
        <w:t>למ"ד</w:t>
      </w:r>
      <w:r w:rsidR="00CA18FF" w:rsidRPr="007E2D60">
        <w:rPr>
          <w:rFonts w:hint="cs"/>
          <w:sz w:val="24"/>
          <w:szCs w:val="24"/>
          <w:rtl/>
        </w:rPr>
        <w:t xml:space="preserve"> ש</w:t>
      </w:r>
      <w:r w:rsidR="00CA18FF">
        <w:rPr>
          <w:rFonts w:hint="cs"/>
          <w:sz w:val="24"/>
          <w:szCs w:val="24"/>
          <w:rtl/>
        </w:rPr>
        <w:t>הפסול בכרעי המיטה משום ש</w:t>
      </w:r>
      <w:r w:rsidR="00CA18FF" w:rsidRPr="007E2D60">
        <w:rPr>
          <w:rFonts w:hint="cs"/>
          <w:sz w:val="24"/>
          <w:szCs w:val="24"/>
          <w:rtl/>
        </w:rPr>
        <w:t>אין לה קבע כשרה, ול</w:t>
      </w:r>
      <w:r w:rsidR="00CA18FF">
        <w:rPr>
          <w:rFonts w:hint="cs"/>
          <w:sz w:val="24"/>
          <w:szCs w:val="24"/>
          <w:rtl/>
        </w:rPr>
        <w:t>מ"ד</w:t>
      </w:r>
      <w:r w:rsidR="00CA18FF" w:rsidRPr="007E2D60">
        <w:rPr>
          <w:rFonts w:hint="cs"/>
          <w:sz w:val="24"/>
          <w:szCs w:val="24"/>
          <w:rtl/>
        </w:rPr>
        <w:t xml:space="preserve"> ש</w:t>
      </w:r>
      <w:r w:rsidR="00CA18FF">
        <w:rPr>
          <w:rFonts w:hint="cs"/>
          <w:sz w:val="24"/>
          <w:szCs w:val="24"/>
          <w:rtl/>
        </w:rPr>
        <w:t>הפסול מפני ש</w:t>
      </w:r>
      <w:r w:rsidR="00CA18FF" w:rsidRPr="007E2D60">
        <w:rPr>
          <w:rFonts w:hint="cs"/>
          <w:sz w:val="24"/>
          <w:szCs w:val="24"/>
          <w:rtl/>
        </w:rPr>
        <w:t>מעמיד במקבל טומאה פסולה.</w:t>
      </w:r>
    </w:p>
    <w:p w:rsidR="005E4931" w:rsidRPr="007E2D60" w:rsidRDefault="00E7498B" w:rsidP="00CA18FF">
      <w:pPr>
        <w:rPr>
          <w:sz w:val="24"/>
          <w:szCs w:val="24"/>
          <w:rtl/>
        </w:rPr>
      </w:pPr>
      <w:r w:rsidRPr="007E2D60">
        <w:rPr>
          <w:rFonts w:hint="cs"/>
          <w:sz w:val="24"/>
          <w:szCs w:val="24"/>
          <w:rtl/>
        </w:rPr>
        <w:t xml:space="preserve">ב. </w:t>
      </w:r>
      <w:r w:rsidR="00CA18FF">
        <w:rPr>
          <w:rFonts w:hint="cs"/>
          <w:sz w:val="24"/>
          <w:szCs w:val="24"/>
          <w:rtl/>
        </w:rPr>
        <w:t>אם למטה הם שווים, כשרה. ואם למעלה הם שווים פסולה, כיון שלמטה יהיה חמתה מרובה.</w:t>
      </w:r>
    </w:p>
    <w:p w:rsidR="005E4931" w:rsidRPr="007E2D60" w:rsidRDefault="005E4931" w:rsidP="00673961">
      <w:pPr>
        <w:rPr>
          <w:sz w:val="24"/>
          <w:szCs w:val="24"/>
          <w:rtl/>
        </w:rPr>
      </w:pPr>
      <w:r w:rsidRPr="007E2D60">
        <w:rPr>
          <w:rFonts w:hint="cs"/>
          <w:sz w:val="24"/>
          <w:szCs w:val="24"/>
          <w:rtl/>
        </w:rPr>
        <w:t xml:space="preserve">ג. לרבי יהודה </w:t>
      </w:r>
      <w:r w:rsidR="00673961">
        <w:rPr>
          <w:rFonts w:hint="cs"/>
          <w:sz w:val="24"/>
          <w:szCs w:val="24"/>
          <w:rtl/>
        </w:rPr>
        <w:t>הסוכה כשרה</w:t>
      </w:r>
      <w:r w:rsidRPr="007E2D60">
        <w:rPr>
          <w:rFonts w:hint="cs"/>
          <w:sz w:val="24"/>
          <w:szCs w:val="24"/>
          <w:rtl/>
        </w:rPr>
        <w:t xml:space="preserve">. ולר"מ </w:t>
      </w:r>
      <w:r w:rsidR="00673961">
        <w:rPr>
          <w:rFonts w:hint="cs"/>
          <w:sz w:val="24"/>
          <w:szCs w:val="24"/>
          <w:rtl/>
        </w:rPr>
        <w:t>פסולה</w:t>
      </w:r>
      <w:r w:rsidRPr="007E2D60">
        <w:rPr>
          <w:rFonts w:hint="cs"/>
          <w:sz w:val="24"/>
          <w:szCs w:val="24"/>
          <w:rtl/>
        </w:rPr>
        <w:t>, [ואפי' קשורה שלא תברח וגדולה שלא יתמעט הדופן משיעורו], כיון שמחיצה העשויה ברוח או שאינה בידי אדם, אינה מחיצה.</w:t>
      </w:r>
    </w:p>
    <w:p w:rsidR="005E4931" w:rsidRPr="007E2D60" w:rsidRDefault="005E4931" w:rsidP="005E4931">
      <w:pPr>
        <w:rPr>
          <w:sz w:val="24"/>
          <w:szCs w:val="24"/>
          <w:rtl/>
        </w:rPr>
      </w:pPr>
      <w:r w:rsidRPr="007E2D60">
        <w:rPr>
          <w:rFonts w:hint="cs"/>
          <w:sz w:val="24"/>
          <w:szCs w:val="24"/>
          <w:rtl/>
        </w:rPr>
        <w:t xml:space="preserve">ד. מבואר בגמ' שפטור, אא"כ עיילי רבים דלמ"ד </w:t>
      </w:r>
      <w:r w:rsidR="00D330AD">
        <w:rPr>
          <w:rFonts w:hint="cs"/>
          <w:sz w:val="24"/>
          <w:szCs w:val="24"/>
          <w:rtl/>
        </w:rPr>
        <w:t xml:space="preserve">שפטור </w:t>
      </w:r>
      <w:r w:rsidRPr="007E2D60">
        <w:rPr>
          <w:rFonts w:hint="cs"/>
          <w:sz w:val="24"/>
          <w:szCs w:val="24"/>
          <w:rtl/>
        </w:rPr>
        <w:t>משום יחוד חייב, ולמ"ד משום צער חתן פטור.</w:t>
      </w:r>
    </w:p>
    <w:p w:rsidR="005E4931" w:rsidRPr="007E2D60" w:rsidRDefault="005E4931" w:rsidP="00DF6718">
      <w:pPr>
        <w:rPr>
          <w:sz w:val="24"/>
          <w:szCs w:val="24"/>
          <w:rtl/>
        </w:rPr>
      </w:pPr>
      <w:r w:rsidRPr="007E2D60">
        <w:rPr>
          <w:rFonts w:hint="cs"/>
          <w:sz w:val="24"/>
          <w:szCs w:val="24"/>
          <w:rtl/>
        </w:rPr>
        <w:t>ה. אם לא בנה כלל</w:t>
      </w:r>
      <w:r w:rsidR="00A514C2">
        <w:rPr>
          <w:rFonts w:hint="cs"/>
          <w:sz w:val="24"/>
          <w:szCs w:val="24"/>
          <w:rtl/>
        </w:rPr>
        <w:t xml:space="preserve"> לפני החג</w:t>
      </w:r>
      <w:r w:rsidRPr="007E2D60">
        <w:rPr>
          <w:rFonts w:hint="cs"/>
          <w:sz w:val="24"/>
          <w:szCs w:val="24"/>
          <w:rtl/>
        </w:rPr>
        <w:t xml:space="preserve">, לר"א אין </w:t>
      </w:r>
      <w:r w:rsidR="00D259B2">
        <w:rPr>
          <w:rFonts w:hint="cs"/>
          <w:sz w:val="24"/>
          <w:szCs w:val="24"/>
          <w:rtl/>
        </w:rPr>
        <w:t xml:space="preserve">עושים כיון שצריך </w:t>
      </w:r>
      <w:r w:rsidR="00DF6718">
        <w:rPr>
          <w:rFonts w:hint="cs"/>
          <w:sz w:val="24"/>
          <w:szCs w:val="24"/>
          <w:rtl/>
        </w:rPr>
        <w:t xml:space="preserve">לעשות </w:t>
      </w:r>
      <w:r w:rsidR="00D259B2">
        <w:rPr>
          <w:rFonts w:hint="cs"/>
          <w:sz w:val="24"/>
          <w:szCs w:val="24"/>
          <w:rtl/>
        </w:rPr>
        <w:t>סוכה ראויה לשבעה</w:t>
      </w:r>
      <w:r w:rsidR="00DF6718">
        <w:rPr>
          <w:rFonts w:hint="cs"/>
          <w:sz w:val="24"/>
          <w:szCs w:val="24"/>
          <w:rtl/>
        </w:rPr>
        <w:t>,</w:t>
      </w:r>
      <w:r w:rsidRPr="007E2D60">
        <w:rPr>
          <w:rFonts w:hint="cs"/>
          <w:sz w:val="24"/>
          <w:szCs w:val="24"/>
          <w:rtl/>
        </w:rPr>
        <w:t xml:space="preserve"> ולרבנן </w:t>
      </w:r>
      <w:r w:rsidR="00D259B2">
        <w:rPr>
          <w:rFonts w:hint="cs"/>
          <w:sz w:val="24"/>
          <w:szCs w:val="24"/>
          <w:rtl/>
        </w:rPr>
        <w:t>עושים.</w:t>
      </w:r>
      <w:r w:rsidR="00AF5275">
        <w:rPr>
          <w:rFonts w:hint="cs"/>
          <w:sz w:val="24"/>
          <w:szCs w:val="24"/>
          <w:rtl/>
        </w:rPr>
        <w:t xml:space="preserve"> ואם בנה ונפלה, </w:t>
      </w:r>
      <w:r w:rsidRPr="007E2D60">
        <w:rPr>
          <w:rFonts w:hint="cs"/>
          <w:sz w:val="24"/>
          <w:szCs w:val="24"/>
          <w:rtl/>
        </w:rPr>
        <w:t>לכו"ע</w:t>
      </w:r>
      <w:r w:rsidR="00AF5275">
        <w:rPr>
          <w:rFonts w:hint="cs"/>
          <w:sz w:val="24"/>
          <w:szCs w:val="24"/>
          <w:rtl/>
        </w:rPr>
        <w:t xml:space="preserve"> עושים וכשרה גם לר"א</w:t>
      </w:r>
      <w:r w:rsidRPr="007E2D60">
        <w:rPr>
          <w:rFonts w:hint="cs"/>
          <w:sz w:val="24"/>
          <w:szCs w:val="24"/>
          <w:rtl/>
        </w:rPr>
        <w:t>.</w:t>
      </w:r>
    </w:p>
    <w:p w:rsidR="005E4931" w:rsidRPr="007E2D60" w:rsidRDefault="005E4931" w:rsidP="005E4931">
      <w:pPr>
        <w:rPr>
          <w:sz w:val="24"/>
          <w:szCs w:val="24"/>
          <w:rtl/>
        </w:rPr>
      </w:pPr>
      <w:r w:rsidRPr="007E2D60">
        <w:rPr>
          <w:rFonts w:hint="cs"/>
          <w:sz w:val="24"/>
          <w:szCs w:val="24"/>
          <w:rtl/>
        </w:rPr>
        <w:t>ו. א"צ לחזור אלא אם ניעור ועלה עמוד השחר.</w:t>
      </w:r>
    </w:p>
    <w:p w:rsidR="005E4931" w:rsidRPr="007E2D60" w:rsidRDefault="005E4931" w:rsidP="005E4931">
      <w:pPr>
        <w:rPr>
          <w:sz w:val="24"/>
          <w:szCs w:val="24"/>
        </w:rPr>
      </w:pPr>
      <w:r w:rsidRPr="007E2D60">
        <w:rPr>
          <w:rFonts w:hint="cs"/>
          <w:sz w:val="24"/>
          <w:szCs w:val="24"/>
          <w:rtl/>
        </w:rPr>
        <w:t>ז. בימי החג מחזיר דמיה, ולאחר החג מחזיר אותה אא"כ חיברה בטיט.</w:t>
      </w:r>
    </w:p>
    <w:p w:rsidR="00CF1160" w:rsidRPr="007E2D60" w:rsidRDefault="00CF1160" w:rsidP="00AB5B8E">
      <w:pPr>
        <w:rPr>
          <w:sz w:val="24"/>
          <w:szCs w:val="24"/>
        </w:rPr>
      </w:pPr>
    </w:p>
    <w:p w:rsidR="004049B1" w:rsidRPr="007E2D60" w:rsidRDefault="004049B1">
      <w:pPr>
        <w:rPr>
          <w:sz w:val="24"/>
          <w:szCs w:val="24"/>
        </w:rPr>
      </w:pPr>
    </w:p>
    <w:sectPr w:rsidR="004049B1" w:rsidRPr="007E2D6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72BB4"/>
    <w:rsid w:val="000E621E"/>
    <w:rsid w:val="00142B29"/>
    <w:rsid w:val="00290EDF"/>
    <w:rsid w:val="003851D6"/>
    <w:rsid w:val="004049B1"/>
    <w:rsid w:val="00542905"/>
    <w:rsid w:val="005E4931"/>
    <w:rsid w:val="00673961"/>
    <w:rsid w:val="007529D2"/>
    <w:rsid w:val="007C1D4E"/>
    <w:rsid w:val="007E2D60"/>
    <w:rsid w:val="00877F1D"/>
    <w:rsid w:val="00913E43"/>
    <w:rsid w:val="009B08DD"/>
    <w:rsid w:val="009E5448"/>
    <w:rsid w:val="00A44D25"/>
    <w:rsid w:val="00A47C74"/>
    <w:rsid w:val="00A514C2"/>
    <w:rsid w:val="00A81887"/>
    <w:rsid w:val="00A922EC"/>
    <w:rsid w:val="00AB5B8E"/>
    <w:rsid w:val="00AF5275"/>
    <w:rsid w:val="00B708DF"/>
    <w:rsid w:val="00C61BB3"/>
    <w:rsid w:val="00CA18FF"/>
    <w:rsid w:val="00CF1160"/>
    <w:rsid w:val="00D179DC"/>
    <w:rsid w:val="00D259B2"/>
    <w:rsid w:val="00D330AD"/>
    <w:rsid w:val="00D5161E"/>
    <w:rsid w:val="00DF6718"/>
    <w:rsid w:val="00E7498B"/>
    <w:rsid w:val="00E848D4"/>
    <w:rsid w:val="00F51596"/>
    <w:rsid w:val="00F616C8"/>
    <w:rsid w:val="00FA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3C98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327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20</cp:revision>
  <dcterms:created xsi:type="dcterms:W3CDTF">2021-08-08T06:28:00Z</dcterms:created>
  <dcterms:modified xsi:type="dcterms:W3CDTF">2021-08-08T08:41:00Z</dcterms:modified>
</cp:coreProperties>
</file>