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4C79B533" w:rsid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2FB7E26" w14:textId="25234B5A" w:rsidR="00911AA3" w:rsidRDefault="00911AA3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560E837A" w14:textId="77777777" w:rsidR="00911AA3" w:rsidRPr="007D448B" w:rsidRDefault="00911AA3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00477E07" w:rsidR="006B1A10" w:rsidRPr="007D448B" w:rsidRDefault="002E23C3" w:rsidP="003E3AFA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E3AFA">
        <w:rPr>
          <w:rFonts w:ascii="Times New Roman" w:eastAsia="Calibri" w:hAnsi="Times New Roman" w:cs="Times New Roman" w:hint="cs"/>
          <w:sz w:val="32"/>
          <w:szCs w:val="32"/>
          <w:rtl/>
        </w:rPr>
        <w:t>קלא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3E3AFA">
        <w:rPr>
          <w:rFonts w:ascii="Times New Roman" w:eastAsia="Calibri" w:hAnsi="Times New Roman" w:cs="Times New Roman" w:hint="cs"/>
          <w:sz w:val="32"/>
          <w:szCs w:val="32"/>
          <w:rtl/>
        </w:rPr>
        <w:t>קמב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26554433" w14:textId="310DD71A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) האם ראוי לתת את נכסיו רק לבן הצדיק ולא לבן הרשע.</w:t>
      </w:r>
    </w:p>
    <w:p w14:paraId="3026270E" w14:textId="77777777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2B50559" w14:textId="2B8611AC" w:rsidR="00911AA3" w:rsidRPr="00911AA3" w:rsidRDefault="00911AA3" w:rsidP="002171AC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) מי ש</w:t>
      </w:r>
      <w:r w:rsidR="002171AC">
        <w:rPr>
          <w:rFonts w:ascii="Times New Roman" w:eastAsia="Calibri" w:hAnsi="Times New Roman" w:cs="Times New Roman" w:hint="cs"/>
          <w:sz w:val="32"/>
          <w:szCs w:val="32"/>
          <w:rtl/>
        </w:rPr>
        <w:t>הגיע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2171A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לשנים היורשים את אביהם, ואמר 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אני אחיכם </w:t>
      </w:r>
      <w:r w:rsidR="002171A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והאמין לו אחד מהם, 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2171A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אח"כ 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מת</w:t>
      </w:r>
      <w:r w:rsidR="002171AC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האח שהגיע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, מי יורש את נכסיו.</w:t>
      </w:r>
    </w:p>
    <w:p w14:paraId="359B0930" w14:textId="77777777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7BC58D2" w14:textId="1BEFCB72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) עבדי לך ואחריך לפלוני, האם יכול הראשון לשחרר את העבד.</w:t>
      </w:r>
    </w:p>
    <w:p w14:paraId="3E46FC97" w14:textId="5A19AED7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A2D6F9F" w14:textId="5DBFFF11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) האם גדול האחים יכול לקנות לעצמו בגדים חשובים מנכסי הירושה.</w:t>
      </w:r>
    </w:p>
    <w:p w14:paraId="0C1FDC90" w14:textId="77777777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D5D43D3" w14:textId="65E5CCD5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) מי קודם לקבל מזונות בתנאי כתובה, האלמנה או הבנות.</w:t>
      </w:r>
    </w:p>
    <w:p w14:paraId="3DFFC261" w14:textId="77777777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7D0DD15" w14:textId="114EEBDD" w:rsidR="00911AA3" w:rsidRPr="00911AA3" w:rsidRDefault="00911AA3" w:rsidP="00911AA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>) האם יש אפשרות לזַכות חפץ לעובר שי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קנה אותו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מיד או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שיקנה</w:t>
      </w:r>
      <w:r w:rsidRPr="00911AA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לאחר שיוולד.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F488D43" w14:textId="77777777" w:rsidR="00911AA3" w:rsidRDefault="00911AA3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7C3AD4CC" w14:textId="77777777" w:rsidR="00911AA3" w:rsidRDefault="00911AA3" w:rsidP="007D448B">
      <w:pPr>
        <w:spacing w:after="0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4D602366" w:rsidR="00851EC1" w:rsidRDefault="00A835A0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בתרא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קמב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>: - ק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נו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כ"ז חשוון</w:t>
      </w:r>
    </w:p>
    <w:p w14:paraId="088EF82D" w14:textId="10869626" w:rsidR="007D448B" w:rsidRPr="007D448B" w:rsidRDefault="00911AA3" w:rsidP="00FF78B8">
      <w:pPr>
        <w:spacing w:after="0"/>
        <w:jc w:val="center"/>
        <w:rPr>
          <w:rFonts w:ascii="Calibri" w:eastAsia="Calibri" w:hAnsi="Calibri"/>
          <w:sz w:val="22"/>
          <w:rtl/>
        </w:rPr>
      </w:pPr>
      <w:r>
        <w:rPr>
          <w:rFonts w:ascii="Times New Roman" w:eastAsia="Calibri" w:hAnsi="Times New Roman"/>
          <w:b/>
          <w:bCs/>
          <w:sz w:val="24"/>
          <w:szCs w:val="24"/>
          <w:rtl/>
        </w:rPr>
        <w:br w:type="page"/>
      </w:r>
      <w:bookmarkStart w:id="0" w:name="_GoBack"/>
      <w:bookmarkEnd w:id="0"/>
      <w:r w:rsidR="007D448B"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1F4CD027" w14:textId="79ABDF17" w:rsidR="00911AA3" w:rsidRPr="00911AA3" w:rsidRDefault="00911AA3" w:rsidP="00911AA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911AA3">
        <w:rPr>
          <w:rFonts w:ascii="Calibri" w:eastAsia="Calibri" w:hAnsi="Calibri" w:hint="cs"/>
          <w:sz w:val="24"/>
          <w:szCs w:val="24"/>
          <w:rtl/>
        </w:rPr>
        <w:t>. לרשב"ג כן, ולרבנן למסקנא לא. וכתב רשב"ם שכך קיי"ל.</w:t>
      </w:r>
    </w:p>
    <w:p w14:paraId="60DA2ADA" w14:textId="7C0A79F0" w:rsidR="00911AA3" w:rsidRPr="00911AA3" w:rsidRDefault="00911AA3" w:rsidP="00A7104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911AA3">
        <w:rPr>
          <w:rFonts w:ascii="Calibri" w:eastAsia="Calibri" w:hAnsi="Calibri" w:hint="cs"/>
          <w:sz w:val="24"/>
          <w:szCs w:val="24"/>
          <w:rtl/>
        </w:rPr>
        <w:t>. אם מודים לדבריו יורשים אותו. ואם לא לא יורשים. ואם מסופקים וא' האחים אומר שכן, הוי הודאתו הודאה לחלוק עם שאר אחיו</w:t>
      </w:r>
      <w:r w:rsidR="00A71041">
        <w:rPr>
          <w:rFonts w:ascii="Calibri" w:eastAsia="Calibri" w:hAnsi="Calibri" w:hint="cs"/>
          <w:sz w:val="24"/>
          <w:szCs w:val="24"/>
          <w:rtl/>
        </w:rPr>
        <w:t xml:space="preserve"> בנכסים שנפלו למוריש, [אבל נכסים שנטל מהירושה, נוטל רק האח שהודה שהוא אחיו, כיון שהוא נטל בירושה רק מחלקו]</w:t>
      </w:r>
      <w:r w:rsidRPr="00911AA3">
        <w:rPr>
          <w:rFonts w:ascii="Calibri" w:eastAsia="Calibri" w:hAnsi="Calibri" w:hint="cs"/>
          <w:sz w:val="24"/>
          <w:szCs w:val="24"/>
          <w:rtl/>
        </w:rPr>
        <w:t>.</w:t>
      </w:r>
    </w:p>
    <w:p w14:paraId="2CAAE05D" w14:textId="30736578" w:rsidR="00911AA3" w:rsidRPr="00911AA3" w:rsidRDefault="00911AA3" w:rsidP="00911AA3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911AA3">
        <w:rPr>
          <w:rFonts w:ascii="Calibri" w:eastAsia="Calibri" w:hAnsi="Calibri" w:hint="cs"/>
          <w:sz w:val="24"/>
          <w:szCs w:val="24"/>
          <w:rtl/>
        </w:rPr>
        <w:t>. לכתחילה לכו"ע אסור משום 'לעולם בהם תעבודו', ובדיעבד לרשב"ג משוחרר ולרבי לא.</w:t>
      </w:r>
    </w:p>
    <w:p w14:paraId="153A2772" w14:textId="37BD95BB" w:rsidR="00911AA3" w:rsidRPr="00911AA3" w:rsidRDefault="00911AA3" w:rsidP="00D97389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911AA3">
        <w:rPr>
          <w:rFonts w:ascii="Calibri" w:eastAsia="Calibri" w:hAnsi="Calibri" w:hint="cs"/>
          <w:sz w:val="24"/>
          <w:szCs w:val="24"/>
          <w:rtl/>
        </w:rPr>
        <w:t xml:space="preserve">. לכתחילה לא אף במתעסק בנכסיהם, </w:t>
      </w:r>
      <w:r w:rsidR="00D97389">
        <w:rPr>
          <w:rFonts w:ascii="Calibri" w:eastAsia="Calibri" w:hAnsi="Calibri" w:hint="cs"/>
          <w:sz w:val="24"/>
          <w:szCs w:val="24"/>
          <w:rtl/>
        </w:rPr>
        <w:t>אבל בדיעבד אינו צריך ליתן</w:t>
      </w:r>
      <w:r w:rsidR="00464055">
        <w:rPr>
          <w:rFonts w:ascii="Calibri" w:eastAsia="Calibri" w:hAnsi="Calibri" w:hint="cs"/>
          <w:sz w:val="24"/>
          <w:szCs w:val="24"/>
          <w:rtl/>
        </w:rPr>
        <w:t xml:space="preserve"> להם</w:t>
      </w:r>
      <w:r w:rsidR="00D97389">
        <w:rPr>
          <w:rFonts w:ascii="Calibri" w:eastAsia="Calibri" w:hAnsi="Calibri" w:hint="cs"/>
          <w:sz w:val="24"/>
          <w:szCs w:val="24"/>
          <w:rtl/>
        </w:rPr>
        <w:t xml:space="preserve"> בירושה כנגד מה שנטל</w:t>
      </w:r>
      <w:r w:rsidR="00464055">
        <w:rPr>
          <w:rFonts w:ascii="Calibri" w:eastAsia="Calibri" w:hAnsi="Calibri" w:hint="cs"/>
          <w:sz w:val="24"/>
          <w:szCs w:val="24"/>
          <w:rtl/>
        </w:rPr>
        <w:t xml:space="preserve">, </w:t>
      </w:r>
      <w:r w:rsidRPr="00911AA3">
        <w:rPr>
          <w:rFonts w:ascii="Calibri" w:eastAsia="Calibri" w:hAnsi="Calibri" w:hint="cs"/>
          <w:sz w:val="24"/>
          <w:szCs w:val="24"/>
          <w:rtl/>
        </w:rPr>
        <w:t>ואם הוא בטלן אף בדיעבד צריך להחזיר.</w:t>
      </w:r>
    </w:p>
    <w:p w14:paraId="7308026C" w14:textId="600447EC" w:rsidR="00911AA3" w:rsidRPr="00911AA3" w:rsidRDefault="00911AA3" w:rsidP="00911AA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911AA3">
        <w:rPr>
          <w:rFonts w:ascii="Calibri" w:eastAsia="Calibri" w:hAnsi="Calibri" w:hint="cs"/>
          <w:sz w:val="24"/>
          <w:szCs w:val="24"/>
          <w:rtl/>
        </w:rPr>
        <w:t>. האלמנה ניזונת והבת תחזר על הפתחים.</w:t>
      </w:r>
    </w:p>
    <w:p w14:paraId="1551EA6A" w14:textId="31F6764E" w:rsidR="00911AA3" w:rsidRPr="00911AA3" w:rsidRDefault="00911AA3" w:rsidP="00911AA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911AA3">
        <w:rPr>
          <w:rFonts w:ascii="Calibri" w:eastAsia="Calibri" w:hAnsi="Calibri" w:hint="cs"/>
          <w:sz w:val="24"/>
          <w:szCs w:val="24"/>
          <w:rtl/>
        </w:rPr>
        <w:t>. נחלקו בזה ג' דעות, אם קנה מיד או כשאמר לכשתלד או שלא קנה כלל. ולמסקנא עובר לא קנה אלא בבנו.</w:t>
      </w:r>
    </w:p>
    <w:p w14:paraId="1FD446EA" w14:textId="77777777" w:rsidR="007D448B" w:rsidRPr="00911AA3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171AC"/>
    <w:rsid w:val="00274017"/>
    <w:rsid w:val="002E23C3"/>
    <w:rsid w:val="003940F7"/>
    <w:rsid w:val="003E3AFA"/>
    <w:rsid w:val="003F5021"/>
    <w:rsid w:val="00464055"/>
    <w:rsid w:val="004747F5"/>
    <w:rsid w:val="0048188C"/>
    <w:rsid w:val="004D5A39"/>
    <w:rsid w:val="004E2F37"/>
    <w:rsid w:val="00535D84"/>
    <w:rsid w:val="006B1A10"/>
    <w:rsid w:val="00741B50"/>
    <w:rsid w:val="007809F0"/>
    <w:rsid w:val="007822C2"/>
    <w:rsid w:val="007D448B"/>
    <w:rsid w:val="00851EC1"/>
    <w:rsid w:val="008B3A5B"/>
    <w:rsid w:val="008B5469"/>
    <w:rsid w:val="00911AA3"/>
    <w:rsid w:val="009470B7"/>
    <w:rsid w:val="009A280B"/>
    <w:rsid w:val="00A45CB0"/>
    <w:rsid w:val="00A71041"/>
    <w:rsid w:val="00A835A0"/>
    <w:rsid w:val="00B47B7A"/>
    <w:rsid w:val="00B704B8"/>
    <w:rsid w:val="00BA2D44"/>
    <w:rsid w:val="00C26A76"/>
    <w:rsid w:val="00C57659"/>
    <w:rsid w:val="00D33501"/>
    <w:rsid w:val="00D806EA"/>
    <w:rsid w:val="00D97389"/>
    <w:rsid w:val="00DA4B6D"/>
    <w:rsid w:val="00E246F7"/>
    <w:rsid w:val="00EB7708"/>
    <w:rsid w:val="00FF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297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28</cp:revision>
  <cp:lastPrinted>2024-11-25T08:52:00Z</cp:lastPrinted>
  <dcterms:created xsi:type="dcterms:W3CDTF">2022-09-15T09:45:00Z</dcterms:created>
  <dcterms:modified xsi:type="dcterms:W3CDTF">2024-11-25T08:53:00Z</dcterms:modified>
</cp:coreProperties>
</file>