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EED9F9C" w:rsidR="006B1A10" w:rsidRPr="007D448B" w:rsidRDefault="00EF77E9" w:rsidP="00EF77E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מכות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1FF3A162" w14:textId="4C06D9F4" w:rsidR="000B1E25" w:rsidRPr="000B1E25" w:rsidRDefault="0022625C" w:rsidP="00A3021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0B1E25" w:rsidRPr="000B1E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30219" w:rsidRPr="000B1E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0B1E25" w:rsidRPr="000B1E25">
        <w:rPr>
          <w:rFonts w:ascii="Times New Roman" w:eastAsia="Calibri" w:hAnsi="Times New Roman" w:cs="Times New Roman" w:hint="cs"/>
          <w:sz w:val="32"/>
          <w:szCs w:val="32"/>
          <w:rtl/>
        </w:rPr>
        <w:t>ישראל</w:t>
      </w:r>
      <w:r w:rsidR="00A3021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30219" w:rsidRPr="000B1E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שקלל כותי או </w:t>
      </w:r>
      <w:r w:rsidR="00A30219">
        <w:rPr>
          <w:rFonts w:ascii="Times New Roman" w:eastAsia="Calibri" w:hAnsi="Times New Roman" w:cs="Times New Roman" w:hint="cs"/>
          <w:sz w:val="32"/>
          <w:szCs w:val="32"/>
          <w:rtl/>
        </w:rPr>
        <w:t>ש</w:t>
      </w:r>
      <w:r w:rsidR="00A30219" w:rsidRPr="000B1E25">
        <w:rPr>
          <w:rFonts w:ascii="Times New Roman" w:eastAsia="Calibri" w:hAnsi="Times New Roman" w:cs="Times New Roman" w:hint="cs"/>
          <w:sz w:val="32"/>
          <w:szCs w:val="32"/>
          <w:rtl/>
        </w:rPr>
        <w:t>הכה</w:t>
      </w:r>
      <w:r w:rsidR="00A30219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A30219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A30219" w:rsidRPr="000B1E2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B1E25" w:rsidRPr="000B1E25">
        <w:rPr>
          <w:rFonts w:ascii="Times New Roman" w:eastAsia="Calibri" w:hAnsi="Times New Roman" w:cs="Times New Roman" w:hint="cs"/>
          <w:sz w:val="32"/>
          <w:szCs w:val="32"/>
          <w:rtl/>
        </w:rPr>
        <w:t>חייב מלקות</w:t>
      </w:r>
      <w:r w:rsidR="00A30219" w:rsidRPr="000B1E25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6082EB04" w14:textId="77777777" w:rsidR="000B1E25" w:rsidRPr="000B1E25" w:rsidRDefault="000B1E25" w:rsidP="000B1E2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B1E2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97EDE0F" w14:textId="251B4E60" w:rsidR="000B1E25" w:rsidRPr="000B1E25" w:rsidRDefault="0022625C" w:rsidP="000B1E2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0B1E25" w:rsidRPr="000B1E25">
        <w:rPr>
          <w:rFonts w:ascii="Times New Roman" w:eastAsia="Calibri" w:hAnsi="Times New Roman" w:cs="Times New Roman" w:hint="cs"/>
          <w:sz w:val="32"/>
          <w:szCs w:val="32"/>
          <w:rtl/>
        </w:rPr>
        <w:t>) האם עיר שרובה רוצחים או שאין בה זקנים, קולטת את הרוצח.</w:t>
      </w:r>
    </w:p>
    <w:p w14:paraId="075AB7BA" w14:textId="6D06262E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434ECCD" w14:textId="3165A0BD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) האם משלמים ללויים שכירות על המגורים ב</w:t>
      </w:r>
      <w:r w:rsidR="002B715A">
        <w:rPr>
          <w:rFonts w:ascii="Times New Roman" w:eastAsia="Calibri" w:hAnsi="Times New Roman" w:cs="Times New Roman" w:hint="cs"/>
          <w:sz w:val="32"/>
          <w:szCs w:val="32"/>
          <w:rtl/>
        </w:rPr>
        <w:t>שש</w:t>
      </w:r>
      <w:r w:rsidR="00510BD4">
        <w:rPr>
          <w:rFonts w:ascii="Times New Roman" w:eastAsia="Calibri" w:hAnsi="Times New Roman" w:cs="Times New Roman" w:hint="cs"/>
          <w:sz w:val="32"/>
          <w:szCs w:val="32"/>
          <w:rtl/>
        </w:rPr>
        <w:t>ת</w:t>
      </w:r>
      <w:r w:rsidR="002B715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ערי </w:t>
      </w:r>
      <w:r w:rsidR="00510BD4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מקלט.</w:t>
      </w:r>
    </w:p>
    <w:p w14:paraId="1D6D27CD" w14:textId="77777777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9CA734" w14:textId="07F2A44B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) האם טמא שנגע בקודש או שאכל בשר קודש לפני זריקת דמים לוקה.</w:t>
      </w:r>
    </w:p>
    <w:p w14:paraId="37C77DE3" w14:textId="77777777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B353B03" w14:textId="1CB45604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) אדם שעבר על לאו הניתק לעשה, באלו שני אופנים הוא מקבל מלקות כשביטל את האפשרות לתקן את הלאו.</w:t>
      </w:r>
    </w:p>
    <w:p w14:paraId="4425E238" w14:textId="77777777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C644932" w14:textId="1CC60167" w:rsidR="0022625C" w:rsidRPr="0022625C" w:rsidRDefault="0022625C" w:rsidP="00510BD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10BD4">
        <w:rPr>
          <w:rFonts w:ascii="Times New Roman" w:eastAsia="Calibri" w:hAnsi="Times New Roman" w:cs="Times New Roman" w:hint="cs"/>
          <w:sz w:val="32"/>
          <w:szCs w:val="32"/>
          <w:rtl/>
        </w:rPr>
        <w:t>האם קריאה והנחה מעכבות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בביכורים.</w:t>
      </w:r>
    </w:p>
    <w:p w14:paraId="2E58EE9D" w14:textId="77777777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4C6C2CC" w14:textId="66B5FD88" w:rsidR="0022625C" w:rsidRPr="0022625C" w:rsidRDefault="0022625C" w:rsidP="0022625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22625C">
        <w:rPr>
          <w:rFonts w:ascii="Times New Roman" w:eastAsia="Calibri" w:hAnsi="Times New Roman" w:cs="Times New Roman" w:hint="cs"/>
          <w:sz w:val="32"/>
          <w:szCs w:val="32"/>
          <w:rtl/>
        </w:rPr>
        <w:t>) מי שהתרו בו שלא יעבור עבירה מסויימת ועבר עליה חמש פעמים, האם יש אופן שלוקה חמש מלקות.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44D39B2B" w:rsidR="00851EC1" w:rsidRDefault="0082652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מכות כ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שבועות ז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י' אייר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4769EB55" w14:textId="2D939D24" w:rsidR="000B1E25" w:rsidRPr="000B1E25" w:rsidRDefault="0022625C" w:rsidP="000B1E2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0B1E25" w:rsidRPr="000B1E25">
        <w:rPr>
          <w:rFonts w:ascii="Calibri" w:eastAsia="Calibri" w:hAnsi="Calibri" w:hint="cs"/>
          <w:sz w:val="24"/>
          <w:szCs w:val="24"/>
          <w:rtl/>
        </w:rPr>
        <w:t>. על קללתו אינו חייב דאינו עושה מעשה עמך. על הכאה שאין בה שו"פ חייב מלקות.</w:t>
      </w:r>
    </w:p>
    <w:p w14:paraId="4575EA54" w14:textId="22759AC0" w:rsidR="000B1E25" w:rsidRPr="000B1E25" w:rsidRDefault="0022625C" w:rsidP="000B1E25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0B1E25" w:rsidRPr="000B1E25">
        <w:rPr>
          <w:rFonts w:ascii="Calibri" w:eastAsia="Calibri" w:hAnsi="Calibri" w:hint="cs"/>
          <w:sz w:val="24"/>
          <w:szCs w:val="24"/>
          <w:rtl/>
        </w:rPr>
        <w:t>. עיר שרובה רוצחים אינה קולטת. עיר שאין בה זקנים מחלוקת.</w:t>
      </w:r>
    </w:p>
    <w:p w14:paraId="20EFDA8A" w14:textId="06E1A947" w:rsidR="0022625C" w:rsidRPr="0022625C" w:rsidRDefault="0022625C" w:rsidP="00A3021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22625C">
        <w:rPr>
          <w:rFonts w:ascii="Calibri" w:eastAsia="Calibri" w:hAnsi="Calibri" w:hint="cs"/>
          <w:sz w:val="24"/>
          <w:szCs w:val="24"/>
          <w:rtl/>
        </w:rPr>
        <w:t xml:space="preserve">. בדין זה נחלקו תנאים. להו"א נחלקו בשש ערי מקלט, ולכו"ע בארבעים ושנים </w:t>
      </w:r>
      <w:r w:rsidR="00A30219">
        <w:rPr>
          <w:rFonts w:ascii="Calibri" w:eastAsia="Calibri" w:hAnsi="Calibri" w:hint="cs"/>
          <w:sz w:val="24"/>
          <w:szCs w:val="24"/>
          <w:rtl/>
        </w:rPr>
        <w:t>ערי הלויים</w:t>
      </w:r>
      <w:r w:rsidRPr="0022625C">
        <w:rPr>
          <w:rFonts w:ascii="Calibri" w:eastAsia="Calibri" w:hAnsi="Calibri" w:hint="cs"/>
          <w:sz w:val="24"/>
          <w:szCs w:val="24"/>
          <w:rtl/>
        </w:rPr>
        <w:t xml:space="preserve"> צריכים לשלם. ולמסקנא נחלקו </w:t>
      </w:r>
      <w:r w:rsidR="00A30219" w:rsidRPr="0022625C">
        <w:rPr>
          <w:rFonts w:ascii="Calibri" w:eastAsia="Calibri" w:hAnsi="Calibri" w:hint="cs"/>
          <w:sz w:val="24"/>
          <w:szCs w:val="24"/>
          <w:rtl/>
        </w:rPr>
        <w:t xml:space="preserve">בארבעים ושנים </w:t>
      </w:r>
      <w:r w:rsidR="00A30219">
        <w:rPr>
          <w:rFonts w:ascii="Calibri" w:eastAsia="Calibri" w:hAnsi="Calibri" w:hint="cs"/>
          <w:sz w:val="24"/>
          <w:szCs w:val="24"/>
          <w:rtl/>
        </w:rPr>
        <w:t>ערי הלויים</w:t>
      </w:r>
      <w:r w:rsidRPr="0022625C">
        <w:rPr>
          <w:rFonts w:ascii="Calibri" w:eastAsia="Calibri" w:hAnsi="Calibri" w:hint="cs"/>
          <w:sz w:val="24"/>
          <w:szCs w:val="24"/>
          <w:rtl/>
        </w:rPr>
        <w:t>, ולכו"ע בשש ערים א"צ לשלם.</w:t>
      </w:r>
    </w:p>
    <w:p w14:paraId="2C9F94A9" w14:textId="50F62000" w:rsidR="0022625C" w:rsidRPr="0022625C" w:rsidRDefault="0022625C" w:rsidP="0022625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22625C">
        <w:rPr>
          <w:rFonts w:ascii="Calibri" w:eastAsia="Calibri" w:hAnsi="Calibri" w:hint="cs"/>
          <w:sz w:val="24"/>
          <w:szCs w:val="24"/>
          <w:rtl/>
        </w:rPr>
        <w:t>. לר"ל לוקה בשניהם, לריו"ח אינו לוקה.</w:t>
      </w:r>
    </w:p>
    <w:p w14:paraId="0116D78A" w14:textId="4B2E9F19" w:rsidR="0022625C" w:rsidRPr="0022625C" w:rsidRDefault="0022625C" w:rsidP="0022625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22625C">
        <w:rPr>
          <w:rFonts w:ascii="Calibri" w:eastAsia="Calibri" w:hAnsi="Calibri" w:hint="cs"/>
          <w:sz w:val="24"/>
          <w:szCs w:val="24"/>
          <w:rtl/>
        </w:rPr>
        <w:t>. לקח אם על הבנים והרגה. לא הפריש פאה וטחן החיטים לדעה שנפקע החיוב, ולדעה השניה באכל העיסה.</w:t>
      </w:r>
    </w:p>
    <w:p w14:paraId="645768D3" w14:textId="3A0EE0F3" w:rsidR="0022625C" w:rsidRPr="0022625C" w:rsidRDefault="0022625C" w:rsidP="00B6060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22625C">
        <w:rPr>
          <w:rFonts w:ascii="Calibri" w:eastAsia="Calibri" w:hAnsi="Calibri" w:hint="cs"/>
          <w:sz w:val="24"/>
          <w:szCs w:val="24"/>
          <w:rtl/>
        </w:rPr>
        <w:t xml:space="preserve">. קריאה מעכבת </w:t>
      </w:r>
      <w:r w:rsidR="00B6060A">
        <w:rPr>
          <w:rFonts w:ascii="Calibri" w:eastAsia="Calibri" w:hAnsi="Calibri" w:hint="cs"/>
          <w:sz w:val="24"/>
          <w:szCs w:val="24"/>
          <w:rtl/>
        </w:rPr>
        <w:t>לרבי שמעון, אבל לרבנן אינה מעכבת</w:t>
      </w:r>
      <w:bookmarkStart w:id="0" w:name="_GoBack"/>
      <w:bookmarkEnd w:id="0"/>
      <w:r w:rsidRPr="0022625C">
        <w:rPr>
          <w:rFonts w:ascii="Calibri" w:eastAsia="Calibri" w:hAnsi="Calibri" w:hint="cs"/>
          <w:sz w:val="24"/>
          <w:szCs w:val="24"/>
          <w:rtl/>
        </w:rPr>
        <w:t>. הנחה מעכבת לראב"י שהוא רבנן דרבי יהודה.</w:t>
      </w:r>
    </w:p>
    <w:p w14:paraId="085D607E" w14:textId="1BF5A50A" w:rsidR="0022625C" w:rsidRPr="0022625C" w:rsidRDefault="0022625C" w:rsidP="0022625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22625C">
        <w:rPr>
          <w:rFonts w:ascii="Calibri" w:eastAsia="Calibri" w:hAnsi="Calibri" w:hint="cs"/>
          <w:sz w:val="24"/>
          <w:szCs w:val="24"/>
          <w:rtl/>
        </w:rPr>
        <w:t>. אם עבר הכל מיד (בתוכ"ד), אבל אם עבר בזא"ז לוקה אחד.</w:t>
      </w:r>
    </w:p>
    <w:p w14:paraId="1FD446EA" w14:textId="77777777" w:rsidR="007D448B" w:rsidRPr="000B1E25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B1E25"/>
    <w:rsid w:val="000E6693"/>
    <w:rsid w:val="001B4845"/>
    <w:rsid w:val="0022625C"/>
    <w:rsid w:val="00274017"/>
    <w:rsid w:val="002B715A"/>
    <w:rsid w:val="002E23C3"/>
    <w:rsid w:val="003940F7"/>
    <w:rsid w:val="003F5021"/>
    <w:rsid w:val="004747F5"/>
    <w:rsid w:val="0048188C"/>
    <w:rsid w:val="004D5A39"/>
    <w:rsid w:val="004E2F37"/>
    <w:rsid w:val="00510BD4"/>
    <w:rsid w:val="00535D84"/>
    <w:rsid w:val="00645D4F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30219"/>
    <w:rsid w:val="00A45CB0"/>
    <w:rsid w:val="00B47B7A"/>
    <w:rsid w:val="00B6060A"/>
    <w:rsid w:val="00B704B8"/>
    <w:rsid w:val="00BA2D44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311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9</cp:revision>
  <dcterms:created xsi:type="dcterms:W3CDTF">2025-04-24T08:01:00Z</dcterms:created>
  <dcterms:modified xsi:type="dcterms:W3CDTF">2025-04-24T08:29:00Z</dcterms:modified>
</cp:coreProperties>
</file>