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2D2DA3EC" w:rsidR="006B1A10" w:rsidRPr="007D448B" w:rsidRDefault="00EF77E9" w:rsidP="0012573A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מכות</w:t>
      </w:r>
      <w:r w:rsidR="0012573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כ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12573A">
        <w:rPr>
          <w:rFonts w:ascii="Times New Roman" w:eastAsia="Calibri" w:hAnsi="Times New Roman" w:cs="Times New Roman" w:hint="cs"/>
          <w:sz w:val="32"/>
          <w:szCs w:val="32"/>
          <w:rtl/>
        </w:rPr>
        <w:t>שבועות ז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7F59A27" w14:textId="77777777" w:rsidR="007205DE" w:rsidRPr="007205DE" w:rsidRDefault="007205DE" w:rsidP="007205D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205DE">
        <w:rPr>
          <w:rFonts w:ascii="Times New Roman" w:eastAsia="Calibri" w:hAnsi="Times New Roman" w:cs="Times New Roman" w:hint="cs"/>
          <w:sz w:val="32"/>
          <w:szCs w:val="32"/>
          <w:rtl/>
        </w:rPr>
        <w:t>ו) מי שנתחייב על עבירה שני מלקיות ואמדו שאינו יכול לקבל ביום אחד את שניהם, האם מלקים אותו בשני ימים.</w:t>
      </w:r>
    </w:p>
    <w:p w14:paraId="64278BA7" w14:textId="77777777" w:rsidR="007205DE" w:rsidRPr="007205DE" w:rsidRDefault="007205DE" w:rsidP="007205D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205DE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C257C6E" w14:textId="77777777" w:rsidR="007205DE" w:rsidRPr="007205DE" w:rsidRDefault="007205DE" w:rsidP="007205D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205DE">
        <w:rPr>
          <w:rFonts w:ascii="Times New Roman" w:eastAsia="Calibri" w:hAnsi="Times New Roman" w:cs="Times New Roman" w:hint="cs"/>
          <w:sz w:val="32"/>
          <w:szCs w:val="32"/>
          <w:rtl/>
        </w:rPr>
        <w:t>ז) האם חייבי כריתות חייבים מלקות, והאם לאחר שלקו נפטרו מחיוב הכרת.</w:t>
      </w:r>
    </w:p>
    <w:p w14:paraId="075AB7BA" w14:textId="63B1D2EC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F0BB5E9" w14:textId="6DA1EB88" w:rsidR="007205DE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7205DE">
        <w:rPr>
          <w:rFonts w:ascii="Times New Roman" w:eastAsia="Calibri" w:hAnsi="Times New Roman" w:cs="Times New Roman" w:hint="cs"/>
          <w:sz w:val="32"/>
          <w:szCs w:val="32"/>
          <w:rtl/>
        </w:rPr>
        <w:t>מה הדין בנשבע ששיאכל ככר היום ולא אכל, האם לוקה לדעת המשנה בתחילת שבועות ולריו"ח ולר"ל.</w:t>
      </w:r>
    </w:p>
    <w:p w14:paraId="3E46FC97" w14:textId="3BB08C86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6E796B7" w14:textId="754E83B1" w:rsidR="007205DE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7205DE">
        <w:rPr>
          <w:rFonts w:ascii="Times New Roman" w:eastAsia="Calibri" w:hAnsi="Times New Roman" w:cs="Times New Roman" w:hint="cs"/>
          <w:sz w:val="32"/>
          <w:szCs w:val="32"/>
          <w:rtl/>
        </w:rPr>
        <w:t>במה אפשר לרצוע אוזן של עבד עברי, מלבד מרצע.</w:t>
      </w:r>
    </w:p>
    <w:p w14:paraId="4454F22A" w14:textId="40E25BC6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5DB5264" w14:textId="4EBBA690" w:rsidR="007205DE" w:rsidRDefault="008B5469" w:rsidP="007205D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)</w:t>
      </w:r>
      <w:r w:rsidR="007205D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האוכל בטומאה לבונה, קטורת, חטאת פנימית, האם חייב על זה קרבן.</w:t>
      </w:r>
    </w:p>
    <w:p w14:paraId="0090124D" w14:textId="6E83803B" w:rsidR="002E23C3" w:rsidRPr="007D448B" w:rsidRDefault="002E23C3" w:rsidP="007205D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4CA0EED2" w14:textId="5B1F405F" w:rsidR="000C24CA" w:rsidRPr="000C24CA" w:rsidRDefault="000C24CA" w:rsidP="002E23C3">
      <w:pPr>
        <w:spacing w:after="0" w:line="276" w:lineRule="auto"/>
        <w:rPr>
          <w:rFonts w:ascii="Times New Roman" w:eastAsia="Calibri" w:hAnsi="Times New Roman" w:cs="Times New Roman"/>
          <w:color w:val="FF0000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color w:val="FF0000"/>
          <w:sz w:val="32"/>
          <w:szCs w:val="32"/>
          <w:rtl/>
        </w:rPr>
        <w:t>שייך לדף ט:</w:t>
      </w:r>
      <w:bookmarkStart w:id="0" w:name="_GoBack"/>
      <w:bookmarkEnd w:id="0"/>
    </w:p>
    <w:p w14:paraId="321AC281" w14:textId="48A0671F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B872A8">
        <w:rPr>
          <w:rFonts w:ascii="Times New Roman" w:eastAsia="Calibri" w:hAnsi="Times New Roman" w:cs="Times New Roman" w:hint="cs"/>
          <w:sz w:val="32"/>
          <w:szCs w:val="32"/>
          <w:rtl/>
        </w:rPr>
        <w:t>הנכנס למקדש בטומאה ולא ידע שנטמא לא בתחילה ולא בסוף, האם התכפר בשעירי הרגלים גם אם אחר כך נודע לו שהיה טמא.</w:t>
      </w:r>
    </w:p>
    <w:p w14:paraId="09DB0FC6" w14:textId="47A4A0FC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557D4364" w:rsidR="00851EC1" w:rsidRDefault="0012573A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המ</w:t>
      </w:r>
      <w:r w:rsidRPr="00801D0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שבועות ז</w:t>
      </w:r>
      <w:r w:rsidRPr="00801D0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כא</w:t>
      </w:r>
      <w:r w:rsidRPr="00801D0A">
        <w:rPr>
          <w:rFonts w:ascii="Times New Roman" w:eastAsia="Calibri" w:hAnsi="Times New Roman" w:cs="Times New Roman" w:hint="cs"/>
          <w:sz w:val="32"/>
          <w:szCs w:val="32"/>
          <w:rtl/>
        </w:rPr>
        <w:t>: יתקיים בס"ד ביום חמישי כ"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ד אייר</w:t>
      </w:r>
    </w:p>
    <w:p w14:paraId="3829A348" w14:textId="77777777" w:rsidR="00826520" w:rsidRDefault="00826520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14:paraId="088EF82D" w14:textId="04F4A34E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t>תשובות</w:t>
      </w:r>
    </w:p>
    <w:p w14:paraId="7B79439A" w14:textId="01CF16C0" w:rsidR="007205DE" w:rsidRPr="007205DE" w:rsidRDefault="00B872A8" w:rsidP="001F724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="007205DE" w:rsidRPr="007205DE">
        <w:rPr>
          <w:rFonts w:ascii="Calibri" w:eastAsia="Calibri" w:hAnsi="Calibri" w:hint="cs"/>
          <w:sz w:val="24"/>
          <w:szCs w:val="24"/>
          <w:rtl/>
        </w:rPr>
        <w:t xml:space="preserve">. אם אמדו עד 41 מלקות, לוקה בשני ימים, </w:t>
      </w:r>
      <w:r w:rsidR="001F7243">
        <w:rPr>
          <w:rFonts w:ascii="Calibri" w:eastAsia="Calibri" w:hAnsi="Calibri" w:hint="cs"/>
          <w:sz w:val="24"/>
          <w:szCs w:val="24"/>
          <w:rtl/>
        </w:rPr>
        <w:t xml:space="preserve">(כיון שלא יצא ידי חיוב המלקות השני), </w:t>
      </w:r>
      <w:r w:rsidR="007205DE" w:rsidRPr="007205DE">
        <w:rPr>
          <w:rFonts w:ascii="Calibri" w:eastAsia="Calibri" w:hAnsi="Calibri" w:hint="cs"/>
          <w:sz w:val="24"/>
          <w:szCs w:val="24"/>
          <w:rtl/>
        </w:rPr>
        <w:t>ואם אמדו 42 מלקות, לוקה אותם ונפטר לגמרי.</w:t>
      </w:r>
    </w:p>
    <w:p w14:paraId="762369CC" w14:textId="2328118A" w:rsidR="007205DE" w:rsidRDefault="00B872A8" w:rsidP="00AE0DC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7205DE" w:rsidRPr="007205DE">
        <w:rPr>
          <w:rFonts w:ascii="Calibri" w:eastAsia="Calibri" w:hAnsi="Calibri" w:hint="cs"/>
          <w:sz w:val="24"/>
          <w:szCs w:val="24"/>
          <w:rtl/>
        </w:rPr>
        <w:t xml:space="preserve">. לרבי חנינא בן </w:t>
      </w:r>
      <w:r w:rsidR="00AE0DC7">
        <w:rPr>
          <w:rFonts w:ascii="Calibri" w:eastAsia="Calibri" w:hAnsi="Calibri" w:hint="cs"/>
          <w:sz w:val="24"/>
          <w:szCs w:val="24"/>
          <w:rtl/>
        </w:rPr>
        <w:t>גמליאל לוקים ונפטרים מחיוב הכרת.</w:t>
      </w:r>
      <w:r w:rsidR="007205DE" w:rsidRPr="007205DE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AE0DC7">
        <w:rPr>
          <w:rFonts w:ascii="Calibri" w:eastAsia="Calibri" w:hAnsi="Calibri" w:hint="cs"/>
          <w:sz w:val="24"/>
          <w:szCs w:val="24"/>
          <w:rtl/>
        </w:rPr>
        <w:t>לריו"ח לדעת רבנן דרבי יצחק</w:t>
      </w:r>
      <w:r w:rsidR="00AE0DC7" w:rsidRPr="007205DE">
        <w:rPr>
          <w:rFonts w:ascii="Calibri" w:eastAsia="Calibri" w:hAnsi="Calibri" w:hint="cs"/>
          <w:sz w:val="24"/>
          <w:szCs w:val="24"/>
          <w:rtl/>
        </w:rPr>
        <w:t>, אין המלקות פוטרים מחיוב כרת, דלא כרחב"ג.</w:t>
      </w:r>
      <w:r w:rsidR="00FC1340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AE0DC7">
        <w:rPr>
          <w:rFonts w:ascii="Calibri" w:eastAsia="Calibri" w:hAnsi="Calibri" w:hint="cs"/>
          <w:sz w:val="24"/>
          <w:szCs w:val="24"/>
          <w:rtl/>
        </w:rPr>
        <w:t>לרבי יצחק אין בהם מלקות כלל.</w:t>
      </w:r>
    </w:p>
    <w:p w14:paraId="5B4B74DF" w14:textId="037ADDF4" w:rsidR="007205DE" w:rsidRDefault="007205DE" w:rsidP="00B872A8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ג. למשנה לוקה. לריו"ח ולר"ל אינו לוקה (או משום ד</w:t>
      </w:r>
      <w:r w:rsidR="00B872A8">
        <w:rPr>
          <w:rFonts w:ascii="Calibri" w:eastAsia="Calibri" w:hAnsi="Calibri" w:hint="cs"/>
          <w:sz w:val="24"/>
          <w:szCs w:val="24"/>
          <w:rtl/>
        </w:rPr>
        <w:t>ה</w:t>
      </w:r>
      <w:r>
        <w:rPr>
          <w:rFonts w:ascii="Calibri" w:eastAsia="Calibri" w:hAnsi="Calibri" w:hint="cs"/>
          <w:sz w:val="24"/>
          <w:szCs w:val="24"/>
          <w:rtl/>
        </w:rPr>
        <w:t>וי לאו שאי"ב מעשה, או משום דהוי התראת ספק).</w:t>
      </w:r>
    </w:p>
    <w:p w14:paraId="1DC7634B" w14:textId="1BA17C7C" w:rsidR="007205DE" w:rsidRDefault="007205DE" w:rsidP="007205D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ד. לרבי רק </w:t>
      </w:r>
      <w:r w:rsidR="00B872A8">
        <w:rPr>
          <w:rFonts w:ascii="Calibri" w:eastAsia="Calibri" w:hAnsi="Calibri" w:hint="cs"/>
          <w:sz w:val="24"/>
          <w:szCs w:val="24"/>
          <w:rtl/>
        </w:rPr>
        <w:t>ב</w:t>
      </w:r>
      <w:r>
        <w:rPr>
          <w:rFonts w:ascii="Calibri" w:eastAsia="Calibri" w:hAnsi="Calibri" w:hint="cs"/>
          <w:sz w:val="24"/>
          <w:szCs w:val="24"/>
          <w:rtl/>
        </w:rPr>
        <w:t>מתכת. לרבי יוסי ברבי יהודה בכל דבר.</w:t>
      </w:r>
    </w:p>
    <w:p w14:paraId="617E8C88" w14:textId="487A156D" w:rsidR="007205DE" w:rsidRDefault="007205DE" w:rsidP="007205D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ה. לבונה וקטורת, לר"ש פטור ולרבנן חייב. חטאת פנימית חייב.</w:t>
      </w:r>
    </w:p>
    <w:p w14:paraId="0E94E100" w14:textId="6C075399" w:rsidR="00B872A8" w:rsidRPr="007205DE" w:rsidRDefault="00B872A8" w:rsidP="007205DE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ו. כן.</w:t>
      </w:r>
    </w:p>
    <w:p w14:paraId="1FD446EA" w14:textId="77777777" w:rsidR="007D448B" w:rsidRPr="007205DE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C24CA"/>
    <w:rsid w:val="0012573A"/>
    <w:rsid w:val="001B4845"/>
    <w:rsid w:val="001F7243"/>
    <w:rsid w:val="00274017"/>
    <w:rsid w:val="002E23C3"/>
    <w:rsid w:val="003940F7"/>
    <w:rsid w:val="003F5021"/>
    <w:rsid w:val="004747F5"/>
    <w:rsid w:val="0048188C"/>
    <w:rsid w:val="004D5A39"/>
    <w:rsid w:val="004E2F37"/>
    <w:rsid w:val="00535D84"/>
    <w:rsid w:val="00645D4F"/>
    <w:rsid w:val="006B1A10"/>
    <w:rsid w:val="007205DE"/>
    <w:rsid w:val="00741B50"/>
    <w:rsid w:val="007809F0"/>
    <w:rsid w:val="007822C2"/>
    <w:rsid w:val="007D448B"/>
    <w:rsid w:val="00826520"/>
    <w:rsid w:val="00851EC1"/>
    <w:rsid w:val="008B3A5B"/>
    <w:rsid w:val="008B5469"/>
    <w:rsid w:val="009470B7"/>
    <w:rsid w:val="009A280B"/>
    <w:rsid w:val="00A45CB0"/>
    <w:rsid w:val="00AE0DC7"/>
    <w:rsid w:val="00B47B7A"/>
    <w:rsid w:val="00B704B8"/>
    <w:rsid w:val="00B872A8"/>
    <w:rsid w:val="00BA2D44"/>
    <w:rsid w:val="00C57659"/>
    <w:rsid w:val="00D33501"/>
    <w:rsid w:val="00D806EA"/>
    <w:rsid w:val="00DA4B6D"/>
    <w:rsid w:val="00E146D6"/>
    <w:rsid w:val="00E246F7"/>
    <w:rsid w:val="00EB7708"/>
    <w:rsid w:val="00EF77E9"/>
    <w:rsid w:val="00FC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288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30</cp:revision>
  <dcterms:created xsi:type="dcterms:W3CDTF">2022-09-15T09:45:00Z</dcterms:created>
  <dcterms:modified xsi:type="dcterms:W3CDTF">2025-05-20T14:40:00Z</dcterms:modified>
</cp:coreProperties>
</file>