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 w:hint="cs"/>
          <w:sz w:val="20"/>
          <w:szCs w:val="20"/>
          <w:rtl/>
        </w:rPr>
      </w:pP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64019EC9" w:rsidR="006B1A10" w:rsidRPr="007D448B" w:rsidRDefault="0085028A" w:rsidP="00851EC1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סנהדרין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274017">
        <w:rPr>
          <w:rFonts w:ascii="Times New Roman" w:eastAsia="Calibri" w:hAnsi="Times New Roman" w:cs="Times New Roman" w:hint="cs"/>
          <w:sz w:val="32"/>
          <w:szCs w:val="32"/>
          <w:rtl/>
        </w:rPr>
        <w:t>ט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851EC1">
        <w:rPr>
          <w:rFonts w:ascii="Times New Roman" w:eastAsia="Calibri" w:hAnsi="Times New Roman" w:cs="Times New Roman" w:hint="cs"/>
          <w:sz w:val="32"/>
          <w:szCs w:val="32"/>
          <w:rtl/>
        </w:rPr>
        <w:t>כ</w:t>
      </w:r>
      <w:r w:rsidR="00274017"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0937C934" w14:textId="33F14438" w:rsidR="00613849" w:rsidRPr="00613849" w:rsidRDefault="00613849" w:rsidP="00CD09C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Pr="0061384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B0198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מי שהעיד על שורו שנרבע, </w:t>
      </w:r>
      <w:r w:rsidRPr="00613849">
        <w:rPr>
          <w:rFonts w:ascii="Times New Roman" w:eastAsia="Calibri" w:hAnsi="Times New Roman" w:cs="Times New Roman" w:hint="cs"/>
          <w:sz w:val="32"/>
          <w:szCs w:val="32"/>
          <w:rtl/>
        </w:rPr>
        <w:t>באיזה אופן סוקלים את השור עפ"י עדותו.</w:t>
      </w:r>
    </w:p>
    <w:p w14:paraId="3C2E7A3A" w14:textId="77777777" w:rsidR="00613849" w:rsidRPr="00613849" w:rsidRDefault="00613849" w:rsidP="0061384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61384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E13CE99" w14:textId="0259DDEF" w:rsidR="00613849" w:rsidRPr="00613849" w:rsidRDefault="00613849" w:rsidP="0061384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613849">
        <w:rPr>
          <w:rFonts w:ascii="Times New Roman" w:eastAsia="Calibri" w:hAnsi="Times New Roman" w:cs="Times New Roman" w:hint="cs"/>
          <w:sz w:val="32"/>
          <w:szCs w:val="32"/>
          <w:rtl/>
        </w:rPr>
        <w:t>) האם מעברים את השנה בשביעית ובמוצאי שביעית.</w:t>
      </w:r>
    </w:p>
    <w:p w14:paraId="38E9A105" w14:textId="77777777" w:rsidR="00613849" w:rsidRPr="00613849" w:rsidRDefault="00613849" w:rsidP="0061384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61384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5D303B2" w14:textId="6B2FD011" w:rsidR="00613849" w:rsidRPr="00613849" w:rsidRDefault="00613849" w:rsidP="0061384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613849">
        <w:rPr>
          <w:rFonts w:ascii="Times New Roman" w:eastAsia="Calibri" w:hAnsi="Times New Roman" w:cs="Times New Roman" w:hint="cs"/>
          <w:sz w:val="32"/>
          <w:szCs w:val="32"/>
          <w:rtl/>
        </w:rPr>
        <w:t>) כמה מהסנהדרין צריכים להיות בעריפת העגלה.</w:t>
      </w:r>
    </w:p>
    <w:p w14:paraId="3E46FC97" w14:textId="6A7442E9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17165B32" w14:textId="55314688" w:rsidR="002C4464" w:rsidRDefault="007D448B" w:rsidP="002C446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ד)</w:t>
      </w:r>
      <w:r w:rsidR="002C4464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שבט שהודח כולו, האם דנים אותו כעיר הנדחת, והאם צריך </w:t>
      </w:r>
      <w:r w:rsidR="000C522C">
        <w:rPr>
          <w:rFonts w:ascii="Times New Roman" w:eastAsia="Calibri" w:hAnsi="Times New Roman" w:cs="Times New Roman" w:hint="cs"/>
          <w:sz w:val="32"/>
          <w:szCs w:val="32"/>
          <w:rtl/>
        </w:rPr>
        <w:t>לדון אותם ב</w:t>
      </w:r>
      <w:r w:rsidR="002C4464">
        <w:rPr>
          <w:rFonts w:ascii="Times New Roman" w:eastAsia="Calibri" w:hAnsi="Times New Roman" w:cs="Times New Roman" w:hint="cs"/>
          <w:sz w:val="32"/>
          <w:szCs w:val="32"/>
          <w:rtl/>
        </w:rPr>
        <w:t>בי"ד של שבעים ואחד.</w:t>
      </w:r>
    </w:p>
    <w:p w14:paraId="4454F22A" w14:textId="4FB55325" w:rsidR="008B5469" w:rsidRPr="008B5469" w:rsidRDefault="008B5469" w:rsidP="002C446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443E3F47" w14:textId="4FBC1BB9" w:rsidR="009C6114" w:rsidRDefault="008B5469" w:rsidP="009C6114">
      <w:pPr>
        <w:spacing w:after="0" w:line="276" w:lineRule="auto"/>
        <w:rPr>
          <w:rFonts w:ascii="Times New Roman" w:eastAsia="Calibri" w:hAnsi="Times New Roman" w:cs="Times New Roman" w:hint="cs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9C6114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כהן גדול שהרג במזיד או עבר על לאו, האם צריך </w:t>
      </w:r>
      <w:r w:rsidR="001E31D1">
        <w:rPr>
          <w:rFonts w:ascii="Times New Roman" w:eastAsia="Calibri" w:hAnsi="Times New Roman" w:cs="Times New Roman" w:hint="cs"/>
          <w:sz w:val="32"/>
          <w:szCs w:val="32"/>
          <w:rtl/>
        </w:rPr>
        <w:t>לדונו ב</w:t>
      </w:r>
      <w:r w:rsidR="009C6114">
        <w:rPr>
          <w:rFonts w:ascii="Times New Roman" w:eastAsia="Calibri" w:hAnsi="Times New Roman" w:cs="Times New Roman" w:hint="cs"/>
          <w:sz w:val="32"/>
          <w:szCs w:val="32"/>
          <w:rtl/>
        </w:rPr>
        <w:t>בית דין של שבעים ואחד.</w:t>
      </w:r>
    </w:p>
    <w:p w14:paraId="0090124D" w14:textId="7BB75B80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</w:p>
    <w:p w14:paraId="321AC281" w14:textId="42A4D096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ו) </w:t>
      </w:r>
      <w:r w:rsidR="00865AB7">
        <w:rPr>
          <w:rFonts w:ascii="Times New Roman" w:eastAsia="Calibri" w:hAnsi="Times New Roman" w:cs="Times New Roman" w:hint="cs"/>
          <w:sz w:val="32"/>
          <w:szCs w:val="32"/>
          <w:rtl/>
        </w:rPr>
        <w:t>אלו שלש מצוות נצטוו ישראל לקיים בכניסתן לארץ ישראל.</w:t>
      </w:r>
    </w:p>
    <w:p w14:paraId="09DB0FC6" w14:textId="47A4A0FC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</w:p>
    <w:p w14:paraId="33F8E297" w14:textId="671EB167" w:rsidR="007D448B" w:rsidRPr="007D448B" w:rsidRDefault="00C57659" w:rsidP="008B546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684850">
        <w:rPr>
          <w:rFonts w:ascii="Times New Roman" w:eastAsia="Calibri" w:hAnsi="Times New Roman" w:cs="Times New Roman" w:hint="cs"/>
          <w:sz w:val="32"/>
          <w:szCs w:val="32"/>
          <w:rtl/>
        </w:rPr>
        <w:t>האם הלווה יכול לעכב שלא לדון בבית דין שהמלוה רוצה לדון בו.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2864381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1D623ACA" w14:textId="560BFB79" w:rsidR="00851EC1" w:rsidRDefault="004B11B0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8F78A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סנהדרין כ</w:t>
      </w:r>
      <w:r w:rsidRPr="008F78A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ג: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ל</w:t>
      </w:r>
      <w:r w:rsidRPr="008F78A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ז: יתקיים בס"ד ביום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כ"ג טבת</w:t>
      </w:r>
    </w:p>
    <w:p w14:paraId="088EF82D" w14:textId="319F5C36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14951836" w14:textId="4CA23677" w:rsidR="00613849" w:rsidRPr="00613849" w:rsidRDefault="00613849" w:rsidP="00613849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א</w:t>
      </w:r>
      <w:r w:rsidRPr="00613849">
        <w:rPr>
          <w:rFonts w:ascii="Calibri" w:eastAsia="Calibri" w:hAnsi="Calibri" w:hint="cs"/>
          <w:sz w:val="24"/>
          <w:szCs w:val="24"/>
          <w:rtl/>
        </w:rPr>
        <w:t xml:space="preserve">. אם נצטרף עם אחר להעיד על הרובע שחייב מיתה, </w:t>
      </w:r>
      <w:r w:rsidR="00CD09C0">
        <w:rPr>
          <w:rFonts w:ascii="Calibri" w:eastAsia="Calibri" w:hAnsi="Calibri" w:hint="cs"/>
          <w:sz w:val="24"/>
          <w:szCs w:val="24"/>
          <w:rtl/>
        </w:rPr>
        <w:t xml:space="preserve">שכיון שנאמן על האחר, נאמן גם על השור </w:t>
      </w:r>
      <w:r w:rsidRPr="00613849">
        <w:rPr>
          <w:rFonts w:ascii="Calibri" w:eastAsia="Calibri" w:hAnsi="Calibri" w:hint="cs"/>
          <w:sz w:val="24"/>
          <w:szCs w:val="24"/>
          <w:rtl/>
        </w:rPr>
        <w:t>דלא פלגינן.</w:t>
      </w:r>
    </w:p>
    <w:p w14:paraId="36CE8724" w14:textId="73D8FC67" w:rsidR="00613849" w:rsidRPr="00613849" w:rsidRDefault="00613849" w:rsidP="00613849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Pr="00613849">
        <w:rPr>
          <w:rFonts w:ascii="Calibri" w:eastAsia="Calibri" w:hAnsi="Calibri" w:hint="cs"/>
          <w:sz w:val="24"/>
          <w:szCs w:val="24"/>
          <w:rtl/>
        </w:rPr>
        <w:t>. בשביעית לא. במוצאי שביעית מחלוקת ת"ק ובית ר"ג.</w:t>
      </w:r>
    </w:p>
    <w:p w14:paraId="2C233A69" w14:textId="5ED119C5" w:rsidR="00613849" w:rsidRPr="00613849" w:rsidRDefault="00613849" w:rsidP="00613849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Pr="00613849">
        <w:rPr>
          <w:rFonts w:ascii="Calibri" w:eastAsia="Calibri" w:hAnsi="Calibri" w:hint="cs"/>
          <w:sz w:val="24"/>
          <w:szCs w:val="24"/>
          <w:rtl/>
        </w:rPr>
        <w:t>. לר"ש ג', לרבי יהודה ה', לראב"י כל הסנהדרין.</w:t>
      </w:r>
    </w:p>
    <w:p w14:paraId="1FD446EA" w14:textId="641296E3" w:rsidR="007D448B" w:rsidRPr="004D3F3D" w:rsidRDefault="004D3F3D" w:rsidP="007D448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ד.</w:t>
      </w:r>
      <w:r w:rsidR="002C4464">
        <w:rPr>
          <w:rFonts w:ascii="Calibri" w:eastAsia="Calibri" w:hAnsi="Calibri" w:hint="cs"/>
          <w:sz w:val="24"/>
          <w:szCs w:val="24"/>
          <w:rtl/>
        </w:rPr>
        <w:t xml:space="preserve"> אינו נידון כעיר הנדחת לחייבם סייף אלא סקילה, אבל צריך בי"ד של ע"א.</w:t>
      </w:r>
    </w:p>
    <w:p w14:paraId="2DB14990" w14:textId="3D9C1642" w:rsidR="007D448B" w:rsidRDefault="009C6114" w:rsidP="009C6114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ה. </w:t>
      </w:r>
      <w:r w:rsidR="001E31D1">
        <w:rPr>
          <w:rFonts w:ascii="Calibri" w:eastAsia="Calibri" w:hAnsi="Calibri" w:hint="cs"/>
          <w:sz w:val="24"/>
          <w:szCs w:val="24"/>
          <w:rtl/>
        </w:rPr>
        <w:t xml:space="preserve">הרג </w:t>
      </w:r>
      <w:r>
        <w:rPr>
          <w:rFonts w:ascii="Calibri" w:eastAsia="Calibri" w:hAnsi="Calibri" w:hint="cs"/>
          <w:sz w:val="24"/>
          <w:szCs w:val="24"/>
          <w:rtl/>
        </w:rPr>
        <w:t>במזיד צריך</w:t>
      </w:r>
      <w:r w:rsidR="001E31D1">
        <w:rPr>
          <w:rFonts w:ascii="Calibri" w:eastAsia="Calibri" w:hAnsi="Calibri" w:hint="cs"/>
          <w:sz w:val="24"/>
          <w:szCs w:val="24"/>
          <w:rtl/>
        </w:rPr>
        <w:t xml:space="preserve"> בי"ד של ע"א, עבר עבירה לוקה בבי"ד של שלשה</w:t>
      </w:r>
      <w:r>
        <w:rPr>
          <w:rFonts w:ascii="Calibri" w:eastAsia="Calibri" w:hAnsi="Calibri" w:hint="cs"/>
          <w:sz w:val="24"/>
          <w:szCs w:val="24"/>
          <w:rtl/>
        </w:rPr>
        <w:t>.</w:t>
      </w:r>
    </w:p>
    <w:p w14:paraId="280EA7A9" w14:textId="005E0D3A" w:rsidR="00400B11" w:rsidRDefault="00400B11" w:rsidP="00865AB7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ו.</w:t>
      </w:r>
      <w:r w:rsidR="00865AB7">
        <w:rPr>
          <w:rFonts w:ascii="Calibri" w:eastAsia="Calibri" w:hAnsi="Calibri" w:hint="cs"/>
          <w:sz w:val="24"/>
          <w:szCs w:val="24"/>
          <w:rtl/>
        </w:rPr>
        <w:t xml:space="preserve"> להעמיד </w:t>
      </w:r>
      <w:r w:rsidR="0014517D">
        <w:rPr>
          <w:rFonts w:ascii="Calibri" w:eastAsia="Calibri" w:hAnsi="Calibri" w:hint="cs"/>
          <w:sz w:val="24"/>
          <w:szCs w:val="24"/>
          <w:rtl/>
        </w:rPr>
        <w:t xml:space="preserve">להם </w:t>
      </w:r>
      <w:r w:rsidR="00865AB7">
        <w:rPr>
          <w:rFonts w:ascii="Calibri" w:eastAsia="Calibri" w:hAnsi="Calibri" w:hint="cs"/>
          <w:sz w:val="24"/>
          <w:szCs w:val="24"/>
          <w:rtl/>
        </w:rPr>
        <w:t>מלך, להכרית זרע</w:t>
      </w:r>
      <w:r w:rsidR="0014517D">
        <w:rPr>
          <w:rFonts w:ascii="Calibri" w:eastAsia="Calibri" w:hAnsi="Calibri" w:hint="cs"/>
          <w:sz w:val="24"/>
          <w:szCs w:val="24"/>
          <w:rtl/>
        </w:rPr>
        <w:t>ו של</w:t>
      </w:r>
      <w:r w:rsidR="00865AB7">
        <w:rPr>
          <w:rFonts w:ascii="Calibri" w:eastAsia="Calibri" w:hAnsi="Calibri" w:hint="cs"/>
          <w:sz w:val="24"/>
          <w:szCs w:val="24"/>
          <w:rtl/>
        </w:rPr>
        <w:t xml:space="preserve"> עמלק ולבנות בית הבחירה.</w:t>
      </w:r>
    </w:p>
    <w:p w14:paraId="332E28C9" w14:textId="122F7451" w:rsidR="00F412A2" w:rsidRPr="007D448B" w:rsidRDefault="00F412A2" w:rsidP="00684850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ז. </w:t>
      </w:r>
      <w:r w:rsidR="00684850">
        <w:rPr>
          <w:rFonts w:ascii="Calibri" w:eastAsia="Calibri" w:hAnsi="Calibri" w:hint="cs"/>
          <w:sz w:val="24"/>
          <w:szCs w:val="24"/>
          <w:rtl/>
        </w:rPr>
        <w:t xml:space="preserve">יכול לעכב </w:t>
      </w:r>
      <w:r w:rsidR="006F3AB0">
        <w:rPr>
          <w:rFonts w:ascii="Calibri" w:eastAsia="Calibri" w:hAnsi="Calibri" w:hint="cs"/>
          <w:sz w:val="24"/>
          <w:szCs w:val="24"/>
          <w:rtl/>
        </w:rPr>
        <w:t xml:space="preserve">שלא לדון </w:t>
      </w:r>
      <w:r w:rsidR="00684850">
        <w:rPr>
          <w:rFonts w:ascii="Calibri" w:eastAsia="Calibri" w:hAnsi="Calibri" w:hint="cs"/>
          <w:sz w:val="24"/>
          <w:szCs w:val="24"/>
          <w:rtl/>
        </w:rPr>
        <w:t xml:space="preserve">בערכאות שבסוריא </w:t>
      </w:r>
      <w:r w:rsidR="006F193E">
        <w:rPr>
          <w:rFonts w:ascii="Calibri" w:eastAsia="Calibri" w:hAnsi="Calibri" w:hint="cs"/>
          <w:sz w:val="24"/>
          <w:szCs w:val="24"/>
          <w:rtl/>
        </w:rPr>
        <w:t xml:space="preserve">כיון </w:t>
      </w:r>
      <w:r w:rsidR="006856DC">
        <w:rPr>
          <w:rFonts w:ascii="Calibri" w:eastAsia="Calibri" w:hAnsi="Calibri" w:hint="cs"/>
          <w:sz w:val="24"/>
          <w:szCs w:val="24"/>
          <w:rtl/>
        </w:rPr>
        <w:t xml:space="preserve">שאינם בקיאים בדין תורה, או כשיש </w:t>
      </w:r>
      <w:bookmarkStart w:id="0" w:name="_GoBack"/>
      <w:bookmarkEnd w:id="0"/>
      <w:r w:rsidR="00684850">
        <w:rPr>
          <w:rFonts w:ascii="Calibri" w:eastAsia="Calibri" w:hAnsi="Calibri" w:hint="cs"/>
          <w:sz w:val="24"/>
          <w:szCs w:val="24"/>
          <w:rtl/>
        </w:rPr>
        <w:t>שני בתי דינים במקום אחד כרב הונא ורב חסדא, כיון שאינו מטריח את המלוה ללכת לעיר אחרת.</w:t>
      </w: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C522C"/>
    <w:rsid w:val="0014517D"/>
    <w:rsid w:val="001B4845"/>
    <w:rsid w:val="001E31D1"/>
    <w:rsid w:val="00274017"/>
    <w:rsid w:val="002C4464"/>
    <w:rsid w:val="002E23C3"/>
    <w:rsid w:val="003940F7"/>
    <w:rsid w:val="003F5021"/>
    <w:rsid w:val="00400B11"/>
    <w:rsid w:val="004747F5"/>
    <w:rsid w:val="0048188C"/>
    <w:rsid w:val="004B11B0"/>
    <w:rsid w:val="004D3F3D"/>
    <w:rsid w:val="004D5A39"/>
    <w:rsid w:val="004E2F37"/>
    <w:rsid w:val="00535D84"/>
    <w:rsid w:val="00613849"/>
    <w:rsid w:val="00684850"/>
    <w:rsid w:val="006856DC"/>
    <w:rsid w:val="006B1A10"/>
    <w:rsid w:val="006F193E"/>
    <w:rsid w:val="006F3AB0"/>
    <w:rsid w:val="00741B50"/>
    <w:rsid w:val="007809F0"/>
    <w:rsid w:val="007822C2"/>
    <w:rsid w:val="007D448B"/>
    <w:rsid w:val="0085028A"/>
    <w:rsid w:val="00851EC1"/>
    <w:rsid w:val="00865AB7"/>
    <w:rsid w:val="008B3A5B"/>
    <w:rsid w:val="008B5469"/>
    <w:rsid w:val="009470B7"/>
    <w:rsid w:val="009A280B"/>
    <w:rsid w:val="009C6114"/>
    <w:rsid w:val="00A45CB0"/>
    <w:rsid w:val="00B01987"/>
    <w:rsid w:val="00B47B7A"/>
    <w:rsid w:val="00B704B8"/>
    <w:rsid w:val="00BA2D44"/>
    <w:rsid w:val="00C57659"/>
    <w:rsid w:val="00CD09C0"/>
    <w:rsid w:val="00D33501"/>
    <w:rsid w:val="00D806EA"/>
    <w:rsid w:val="00DA4B6D"/>
    <w:rsid w:val="00E246F7"/>
    <w:rsid w:val="00EB7708"/>
    <w:rsid w:val="00F4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305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38</cp:revision>
  <dcterms:created xsi:type="dcterms:W3CDTF">2022-09-15T09:45:00Z</dcterms:created>
  <dcterms:modified xsi:type="dcterms:W3CDTF">2025-01-07T20:25:00Z</dcterms:modified>
</cp:coreProperties>
</file>