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5729FA41"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00728208" w14:textId="77777777" w:rsidR="007F6B73" w:rsidRPr="007D448B" w:rsidRDefault="007F6B73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7DC35FA" w:rsidR="006B1A10" w:rsidRPr="007D448B" w:rsidRDefault="00037C8F" w:rsidP="00037C8F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עבודה זרה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ב.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טו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4D969AF0" w:rsidR="00BB1C57" w:rsidRDefault="007D448B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551002">
        <w:rPr>
          <w:rFonts w:ascii="Times New Roman" w:eastAsia="Calibri" w:hAnsi="Times New Roman" w:cs="Times New Roman" w:hint="cs"/>
          <w:sz w:val="32"/>
          <w:szCs w:val="32"/>
          <w:rtl/>
        </w:rPr>
        <w:t>אלו שתי אומות חשובות משאר האומות, מפני שמלכותם נמשכת עד שיבוא משיח.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2353FD16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551002">
        <w:rPr>
          <w:rFonts w:ascii="Times New Roman" w:eastAsia="Calibri" w:hAnsi="Times New Roman" w:cs="Times New Roman" w:hint="cs"/>
          <w:sz w:val="32"/>
          <w:szCs w:val="32"/>
          <w:rtl/>
        </w:rPr>
        <w:t>האם לולא חטאי אבותינו הראשונים, לא היינו נולדים או שלא היינו מתים.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0CB12392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551002">
        <w:rPr>
          <w:rFonts w:ascii="Times New Roman" w:eastAsia="Calibri" w:hAnsi="Times New Roman" w:cs="Times New Roman" w:hint="cs"/>
          <w:sz w:val="32"/>
          <w:szCs w:val="32"/>
          <w:rtl/>
        </w:rPr>
        <w:t>האם מותר לפני אידיהן למכור לגוי או לקבל ממנו דבר שאין מתקיים.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3A0175F5" w:rsidR="00BB1C5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551002">
        <w:rPr>
          <w:rFonts w:ascii="Times New Roman" w:eastAsia="Calibri" w:hAnsi="Times New Roman" w:cs="Times New Roman" w:hint="cs"/>
          <w:sz w:val="32"/>
          <w:szCs w:val="32"/>
          <w:rtl/>
        </w:rPr>
        <w:t>מה נקרא סעודת ההילולא (נישואין) שאסור לאכול בה אצל הגוי.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0BB12205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871950">
        <w:rPr>
          <w:rFonts w:ascii="Times New Roman" w:eastAsia="Calibri" w:hAnsi="Times New Roman" w:cs="Times New Roman" w:hint="cs"/>
          <w:sz w:val="32"/>
          <w:szCs w:val="32"/>
          <w:rtl/>
        </w:rPr>
        <w:t>האם מותר לאסוף מעות שנתפזרו לו לפני עבודת כוכבים.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63E21EED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871950">
        <w:rPr>
          <w:rFonts w:ascii="Times New Roman" w:eastAsia="Calibri" w:hAnsi="Times New Roman" w:cs="Times New Roman" w:hint="cs"/>
          <w:sz w:val="32"/>
          <w:szCs w:val="32"/>
          <w:rtl/>
        </w:rPr>
        <w:t>האם מותר לקנות בהמות שדות וכרמים ביריד של עובדי כוכבים.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7D6258F4" w:rsidR="007D448B" w:rsidRPr="007D448B" w:rsidRDefault="00C57659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871950">
        <w:rPr>
          <w:rFonts w:ascii="Times New Roman" w:eastAsia="Calibri" w:hAnsi="Times New Roman" w:cs="Times New Roman" w:hint="cs"/>
          <w:sz w:val="32"/>
          <w:szCs w:val="32"/>
          <w:rtl/>
        </w:rPr>
        <w:t>האם מותר למכור כלי זיין לכותי שאינו חשוד על שפיכות דמים.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bookmarkStart w:id="0" w:name="_GoBack"/>
      <w:bookmarkEnd w:id="0"/>
    </w:p>
    <w:p w14:paraId="3829A348" w14:textId="5DA51AD7" w:rsidR="00826520" w:rsidRDefault="00796D38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עבודה זרה טו</w:t>
      </w:r>
      <w:r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כט</w:t>
      </w:r>
      <w:r w:rsidRPr="00205036">
        <w:rPr>
          <w:rFonts w:ascii="Times New Roman" w:eastAsia="Calibri" w:hAnsi="Times New Roman" w:cs="Times New Roman" w:hint="cs"/>
          <w:sz w:val="32"/>
          <w:szCs w:val="32"/>
          <w:rtl/>
        </w:rPr>
        <w:t>: יתקיים בס"ד ביום חמישי כ"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 תמוז</w:t>
      </w: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4F925285" w:rsidR="00A45CB0" w:rsidRDefault="007D448B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871950">
        <w:rPr>
          <w:rFonts w:ascii="Calibri" w:eastAsia="Calibri" w:hAnsi="Calibri" w:hint="cs"/>
          <w:sz w:val="24"/>
          <w:szCs w:val="24"/>
          <w:rtl/>
        </w:rPr>
        <w:t>פרס ורומי.</w:t>
      </w:r>
    </w:p>
    <w:p w14:paraId="3B7498E6" w14:textId="7071F078" w:rsidR="00871950" w:rsidRDefault="00871950" w:rsidP="00871950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בהו"א לא היינו נולדים, ובמסקנא היו מולידים. ונחלקו תנאים אם היו מתים ורק היה שפע של טובה או שגם לא היו מתים.</w:t>
      </w:r>
    </w:p>
    <w:p w14:paraId="5E2318B0" w14:textId="6316330C" w:rsidR="00871950" w:rsidRDefault="00871950" w:rsidP="00871950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ג. למכור מותר, לקבל אסור.</w:t>
      </w:r>
    </w:p>
    <w:p w14:paraId="65B14C97" w14:textId="67658D58" w:rsidR="00871950" w:rsidRPr="00A45CB0" w:rsidRDefault="00871950" w:rsidP="0087195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 מכי רמו שערי לאסינתא, עד ל' יום או עד י"ב במפרש, ואדם חשוב גם אחרי י"ב חודש.</w:t>
      </w:r>
    </w:p>
    <w:p w14:paraId="1FD446EA" w14:textId="17154EA1" w:rsidR="007D448B" w:rsidRDefault="00871950" w:rsidP="007D448B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אם נראה כמשתחווה אסור, ואם מצדד מותר.</w:t>
      </w:r>
    </w:p>
    <w:p w14:paraId="27763BF3" w14:textId="6629E2C5" w:rsidR="00871950" w:rsidRDefault="00871950" w:rsidP="007D448B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 אם לוקחים ממנו מכס אסור, לריו"ח כרבי נתן, (ולר"ל שרי וס"ל דרבנן פליגי), ואם לא למסקנא מותר (כדי למעטם).</w:t>
      </w:r>
    </w:p>
    <w:p w14:paraId="6FED8D7C" w14:textId="094B6129" w:rsidR="00871950" w:rsidRPr="007D448B" w:rsidRDefault="00871950" w:rsidP="007D448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ז. אסור מפני שהוא חשוד למוכרו לגוי.</w:t>
      </w: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37C8F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551002"/>
    <w:rsid w:val="00645D4F"/>
    <w:rsid w:val="006B1A10"/>
    <w:rsid w:val="00741B50"/>
    <w:rsid w:val="007809F0"/>
    <w:rsid w:val="007822C2"/>
    <w:rsid w:val="00796D38"/>
    <w:rsid w:val="007D448B"/>
    <w:rsid w:val="007F6B73"/>
    <w:rsid w:val="00826520"/>
    <w:rsid w:val="00851EC1"/>
    <w:rsid w:val="00871950"/>
    <w:rsid w:val="008B3A5B"/>
    <w:rsid w:val="008B5469"/>
    <w:rsid w:val="009470B7"/>
    <w:rsid w:val="009A280B"/>
    <w:rsid w:val="00A45CB0"/>
    <w:rsid w:val="00B47B7A"/>
    <w:rsid w:val="00B704B8"/>
    <w:rsid w:val="00BA2D44"/>
    <w:rsid w:val="00BB1C57"/>
    <w:rsid w:val="00C57659"/>
    <w:rsid w:val="00D33501"/>
    <w:rsid w:val="00D806EA"/>
    <w:rsid w:val="00DA4B6D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287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30</cp:revision>
  <dcterms:created xsi:type="dcterms:W3CDTF">2022-09-15T09:45:00Z</dcterms:created>
  <dcterms:modified xsi:type="dcterms:W3CDTF">2025-07-02T08:30:00Z</dcterms:modified>
</cp:coreProperties>
</file>