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62A7" w:rsidRPr="004A0FFC" w:rsidRDefault="004A0FFC" w:rsidP="00AE2B93">
      <w:pPr>
        <w:rPr>
          <w:rFonts w:hint="cs"/>
          <w:sz w:val="30"/>
          <w:szCs w:val="32"/>
          <w:rtl/>
        </w:rPr>
      </w:pPr>
      <w:r w:rsidRPr="004A0FFC">
        <w:rPr>
          <w:rFonts w:hint="cs"/>
          <w:sz w:val="30"/>
          <w:szCs w:val="32"/>
          <w:rtl/>
        </w:rPr>
        <w:t>גוי שזלזל בעבודה זרה שלו וכגון שרק ב</w:t>
      </w:r>
      <w:r w:rsidR="00AE2B93">
        <w:rPr>
          <w:rFonts w:hint="cs"/>
          <w:sz w:val="30"/>
          <w:szCs w:val="32"/>
          <w:rtl/>
        </w:rPr>
        <w:t>פ</w:t>
      </w:r>
      <w:r w:rsidRPr="004A0FFC">
        <w:rPr>
          <w:rFonts w:hint="cs"/>
          <w:sz w:val="30"/>
          <w:szCs w:val="32"/>
          <w:rtl/>
        </w:rPr>
        <w:t>ניה, האם היא בטילה על ידי זה.</w:t>
      </w:r>
    </w:p>
    <w:p w:rsidR="004A0FFC" w:rsidRPr="004A0FFC" w:rsidRDefault="004A0FFC">
      <w:pPr>
        <w:rPr>
          <w:rFonts w:hint="cs"/>
          <w:sz w:val="30"/>
          <w:szCs w:val="32"/>
          <w:rtl/>
        </w:rPr>
      </w:pPr>
      <w:r w:rsidRPr="004A0FFC">
        <w:rPr>
          <w:rFonts w:hint="cs"/>
          <w:sz w:val="30"/>
          <w:szCs w:val="32"/>
          <w:rtl/>
        </w:rPr>
        <w:t>המשתחווה לבהמה האם מותר לקחת מהצמר שלה לבגדי כהונה או לציצית.</w:t>
      </w:r>
    </w:p>
    <w:p w:rsidR="004A0FFC" w:rsidRPr="004A0FFC" w:rsidRDefault="004A0FFC">
      <w:pPr>
        <w:rPr>
          <w:rFonts w:hint="cs"/>
          <w:sz w:val="30"/>
          <w:szCs w:val="32"/>
          <w:rtl/>
        </w:rPr>
      </w:pPr>
      <w:r w:rsidRPr="004A0FFC">
        <w:rPr>
          <w:rFonts w:hint="cs"/>
          <w:sz w:val="30"/>
          <w:szCs w:val="32"/>
          <w:rtl/>
        </w:rPr>
        <w:t>אשרה שהיו ענפיה מעל שביל הרבים, האם מותר לעבור תחתיה לכתחילה.</w:t>
      </w:r>
    </w:p>
    <w:p w:rsidR="004A0FFC" w:rsidRPr="004A0FFC" w:rsidRDefault="004A0FFC">
      <w:pPr>
        <w:rPr>
          <w:rFonts w:hint="cs"/>
          <w:sz w:val="30"/>
          <w:szCs w:val="32"/>
          <w:rtl/>
        </w:rPr>
      </w:pPr>
      <w:r w:rsidRPr="004A0FFC">
        <w:rPr>
          <w:rFonts w:hint="cs"/>
          <w:sz w:val="30"/>
          <w:szCs w:val="32"/>
          <w:rtl/>
        </w:rPr>
        <w:t>האם מותר ללכת על מרצפות שהובאו מע"ז של מרקוליס שהתבטלה.</w:t>
      </w:r>
    </w:p>
    <w:p w:rsidR="004A0FFC" w:rsidRPr="004A0FFC" w:rsidRDefault="004A0FFC">
      <w:pPr>
        <w:rPr>
          <w:rFonts w:hint="cs"/>
          <w:sz w:val="30"/>
          <w:szCs w:val="32"/>
          <w:rtl/>
        </w:rPr>
      </w:pPr>
      <w:r w:rsidRPr="004A0FFC">
        <w:rPr>
          <w:rFonts w:hint="cs"/>
          <w:sz w:val="30"/>
          <w:szCs w:val="32"/>
          <w:rtl/>
        </w:rPr>
        <w:t>למה לא השתמשו שוב באבני המזבח שש</w:t>
      </w:r>
      <w:bookmarkStart w:id="0" w:name="_GoBack"/>
      <w:bookmarkEnd w:id="0"/>
      <w:r w:rsidRPr="004A0FFC">
        <w:rPr>
          <w:rFonts w:hint="cs"/>
          <w:sz w:val="30"/>
          <w:szCs w:val="32"/>
          <w:rtl/>
        </w:rPr>
        <w:t>קצו היוונים לעבודה זרה.</w:t>
      </w:r>
    </w:p>
    <w:p w:rsidR="004A0FFC" w:rsidRPr="004A0FFC" w:rsidRDefault="004A0FFC">
      <w:pPr>
        <w:rPr>
          <w:rFonts w:hint="cs"/>
          <w:sz w:val="30"/>
          <w:szCs w:val="32"/>
          <w:rtl/>
        </w:rPr>
      </w:pPr>
      <w:r w:rsidRPr="004A0FFC">
        <w:rPr>
          <w:rFonts w:hint="cs"/>
          <w:sz w:val="30"/>
          <w:szCs w:val="32"/>
          <w:rtl/>
        </w:rPr>
        <w:t>האם חליפי חליפין של עבודה זרה מותרים או אסורים.</w:t>
      </w:r>
    </w:p>
    <w:p w:rsidR="004A0FFC" w:rsidRDefault="004A0FFC">
      <w:pPr>
        <w:rPr>
          <w:rtl/>
        </w:rPr>
      </w:pPr>
    </w:p>
    <w:p w:rsidR="004A0FFC" w:rsidRDefault="004A0FFC">
      <w:pPr>
        <w:rPr>
          <w:rFonts w:hint="cs"/>
          <w:rtl/>
        </w:rPr>
      </w:pPr>
      <w:r>
        <w:rPr>
          <w:rFonts w:hint="cs"/>
          <w:rtl/>
        </w:rPr>
        <w:t>אם זה חד פעמי אינה בטילה דאפשר שיתפייס. ואם זה קבוע בטילה.</w:t>
      </w:r>
    </w:p>
    <w:p w:rsidR="004A0FFC" w:rsidRDefault="004A0FFC">
      <w:pPr>
        <w:rPr>
          <w:rFonts w:hint="cs"/>
          <w:rtl/>
        </w:rPr>
      </w:pPr>
      <w:r>
        <w:rPr>
          <w:rFonts w:hint="cs"/>
          <w:rtl/>
        </w:rPr>
        <w:t>לבגדי כהונה תלוי בב' הספיקות של רמב"ח אם מכשירי קרבן כקרבן דמו, וכשהוא צבוע בתכלת אם יש שינוי בנעבד. ולציצית תלוי בספק של ר"ל אם למצוה נאסר כמו לקרבן.</w:t>
      </w:r>
    </w:p>
    <w:p w:rsidR="004A0FFC" w:rsidRDefault="004A0FFC">
      <w:pPr>
        <w:rPr>
          <w:rFonts w:hint="cs"/>
          <w:rtl/>
        </w:rPr>
      </w:pPr>
      <w:r>
        <w:rPr>
          <w:rFonts w:hint="cs"/>
          <w:rtl/>
        </w:rPr>
        <w:t>אם אין דרך אחרת מותר ואדם חשוב יחמיר לרוץ שם.</w:t>
      </w:r>
    </w:p>
    <w:p w:rsidR="004A0FFC" w:rsidRDefault="004A0FFC">
      <w:pPr>
        <w:rPr>
          <w:rtl/>
        </w:rPr>
      </w:pPr>
      <w:r>
        <w:rPr>
          <w:rFonts w:hint="cs"/>
          <w:rtl/>
        </w:rPr>
        <w:t>יש רבנן שפירשו מזה דתקרובת חשיב ואין לה בטלה. ויש שהתירו דאבנים לא הוו כעין פנים.</w:t>
      </w:r>
    </w:p>
    <w:p w:rsidR="004A0FFC" w:rsidRDefault="004A0FFC" w:rsidP="004A0FFC">
      <w:pPr>
        <w:rPr>
          <w:rFonts w:hint="cs"/>
          <w:rtl/>
        </w:rPr>
      </w:pPr>
      <w:r>
        <w:rPr>
          <w:rFonts w:hint="cs"/>
          <w:rtl/>
        </w:rPr>
        <w:t>כיון שע"י שנשתמשו בהם יצאו לחולין ונאסרו לע"ז, וביטול ע"י שבירה פוסלם למזבח, וכן ע"י ניסור אסור משום לא תניף. ולשבור לצורך שימוש הדיוט לאו אורח ארעא. (ולפי האמת י"ל דמדאורייתא לא נאסר דאינו שלהם ומדרבנן אסרו לגבוה).</w:t>
      </w:r>
    </w:p>
    <w:p w:rsidR="004A0FFC" w:rsidRDefault="004A0FFC" w:rsidP="004A0FFC">
      <w:pPr>
        <w:rPr>
          <w:rtl/>
        </w:rPr>
      </w:pPr>
      <w:r>
        <w:rPr>
          <w:rFonts w:hint="cs"/>
          <w:rtl/>
        </w:rPr>
        <w:t>מחלוקת.</w:t>
      </w:r>
    </w:p>
    <w:p w:rsidR="004A0FFC" w:rsidRDefault="004A0FFC">
      <w:pPr>
        <w:rPr>
          <w:rtl/>
        </w:rPr>
      </w:pPr>
    </w:p>
    <w:p w:rsidR="004A0FFC" w:rsidRDefault="004A0FFC"/>
    <w:sectPr w:rsidR="004A0FFC" w:rsidSect="00A803E9">
      <w:pgSz w:w="11906" w:h="16838" w:code="9"/>
      <w:pgMar w:top="1134" w:right="1134" w:bottom="1134" w:left="1134"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altName w:val="Arial"/>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David">
    <w:altName w:val="UniDavka David"/>
    <w:panose1 w:val="020E0502060401010101"/>
    <w:charset w:val="00"/>
    <w:family w:val="swiss"/>
    <w:pitch w:val="variable"/>
    <w:sig w:usb0="00000803" w:usb1="00000000" w:usb2="00000000" w:usb3="00000000" w:csb0="00000021"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altName w:val="Calibri"/>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73C0"/>
    <w:rsid w:val="0048630C"/>
    <w:rsid w:val="00487639"/>
    <w:rsid w:val="004A0FFC"/>
    <w:rsid w:val="004E5593"/>
    <w:rsid w:val="006962A7"/>
    <w:rsid w:val="00A573C0"/>
    <w:rsid w:val="00A803E9"/>
    <w:rsid w:val="00AE2B93"/>
    <w:rsid w:val="00C47AD9"/>
    <w:rsid w:val="00FF5A4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6E513"/>
  <w15:chartTrackingRefBased/>
  <w15:docId w15:val="{0C6E2A30-50EE-4D8C-BCD0-A57E5376C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bidi/>
        <w:spacing w:after="12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F5A40"/>
    <w:rPr>
      <w:rFonts w:cs="David"/>
      <w:szCs w:val="24"/>
    </w:rPr>
  </w:style>
  <w:style w:type="paragraph" w:styleId="2">
    <w:name w:val="heading 2"/>
    <w:basedOn w:val="a"/>
    <w:next w:val="a"/>
    <w:link w:val="20"/>
    <w:autoRedefine/>
    <w:uiPriority w:val="9"/>
    <w:unhideWhenUsed/>
    <w:qFormat/>
    <w:rsid w:val="00C47AD9"/>
    <w:pPr>
      <w:keepNext/>
      <w:spacing w:after="80" w:line="276" w:lineRule="auto"/>
      <w:ind w:left="724" w:hanging="724"/>
      <w:contextualSpacing/>
      <w:mirrorIndents/>
      <w:outlineLvl w:val="1"/>
    </w:pPr>
    <w:rPr>
      <w:rFonts w:ascii="David" w:eastAsiaTheme="majorEastAsia" w:hAnsi="David"/>
      <w:b/>
      <w:bCs/>
      <w:spacing w:val="2"/>
      <w:sz w:val="20"/>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כותרת 2 תו"/>
    <w:basedOn w:val="a0"/>
    <w:link w:val="2"/>
    <w:uiPriority w:val="9"/>
    <w:rsid w:val="00C47AD9"/>
    <w:rPr>
      <w:rFonts w:ascii="David" w:eastAsiaTheme="majorEastAsia" w:hAnsi="David" w:cs="David"/>
      <w:b/>
      <w:bCs/>
      <w:spacing w:val="2"/>
      <w:sz w:val="20"/>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152</Words>
  <Characters>764</Characters>
  <Application>Microsoft Office Word</Application>
  <DocSecurity>0</DocSecurity>
  <Lines>6</Lines>
  <Paragraphs>1</Paragraphs>
  <ScaleCrop>false</ScaleCrop>
  <Company/>
  <LinksUpToDate>false</LinksUpToDate>
  <CharactersWithSpaces>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‏‏משתמש Windows</dc:creator>
  <cp:keywords/>
  <dc:description/>
  <cp:lastModifiedBy>‏‏משתמש Windows</cp:lastModifiedBy>
  <cp:revision>3</cp:revision>
  <dcterms:created xsi:type="dcterms:W3CDTF">2025-08-24T09:02:00Z</dcterms:created>
  <dcterms:modified xsi:type="dcterms:W3CDTF">2025-08-24T09:07:00Z</dcterms:modified>
</cp:coreProperties>
</file>