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6B1A10" w:rsidP="007B1F85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גיטין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7B1F85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7B1F85">
        <w:rPr>
          <w:rFonts w:ascii="Times New Roman" w:eastAsia="Calibri" w:hAnsi="Times New Roman" w:cs="Times New Roman" w:hint="cs"/>
          <w:sz w:val="32"/>
          <w:szCs w:val="32"/>
          <w:rtl/>
        </w:rPr>
        <w:t>מד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A90DC0" w:rsidRPr="00A90DC0" w:rsidRDefault="007D448B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90DC0" w:rsidRPr="00A90DC0">
        <w:rPr>
          <w:rFonts w:ascii="Times New Roman" w:eastAsia="Calibri" w:hAnsi="Times New Roman" w:cs="Times New Roman" w:hint="cs"/>
          <w:sz w:val="32"/>
          <w:szCs w:val="32"/>
          <w:rtl/>
        </w:rPr>
        <w:t>המבטל את הגט האם יכול לחזור ולגרש בו.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) האם אפשר להשביע אלמנה או גרושה שלא קיבלו מכתובתן כלום.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) המלוה את חבירו בשטר, האם שביעית משמטת את החוב.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המשחרר עבדו אינו עובר בעשה.</w:t>
      </w:r>
    </w:p>
    <w:p w:rsidR="007D448B" w:rsidRPr="007D448B" w:rsidRDefault="007D448B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7D448B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ה) </w:t>
      </w:r>
      <w:r w:rsidR="00A90DC0" w:rsidRPr="00A90DC0">
        <w:rPr>
          <w:rFonts w:ascii="Times New Roman" w:eastAsia="Calibri" w:hAnsi="Times New Roman" w:cs="Times New Roman" w:hint="cs"/>
          <w:sz w:val="32"/>
          <w:szCs w:val="32"/>
          <w:rtl/>
        </w:rPr>
        <w:t>עבד שהניח תפילין בפני רבו יצא לחירות או לא.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) באלו אופנים יתכן שיהיה חצי עבד וחצי בן חורין.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90DC0" w:rsidRPr="00A90DC0" w:rsidRDefault="00A90DC0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90DC0">
        <w:rPr>
          <w:rFonts w:ascii="Times New Roman" w:eastAsia="Calibri" w:hAnsi="Times New Roman" w:cs="Times New Roman" w:hint="cs"/>
          <w:sz w:val="32"/>
          <w:szCs w:val="32"/>
          <w:rtl/>
        </w:rPr>
        <w:t>) מכר עבדו לעכו"ם או לחו"ל ומת, האם קנסו את בנו לפדותו.</w:t>
      </w:r>
    </w:p>
    <w:p w:rsidR="007D448B" w:rsidRPr="007D448B" w:rsidRDefault="00E4313D" w:rsidP="00E4313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90DC0" w:rsidRPr="00A90DC0" w:rsidRDefault="00A90DC0" w:rsidP="00A90DC0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A90DC0">
        <w:rPr>
          <w:rFonts w:asciiTheme="majorBidi" w:hAnsiTheme="majorBidi" w:cstheme="majorBidi" w:hint="cs"/>
          <w:sz w:val="32"/>
          <w:szCs w:val="32"/>
          <w:rtl/>
        </w:rPr>
        <w:t>המבחן הבא על גיטין מד: - נח: יתקיים בס"ד ביום חמישי כ"ד תמוז</w:t>
      </w:r>
    </w:p>
    <w:p w:rsid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90DC0" w:rsidRPr="007D448B" w:rsidRDefault="00A90DC0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A90DC0" w:rsidRDefault="00A90DC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90DC0" w:rsidRPr="00A90DC0" w:rsidRDefault="007D448B" w:rsidP="00A90DC0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A90DC0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90DC0" w:rsidRPr="00A90DC0">
        <w:rPr>
          <w:rFonts w:ascii="Calibri" w:eastAsia="Calibri" w:hAnsi="Calibri" w:hint="cs"/>
          <w:sz w:val="24"/>
          <w:szCs w:val="24"/>
          <w:rtl/>
        </w:rPr>
        <w:t>לרב נחמן חוזר ומגרש בו</w:t>
      </w:r>
      <w:r w:rsidR="00B71F73">
        <w:rPr>
          <w:rFonts w:ascii="Calibri" w:eastAsia="Calibri" w:hAnsi="Calibri" w:hint="cs"/>
          <w:sz w:val="24"/>
          <w:szCs w:val="24"/>
          <w:rtl/>
        </w:rPr>
        <w:t>,</w:t>
      </w:r>
      <w:r w:rsidR="00A90DC0" w:rsidRPr="00A90DC0">
        <w:rPr>
          <w:rFonts w:ascii="Calibri" w:eastAsia="Calibri" w:hAnsi="Calibri" w:hint="cs"/>
          <w:sz w:val="24"/>
          <w:szCs w:val="24"/>
          <w:rtl/>
        </w:rPr>
        <w:t xml:space="preserve"> ולרב ששת אינו חוזר ומגרש בו, והלכה כר"נ.</w:t>
      </w:r>
    </w:p>
    <w:p w:rsidR="00A90DC0" w:rsidRPr="00A90DC0" w:rsidRDefault="00A90DC0" w:rsidP="00D3759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90DC0">
        <w:rPr>
          <w:rFonts w:ascii="Calibri" w:eastAsia="Calibri" w:hAnsi="Calibri" w:hint="cs"/>
          <w:sz w:val="24"/>
          <w:szCs w:val="24"/>
          <w:rtl/>
        </w:rPr>
        <w:t>. גרושה משביעין אותה</w:t>
      </w:r>
      <w:r w:rsidR="00D3759F">
        <w:rPr>
          <w:rFonts w:ascii="Calibri" w:eastAsia="Calibri" w:hAnsi="Calibri" w:hint="cs"/>
          <w:sz w:val="24"/>
          <w:szCs w:val="24"/>
          <w:rtl/>
        </w:rPr>
        <w:t>,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שאין ל</w:t>
      </w:r>
      <w:r w:rsidR="00D3759F">
        <w:rPr>
          <w:rFonts w:ascii="Calibri" w:eastAsia="Calibri" w:hAnsi="Calibri" w:hint="cs"/>
          <w:sz w:val="24"/>
          <w:szCs w:val="24"/>
          <w:rtl/>
        </w:rPr>
        <w:t>חוש שתשקר כיון שאין ל</w:t>
      </w:r>
      <w:r w:rsidRPr="00A90DC0">
        <w:rPr>
          <w:rFonts w:ascii="Calibri" w:eastAsia="Calibri" w:hAnsi="Calibri" w:hint="cs"/>
          <w:sz w:val="24"/>
          <w:szCs w:val="24"/>
          <w:rtl/>
        </w:rPr>
        <w:t>ה הוראת היתר</w:t>
      </w:r>
      <w:r w:rsidR="00D3759F">
        <w:rPr>
          <w:rFonts w:ascii="Calibri" w:eastAsia="Calibri" w:hAnsi="Calibri" w:hint="cs"/>
          <w:sz w:val="24"/>
          <w:szCs w:val="24"/>
          <w:rtl/>
        </w:rPr>
        <w:t>.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אלמנה בבי"ד אין משביעין אותה, מחוץ לבי"ד מחלוקת, לשמואל משביעין ולרב אין משביעין כלל [משום שבימיו היו קלים בנדרים].</w:t>
      </w:r>
    </w:p>
    <w:p w:rsidR="00A90DC0" w:rsidRPr="00A90DC0" w:rsidRDefault="00A90DC0" w:rsidP="00631C5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90DC0">
        <w:rPr>
          <w:rFonts w:ascii="Calibri" w:eastAsia="Calibri" w:hAnsi="Calibri" w:hint="cs"/>
          <w:sz w:val="24"/>
          <w:szCs w:val="24"/>
          <w:rtl/>
        </w:rPr>
        <w:t>. אם אין בו שעבוד נכסים</w:t>
      </w:r>
      <w:r w:rsidR="00631C59">
        <w:rPr>
          <w:rFonts w:ascii="Calibri" w:eastAsia="Calibri" w:hAnsi="Calibri" w:hint="cs"/>
          <w:sz w:val="24"/>
          <w:szCs w:val="24"/>
          <w:rtl/>
        </w:rPr>
        <w:t>,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שביעית משמטת</w:t>
      </w:r>
      <w:r w:rsidR="00631C59">
        <w:rPr>
          <w:rFonts w:ascii="Calibri" w:eastAsia="Calibri" w:hAnsi="Calibri" w:hint="cs"/>
          <w:sz w:val="24"/>
          <w:szCs w:val="24"/>
          <w:rtl/>
        </w:rPr>
        <w:t>.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ואם יש שעבוד נכסים</w:t>
      </w:r>
      <w:r w:rsidR="00D46C35">
        <w:rPr>
          <w:rFonts w:ascii="Calibri" w:eastAsia="Calibri" w:hAnsi="Calibri" w:hint="cs"/>
          <w:sz w:val="24"/>
          <w:szCs w:val="24"/>
          <w:rtl/>
        </w:rPr>
        <w:t>,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לרב ושמואל משמט</w:t>
      </w:r>
      <w:r w:rsidR="00EC1160">
        <w:rPr>
          <w:rFonts w:ascii="Calibri" w:eastAsia="Calibri" w:hAnsi="Calibri" w:hint="cs"/>
          <w:sz w:val="24"/>
          <w:szCs w:val="24"/>
          <w:rtl/>
        </w:rPr>
        <w:t>,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ולריו"ח ור"ל אינו משמט.</w:t>
      </w:r>
    </w:p>
    <w:p w:rsidR="00A90DC0" w:rsidRPr="00A90DC0" w:rsidRDefault="00A90DC0" w:rsidP="00EC116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EC1160">
        <w:rPr>
          <w:rFonts w:ascii="Calibri" w:eastAsia="Calibri" w:hAnsi="Calibri" w:hint="cs"/>
          <w:sz w:val="24"/>
          <w:szCs w:val="24"/>
          <w:rtl/>
        </w:rPr>
        <w:t xml:space="preserve">אם </w:t>
      </w:r>
      <w:r w:rsidR="00EC1160" w:rsidRPr="00A90DC0">
        <w:rPr>
          <w:rFonts w:ascii="Calibri" w:eastAsia="Calibri" w:hAnsi="Calibri" w:hint="cs"/>
          <w:sz w:val="24"/>
          <w:szCs w:val="24"/>
          <w:rtl/>
        </w:rPr>
        <w:t xml:space="preserve">נהגו </w:t>
      </w:r>
      <w:r w:rsidRPr="00A90DC0">
        <w:rPr>
          <w:rFonts w:ascii="Calibri" w:eastAsia="Calibri" w:hAnsi="Calibri" w:hint="cs"/>
          <w:sz w:val="24"/>
          <w:szCs w:val="24"/>
          <w:rtl/>
        </w:rPr>
        <w:t>מנהג הפקר בחציה שפחה. [ולרבינא אף בשפחה גמורה].</w:t>
      </w:r>
      <w:r w:rsidR="009B0E5D">
        <w:rPr>
          <w:rFonts w:ascii="Calibri" w:eastAsia="Calibri" w:hAnsi="Calibri" w:hint="cs"/>
          <w:sz w:val="24"/>
          <w:szCs w:val="24"/>
          <w:rtl/>
        </w:rPr>
        <w:t xml:space="preserve"> וכן להשלים מנין, דמצוה שאני.</w:t>
      </w:r>
      <w:bookmarkStart w:id="0" w:name="_GoBack"/>
      <w:bookmarkEnd w:id="0"/>
    </w:p>
    <w:p w:rsidR="00A90DC0" w:rsidRPr="00A90DC0" w:rsidRDefault="00A90DC0" w:rsidP="00A90DC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A90DC0">
        <w:rPr>
          <w:rFonts w:ascii="Calibri" w:eastAsia="Calibri" w:hAnsi="Calibri" w:hint="cs"/>
          <w:sz w:val="24"/>
          <w:szCs w:val="24"/>
          <w:rtl/>
        </w:rPr>
        <w:t>לא יצא לחירות, אא"כ רבו הניח לו תפילין.</w:t>
      </w:r>
    </w:p>
    <w:p w:rsidR="00A90DC0" w:rsidRPr="00A90DC0" w:rsidRDefault="00A90DC0" w:rsidP="00682CD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682CD3">
        <w:rPr>
          <w:rFonts w:ascii="Calibri" w:eastAsia="Calibri" w:hAnsi="Calibri" w:hint="cs"/>
          <w:sz w:val="24"/>
          <w:szCs w:val="24"/>
          <w:rtl/>
        </w:rPr>
        <w:t xml:space="preserve">אם </w:t>
      </w:r>
      <w:r w:rsidRPr="00A90DC0">
        <w:rPr>
          <w:rFonts w:ascii="Calibri" w:eastAsia="Calibri" w:hAnsi="Calibri" w:hint="cs"/>
          <w:sz w:val="24"/>
          <w:szCs w:val="24"/>
          <w:rtl/>
        </w:rPr>
        <w:t>שחרר חציו בכסף</w:t>
      </w:r>
      <w:r w:rsidR="00682CD3">
        <w:rPr>
          <w:rFonts w:ascii="Calibri" w:eastAsia="Calibri" w:hAnsi="Calibri" w:hint="cs"/>
          <w:sz w:val="24"/>
          <w:szCs w:val="24"/>
          <w:rtl/>
        </w:rPr>
        <w:t>,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לרבה </w:t>
      </w:r>
      <w:r w:rsidR="00682CD3">
        <w:rPr>
          <w:rFonts w:ascii="Calibri" w:eastAsia="Calibri" w:hAnsi="Calibri" w:hint="cs"/>
          <w:sz w:val="24"/>
          <w:szCs w:val="24"/>
          <w:rtl/>
        </w:rPr>
        <w:t xml:space="preserve">מועיל </w:t>
      </w:r>
      <w:r w:rsidRPr="00A90DC0">
        <w:rPr>
          <w:rFonts w:ascii="Calibri" w:eastAsia="Calibri" w:hAnsi="Calibri" w:hint="cs"/>
          <w:sz w:val="24"/>
          <w:szCs w:val="24"/>
          <w:rtl/>
        </w:rPr>
        <w:t>לכו"ע ולרב יוסף</w:t>
      </w:r>
      <w:r w:rsidR="00682CD3">
        <w:rPr>
          <w:rFonts w:ascii="Calibri" w:eastAsia="Calibri" w:hAnsi="Calibri" w:hint="cs"/>
          <w:sz w:val="24"/>
          <w:szCs w:val="24"/>
          <w:rtl/>
        </w:rPr>
        <w:t xml:space="preserve"> מועיל רק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לרבי</w:t>
      </w:r>
      <w:r w:rsidR="00682CD3">
        <w:rPr>
          <w:rFonts w:ascii="Calibri" w:eastAsia="Calibri" w:hAnsi="Calibri" w:hint="cs"/>
          <w:sz w:val="24"/>
          <w:szCs w:val="24"/>
          <w:rtl/>
        </w:rPr>
        <w:t>.</w:t>
      </w:r>
      <w:r w:rsidRPr="00A90DC0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682CD3">
        <w:rPr>
          <w:rFonts w:ascii="Calibri" w:eastAsia="Calibri" w:hAnsi="Calibri" w:hint="cs"/>
          <w:sz w:val="24"/>
          <w:szCs w:val="24"/>
          <w:rtl/>
        </w:rPr>
        <w:t>וכן יתכן בעבד של שני שותפין, שאחד מהם שחרר חלקו.</w:t>
      </w:r>
    </w:p>
    <w:p w:rsidR="00A90DC0" w:rsidRPr="00A90DC0" w:rsidRDefault="00A90DC0" w:rsidP="00E4313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A90DC0">
        <w:rPr>
          <w:rFonts w:ascii="Calibri" w:eastAsia="Calibri" w:hAnsi="Calibri" w:hint="cs"/>
          <w:sz w:val="24"/>
          <w:szCs w:val="24"/>
          <w:rtl/>
        </w:rPr>
        <w:t>. למסקנא לא.</w:t>
      </w:r>
    </w:p>
    <w:sectPr w:rsidR="00A90DC0" w:rsidRPr="00A90DC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3940F7"/>
    <w:rsid w:val="003E59F9"/>
    <w:rsid w:val="004C4D56"/>
    <w:rsid w:val="004E2F37"/>
    <w:rsid w:val="00535D84"/>
    <w:rsid w:val="00631C59"/>
    <w:rsid w:val="00682CD3"/>
    <w:rsid w:val="006B1A10"/>
    <w:rsid w:val="00741B50"/>
    <w:rsid w:val="007822C2"/>
    <w:rsid w:val="007B1F85"/>
    <w:rsid w:val="007D448B"/>
    <w:rsid w:val="008B3A5B"/>
    <w:rsid w:val="009470B7"/>
    <w:rsid w:val="009A280B"/>
    <w:rsid w:val="009B0E5D"/>
    <w:rsid w:val="00A90DC0"/>
    <w:rsid w:val="00B47B7A"/>
    <w:rsid w:val="00B704B8"/>
    <w:rsid w:val="00B71F73"/>
    <w:rsid w:val="00BA2D44"/>
    <w:rsid w:val="00CE0280"/>
    <w:rsid w:val="00D3759F"/>
    <w:rsid w:val="00D46C35"/>
    <w:rsid w:val="00D806EA"/>
    <w:rsid w:val="00E4313D"/>
    <w:rsid w:val="00EC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B238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300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13</cp:revision>
  <dcterms:created xsi:type="dcterms:W3CDTF">2023-06-26T06:41:00Z</dcterms:created>
  <dcterms:modified xsi:type="dcterms:W3CDTF">2023-07-17T14:40:00Z</dcterms:modified>
</cp:coreProperties>
</file>