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6B1A10" w:rsidP="00550C0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גיטין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550C0B">
        <w:rPr>
          <w:rFonts w:ascii="Times New Roman" w:eastAsia="Calibri" w:hAnsi="Times New Roman" w:cs="Times New Roman" w:hint="cs"/>
          <w:sz w:val="32"/>
          <w:szCs w:val="32"/>
          <w:rtl/>
        </w:rPr>
        <w:t>מד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550C0B">
        <w:rPr>
          <w:rFonts w:ascii="Times New Roman" w:eastAsia="Calibri" w:hAnsi="Times New Roman" w:cs="Times New Roman" w:hint="cs"/>
          <w:sz w:val="32"/>
          <w:szCs w:val="32"/>
          <w:rtl/>
        </w:rPr>
        <w:t>נח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3F39EB" w:rsidRPr="003F39EB" w:rsidRDefault="001B29B2" w:rsidP="00235D9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3F39EB" w:rsidRPr="003F39E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F39E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עשיר </w:t>
      </w:r>
      <w:r w:rsidR="00235D9E">
        <w:rPr>
          <w:rFonts w:ascii="Times New Roman" w:eastAsia="Calibri" w:hAnsi="Times New Roman" w:cs="Times New Roman" w:hint="cs"/>
          <w:sz w:val="32"/>
          <w:szCs w:val="32"/>
          <w:rtl/>
        </w:rPr>
        <w:t>שנשבו בנו או ב</w:t>
      </w:r>
      <w:r w:rsidR="003F39EB">
        <w:rPr>
          <w:rFonts w:ascii="Times New Roman" w:eastAsia="Calibri" w:hAnsi="Times New Roman" w:cs="Times New Roman" w:hint="cs"/>
          <w:sz w:val="32"/>
          <w:szCs w:val="32"/>
          <w:rtl/>
        </w:rPr>
        <w:t>תו</w:t>
      </w:r>
      <w:r w:rsidR="00235D9E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3F39E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235D9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מותר </w:t>
      </w:r>
      <w:r w:rsidR="00235D9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לו </w:t>
      </w:r>
      <w:r w:rsidR="00235D9E">
        <w:rPr>
          <w:rFonts w:ascii="Times New Roman" w:eastAsia="Calibri" w:hAnsi="Times New Roman" w:cs="Times New Roman" w:hint="cs"/>
          <w:sz w:val="32"/>
          <w:szCs w:val="32"/>
          <w:rtl/>
        </w:rPr>
        <w:t>לפדות</w:t>
      </w:r>
      <w:r w:rsidR="00235D9E">
        <w:rPr>
          <w:rFonts w:ascii="Times New Roman" w:eastAsia="Calibri" w:hAnsi="Times New Roman" w:cs="Times New Roman" w:hint="cs"/>
          <w:sz w:val="32"/>
          <w:szCs w:val="32"/>
          <w:rtl/>
        </w:rPr>
        <w:t>ם</w:t>
      </w:r>
      <w:r w:rsidR="00235D9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3F39EB">
        <w:rPr>
          <w:rFonts w:ascii="Times New Roman" w:eastAsia="Calibri" w:hAnsi="Times New Roman" w:cs="Times New Roman" w:hint="cs"/>
          <w:sz w:val="32"/>
          <w:szCs w:val="32"/>
          <w:rtl/>
        </w:rPr>
        <w:t>יותר מכדי דמיה</w:t>
      </w:r>
      <w:r w:rsidR="00235D9E">
        <w:rPr>
          <w:rFonts w:ascii="Times New Roman" w:eastAsia="Calibri" w:hAnsi="Times New Roman" w:cs="Times New Roman" w:hint="cs"/>
          <w:sz w:val="32"/>
          <w:szCs w:val="32"/>
          <w:rtl/>
        </w:rPr>
        <w:t>ם</w:t>
      </w:r>
      <w:r w:rsidR="003F39EB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3F39EB" w:rsidRPr="003F39EB" w:rsidRDefault="003F39EB" w:rsidP="003F39E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F39E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F39EB" w:rsidRPr="003F39EB" w:rsidRDefault="001B29B2" w:rsidP="003F39E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3F39EB" w:rsidRPr="003F39EB">
        <w:rPr>
          <w:rFonts w:ascii="Times New Roman" w:eastAsia="Calibri" w:hAnsi="Times New Roman" w:cs="Times New Roman" w:hint="cs"/>
          <w:sz w:val="32"/>
          <w:szCs w:val="32"/>
          <w:rtl/>
        </w:rPr>
        <w:t>) המוכר את עצמו לעכו"ם, האם פודים אותו או לא.</w:t>
      </w:r>
    </w:p>
    <w:p w:rsidR="003F39EB" w:rsidRPr="003F39EB" w:rsidRDefault="003F39EB" w:rsidP="003F39E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F39E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1B29B2" w:rsidRPr="003F39EB" w:rsidRDefault="001B29B2" w:rsidP="001B29B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F39E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ג)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המביא ביכורים משדה של אשתו הקנויה לו לפירות, האם מביא וקורא, או רק אם מתה וירש ממנה את גוף הקרקע.</w:t>
      </w:r>
    </w:p>
    <w:p w:rsidR="001B29B2" w:rsidRPr="007D448B" w:rsidRDefault="001B29B2" w:rsidP="001B29B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1B29B2" w:rsidRPr="003F39EB" w:rsidRDefault="001B29B2" w:rsidP="001B29B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3F39EB">
        <w:rPr>
          <w:rFonts w:ascii="Times New Roman" w:eastAsia="Calibri" w:hAnsi="Times New Roman" w:cs="Times New Roman" w:hint="cs"/>
          <w:sz w:val="32"/>
          <w:szCs w:val="32"/>
          <w:rtl/>
        </w:rPr>
        <w:t>) האם החיוב לשלם לנזיקין עידית הוא מדאורייתא או מדרבנן.</w:t>
      </w:r>
    </w:p>
    <w:p w:rsidR="003F39EB" w:rsidRPr="003F39EB" w:rsidRDefault="003F39EB" w:rsidP="003F39E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F39E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F39EB" w:rsidRPr="003F39EB" w:rsidRDefault="001B29B2" w:rsidP="003F39E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3F39EB" w:rsidRPr="003F39EB">
        <w:rPr>
          <w:rFonts w:ascii="Times New Roman" w:eastAsia="Calibri" w:hAnsi="Times New Roman" w:cs="Times New Roman" w:hint="cs"/>
          <w:sz w:val="32"/>
          <w:szCs w:val="32"/>
          <w:rtl/>
        </w:rPr>
        <w:t>) אין נפרעין מנכסי יתומים אלא מזיבורית, האם זה גם ביתומים גדולים.</w:t>
      </w:r>
    </w:p>
    <w:p w:rsidR="003F39EB" w:rsidRPr="003F39EB" w:rsidRDefault="003F39EB" w:rsidP="003F39E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F39E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F39EB" w:rsidRPr="003F39EB" w:rsidRDefault="001B29B2" w:rsidP="003F39E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3F39EB" w:rsidRPr="003F39EB">
        <w:rPr>
          <w:rFonts w:ascii="Times New Roman" w:eastAsia="Calibri" w:hAnsi="Times New Roman" w:cs="Times New Roman" w:hint="cs"/>
          <w:sz w:val="32"/>
          <w:szCs w:val="32"/>
          <w:rtl/>
        </w:rPr>
        <w:t>) האם אפוטרופוס יכול לעשר את פירות היתומים.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F39EB" w:rsidRPr="003F39EB" w:rsidRDefault="001B29B2" w:rsidP="003F39E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3F39EB" w:rsidRPr="003F39EB">
        <w:rPr>
          <w:rFonts w:ascii="Times New Roman" w:eastAsia="Calibri" w:hAnsi="Times New Roman" w:cs="Times New Roman" w:hint="cs"/>
          <w:sz w:val="32"/>
          <w:szCs w:val="32"/>
          <w:rtl/>
        </w:rPr>
        <w:t>) אדם שמכר ס"ת ואח"כ מעיד שכתיבת האזכרות או עיבוד הגוילין לא נעשה לשמה, נאמן או לא.</w:t>
      </w:r>
    </w:p>
    <w:p w:rsidR="003F39EB" w:rsidRPr="003F39EB" w:rsidRDefault="003F39EB" w:rsidP="003F39E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F39E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550C0B" w:rsidRPr="00550C0B" w:rsidRDefault="00550C0B" w:rsidP="00550C0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550C0B">
        <w:rPr>
          <w:rFonts w:asciiTheme="majorBidi" w:hAnsiTheme="majorBidi" w:cstheme="majorBidi" w:hint="cs"/>
          <w:sz w:val="32"/>
          <w:szCs w:val="32"/>
          <w:rtl/>
        </w:rPr>
        <w:t xml:space="preserve">המבחן הבא על גיטין נח: - ע: יתקיים בס"ד ביום </w:t>
      </w:r>
      <w:r w:rsidRPr="00550C0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שלישי</w:t>
      </w:r>
      <w:r w:rsidRPr="00550C0B">
        <w:rPr>
          <w:rFonts w:asciiTheme="majorBidi" w:hAnsiTheme="majorBidi" w:cstheme="majorBidi" w:hint="cs"/>
          <w:sz w:val="32"/>
          <w:szCs w:val="32"/>
          <w:rtl/>
        </w:rPr>
        <w:t xml:space="preserve"> ז' אב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BD2A31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3F39EB" w:rsidRDefault="001B29B2" w:rsidP="00235D9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3F39EB">
        <w:rPr>
          <w:rFonts w:ascii="Calibri" w:eastAsia="Calibri" w:hAnsi="Calibri" w:hint="cs"/>
          <w:sz w:val="24"/>
          <w:szCs w:val="24"/>
          <w:rtl/>
        </w:rPr>
        <w:t xml:space="preserve">. בגמ' </w:t>
      </w:r>
      <w:r w:rsidR="00235D9E">
        <w:rPr>
          <w:rFonts w:ascii="Calibri" w:eastAsia="Calibri" w:hAnsi="Calibri" w:hint="cs"/>
          <w:sz w:val="24"/>
          <w:szCs w:val="24"/>
          <w:rtl/>
        </w:rPr>
        <w:t>נשארה בזה ב</w:t>
      </w:r>
      <w:r w:rsidR="00235D9E">
        <w:rPr>
          <w:rFonts w:ascii="Calibri" w:eastAsia="Calibri" w:hAnsi="Calibri" w:hint="cs"/>
          <w:sz w:val="24"/>
          <w:szCs w:val="24"/>
          <w:rtl/>
        </w:rPr>
        <w:t>ספק</w:t>
      </w:r>
      <w:r w:rsidR="00235D9E">
        <w:rPr>
          <w:rFonts w:ascii="Calibri" w:eastAsia="Calibri" w:hAnsi="Calibri" w:hint="cs"/>
          <w:sz w:val="24"/>
          <w:szCs w:val="24"/>
          <w:rtl/>
        </w:rPr>
        <w:t>,</w:t>
      </w:r>
      <w:r w:rsidR="00235D9E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235D9E">
        <w:rPr>
          <w:rFonts w:ascii="Calibri" w:eastAsia="Calibri" w:hAnsi="Calibri" w:hint="cs"/>
          <w:sz w:val="24"/>
          <w:szCs w:val="24"/>
          <w:rtl/>
        </w:rPr>
        <w:t>ש</w:t>
      </w:r>
      <w:r w:rsidR="003F39EB">
        <w:rPr>
          <w:rFonts w:ascii="Calibri" w:eastAsia="Calibri" w:hAnsi="Calibri" w:hint="cs"/>
          <w:sz w:val="24"/>
          <w:szCs w:val="24"/>
          <w:rtl/>
        </w:rPr>
        <w:t>אם האיסור לפדות יותר מכ</w:t>
      </w:r>
      <w:r w:rsidR="00235D9E">
        <w:rPr>
          <w:rFonts w:ascii="Calibri" w:eastAsia="Calibri" w:hAnsi="Calibri" w:hint="cs"/>
          <w:sz w:val="24"/>
          <w:szCs w:val="24"/>
          <w:rtl/>
        </w:rPr>
        <w:t xml:space="preserve">די דמי השבויים הוא משום דוחק הציבור, </w:t>
      </w:r>
      <w:r w:rsidR="003F39EB">
        <w:rPr>
          <w:rFonts w:ascii="Calibri" w:eastAsia="Calibri" w:hAnsi="Calibri" w:hint="cs"/>
          <w:sz w:val="24"/>
          <w:szCs w:val="24"/>
          <w:rtl/>
        </w:rPr>
        <w:t xml:space="preserve">לעשיר מותר, </w:t>
      </w:r>
      <w:r w:rsidR="00235D9E">
        <w:rPr>
          <w:rFonts w:ascii="Calibri" w:eastAsia="Calibri" w:hAnsi="Calibri" w:hint="cs"/>
          <w:sz w:val="24"/>
          <w:szCs w:val="24"/>
          <w:rtl/>
        </w:rPr>
        <w:t xml:space="preserve">ואם כדי שלא ישבו עוד בני אדם, </w:t>
      </w:r>
      <w:r w:rsidR="003F39EB">
        <w:rPr>
          <w:rFonts w:ascii="Calibri" w:eastAsia="Calibri" w:hAnsi="Calibri" w:hint="cs"/>
          <w:sz w:val="24"/>
          <w:szCs w:val="24"/>
          <w:rtl/>
        </w:rPr>
        <w:t>אסור.</w:t>
      </w:r>
    </w:p>
    <w:p w:rsidR="003F39EB" w:rsidRPr="003F39EB" w:rsidRDefault="001B29B2" w:rsidP="00235D9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3F39EB" w:rsidRPr="003F39EB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235D9E" w:rsidRPr="003F39EB">
        <w:rPr>
          <w:rFonts w:ascii="Calibri" w:eastAsia="Calibri" w:hAnsi="Calibri" w:hint="cs"/>
          <w:sz w:val="24"/>
          <w:szCs w:val="24"/>
          <w:rtl/>
        </w:rPr>
        <w:t>פעם ראשונה ושניה פודים</w:t>
      </w:r>
      <w:r w:rsidR="00235D9E">
        <w:rPr>
          <w:rFonts w:ascii="Calibri" w:eastAsia="Calibri" w:hAnsi="Calibri" w:hint="cs"/>
          <w:sz w:val="24"/>
          <w:szCs w:val="24"/>
          <w:rtl/>
        </w:rPr>
        <w:t>, אבל</w:t>
      </w:r>
      <w:r w:rsidR="00235D9E" w:rsidRPr="003F39EB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3F39EB" w:rsidRPr="003F39EB">
        <w:rPr>
          <w:rFonts w:ascii="Calibri" w:eastAsia="Calibri" w:hAnsi="Calibri" w:hint="cs"/>
          <w:sz w:val="24"/>
          <w:szCs w:val="24"/>
          <w:rtl/>
        </w:rPr>
        <w:t xml:space="preserve">אם </w:t>
      </w:r>
      <w:r w:rsidR="00235D9E">
        <w:rPr>
          <w:rFonts w:ascii="Calibri" w:eastAsia="Calibri" w:hAnsi="Calibri" w:hint="cs"/>
          <w:sz w:val="24"/>
          <w:szCs w:val="24"/>
          <w:rtl/>
        </w:rPr>
        <w:t>מכר עצמו פעם שלישית</w:t>
      </w:r>
      <w:r w:rsidR="003F39EB" w:rsidRPr="003F39EB">
        <w:rPr>
          <w:rFonts w:ascii="Calibri" w:eastAsia="Calibri" w:hAnsi="Calibri" w:hint="cs"/>
          <w:sz w:val="24"/>
          <w:szCs w:val="24"/>
          <w:rtl/>
        </w:rPr>
        <w:t xml:space="preserve"> אין פודין אותו.</w:t>
      </w:r>
    </w:p>
    <w:p w:rsidR="00AA1DF6" w:rsidRDefault="001B29B2" w:rsidP="00BD2A3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3F39EB" w:rsidRPr="003F39EB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AA1DF6">
        <w:rPr>
          <w:rFonts w:ascii="Calibri" w:eastAsia="Calibri" w:hAnsi="Calibri" w:hint="cs"/>
          <w:sz w:val="24"/>
          <w:szCs w:val="24"/>
          <w:rtl/>
        </w:rPr>
        <w:t xml:space="preserve">גם למ"ד המוכר שדהו לפירות מביא ואינו קורא, כאן </w:t>
      </w:r>
      <w:r w:rsidR="00727E50">
        <w:rPr>
          <w:rFonts w:ascii="Calibri" w:eastAsia="Calibri" w:hAnsi="Calibri" w:hint="cs"/>
          <w:sz w:val="24"/>
          <w:szCs w:val="24"/>
          <w:rtl/>
        </w:rPr>
        <w:t>מביא ו</w:t>
      </w:r>
      <w:r w:rsidR="00AA1DF6">
        <w:rPr>
          <w:rFonts w:ascii="Calibri" w:eastAsia="Calibri" w:hAnsi="Calibri" w:hint="cs"/>
          <w:sz w:val="24"/>
          <w:szCs w:val="24"/>
          <w:rtl/>
        </w:rPr>
        <w:t>קורא כיון שנאמר ולביתך.</w:t>
      </w:r>
    </w:p>
    <w:p w:rsidR="003F39EB" w:rsidRPr="003F39EB" w:rsidRDefault="00AA1DF6" w:rsidP="00BD2A3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="003F39EB" w:rsidRPr="003F39EB">
        <w:rPr>
          <w:rFonts w:ascii="Calibri" w:eastAsia="Calibri" w:hAnsi="Calibri" w:hint="cs"/>
          <w:sz w:val="24"/>
          <w:szCs w:val="24"/>
          <w:rtl/>
        </w:rPr>
        <w:t>מדאורייתא [ותיקון העולם שישומו במזיק לר' ישמעאל].</w:t>
      </w:r>
    </w:p>
    <w:p w:rsidR="003F39EB" w:rsidRPr="003F39EB" w:rsidRDefault="00AA1DF6" w:rsidP="00BD2A3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3F39EB" w:rsidRPr="003F39EB">
        <w:rPr>
          <w:rFonts w:ascii="Calibri" w:eastAsia="Calibri" w:hAnsi="Calibri" w:hint="cs"/>
          <w:sz w:val="24"/>
          <w:szCs w:val="24"/>
          <w:rtl/>
        </w:rPr>
        <w:t>. למסקנא כן.</w:t>
      </w:r>
    </w:p>
    <w:p w:rsidR="003F39EB" w:rsidRPr="003F39EB" w:rsidRDefault="00AA1DF6" w:rsidP="00BD2A3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3F39EB" w:rsidRPr="003F39EB">
        <w:rPr>
          <w:rFonts w:ascii="Calibri" w:eastAsia="Calibri" w:hAnsi="Calibri" w:hint="cs"/>
          <w:sz w:val="24"/>
          <w:szCs w:val="24"/>
          <w:rtl/>
        </w:rPr>
        <w:t>. לאכול כן, להניח לא.</w:t>
      </w:r>
    </w:p>
    <w:p w:rsidR="003F39EB" w:rsidRPr="003F39EB" w:rsidRDefault="00AA1DF6" w:rsidP="00AA1DF6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3F39EB" w:rsidRPr="003F39EB">
        <w:rPr>
          <w:rFonts w:ascii="Calibri" w:eastAsia="Calibri" w:hAnsi="Calibri" w:hint="cs"/>
          <w:sz w:val="24"/>
          <w:szCs w:val="24"/>
          <w:rtl/>
        </w:rPr>
        <w:t>. באזכרות לא נאמן לפסול הס"ת [אלא רק להפסיד שכרו], ובעיבוד הגוילין</w:t>
      </w:r>
      <w:bookmarkStart w:id="0" w:name="_GoBack"/>
      <w:bookmarkEnd w:id="0"/>
      <w:r w:rsidR="003F39EB" w:rsidRPr="003F39EB">
        <w:rPr>
          <w:rFonts w:ascii="Calibri" w:eastAsia="Calibri" w:hAnsi="Calibri" w:hint="cs"/>
          <w:sz w:val="24"/>
          <w:szCs w:val="24"/>
          <w:rtl/>
        </w:rPr>
        <w:t xml:space="preserve"> נאמן גם לפסול הס"ת. </w:t>
      </w:r>
    </w:p>
    <w:p w:rsidR="007D448B" w:rsidRPr="003F39EB" w:rsidRDefault="007D448B" w:rsidP="00BD2A31">
      <w:pPr>
        <w:spacing w:after="0"/>
        <w:rPr>
          <w:rFonts w:ascii="Calibri" w:eastAsia="Calibri" w:hAnsi="Calibri"/>
          <w:sz w:val="26"/>
          <w:szCs w:val="26"/>
        </w:rPr>
      </w:pPr>
    </w:p>
    <w:p w:rsidR="007D448B" w:rsidRPr="007D448B" w:rsidRDefault="007D448B" w:rsidP="00BD2A31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 w:rsidP="00BD2A31">
      <w:pPr>
        <w:spacing w:after="0"/>
      </w:pPr>
    </w:p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29B2"/>
    <w:rsid w:val="001B4845"/>
    <w:rsid w:val="00235D9E"/>
    <w:rsid w:val="003940F7"/>
    <w:rsid w:val="003F39EB"/>
    <w:rsid w:val="004E2F37"/>
    <w:rsid w:val="00535D84"/>
    <w:rsid w:val="00550C0B"/>
    <w:rsid w:val="005607A1"/>
    <w:rsid w:val="00692F38"/>
    <w:rsid w:val="006B1A10"/>
    <w:rsid w:val="00727E50"/>
    <w:rsid w:val="00741B50"/>
    <w:rsid w:val="007822C2"/>
    <w:rsid w:val="007D448B"/>
    <w:rsid w:val="00892A2E"/>
    <w:rsid w:val="008B3A5B"/>
    <w:rsid w:val="009470B7"/>
    <w:rsid w:val="009A280B"/>
    <w:rsid w:val="00AA1DF6"/>
    <w:rsid w:val="00B47B7A"/>
    <w:rsid w:val="00B704B8"/>
    <w:rsid w:val="00BA2D44"/>
    <w:rsid w:val="00BD2A31"/>
    <w:rsid w:val="00D8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D951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296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11</cp:revision>
  <dcterms:created xsi:type="dcterms:W3CDTF">2023-07-10T09:53:00Z</dcterms:created>
  <dcterms:modified xsi:type="dcterms:W3CDTF">2023-07-10T13:28:00Z</dcterms:modified>
</cp:coreProperties>
</file>