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0365DF" w:rsidP="009F3C9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</w:t>
      </w:r>
      <w:r w:rsidR="00427B4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F3C9B">
        <w:rPr>
          <w:rFonts w:asciiTheme="majorBidi" w:hAnsiTheme="majorBidi" w:cstheme="majorBidi" w:hint="cs"/>
          <w:sz w:val="32"/>
          <w:szCs w:val="32"/>
          <w:rtl/>
        </w:rPr>
        <w:t>ט</w:t>
      </w:r>
      <w:r w:rsidR="0051621B">
        <w:rPr>
          <w:rFonts w:asciiTheme="majorBidi" w:hAnsiTheme="majorBidi" w:cstheme="majorBidi" w:hint="cs"/>
          <w:sz w:val="32"/>
          <w:szCs w:val="32"/>
          <w:rtl/>
        </w:rPr>
        <w:t>ו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9F3C9B">
        <w:rPr>
          <w:rFonts w:asciiTheme="majorBidi" w:hAnsiTheme="majorBidi" w:cstheme="majorBidi" w:hint="cs"/>
          <w:sz w:val="32"/>
          <w:szCs w:val="32"/>
          <w:rtl/>
        </w:rPr>
        <w:t>כט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E71733" w:rsidRPr="00E71733" w:rsidRDefault="00E71733" w:rsidP="0027389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>) האם מבטלים ת"ת להוצאת המת</w:t>
      </w:r>
      <w:r w:rsidR="00273895">
        <w:rPr>
          <w:rFonts w:asciiTheme="majorBidi" w:hAnsiTheme="majorBidi" w:cstheme="majorBidi" w:hint="cs"/>
          <w:sz w:val="32"/>
          <w:szCs w:val="32"/>
          <w:rtl/>
        </w:rPr>
        <w:t>, ומה הדין במת שלא קרא ושנה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7173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>) האם עדים נאמנים לומר אמנה או מודעה היו דברינו, או שהיה תנאי במקח.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7173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>) שנים שחתמו על שטר ומת אחד מהם, האם העד השני נאמן לקיים גם את חתימת המת.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7173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1733" w:rsidRPr="00E71733" w:rsidRDefault="00E71733" w:rsidP="00CA7D4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 xml:space="preserve">) האומרת אשת איש הייתי וגרושה אני, ונשאת ואח"כ באו עדים שהיתה אשת איש, האם </w:t>
      </w:r>
      <w:r w:rsidR="00CA7D40">
        <w:rPr>
          <w:rFonts w:asciiTheme="majorBidi" w:hAnsiTheme="majorBidi" w:cstheme="majorBidi" w:hint="cs"/>
          <w:sz w:val="32"/>
          <w:szCs w:val="32"/>
          <w:rtl/>
        </w:rPr>
        <w:t>תצא מבעלה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7173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>) האם מעלין משטרות ליוחסין.</w:t>
      </w:r>
    </w:p>
    <w:p w:rsidR="00380970" w:rsidRPr="00380970" w:rsidRDefault="00380970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>) אשה שנתמשכנה או נחבשה אצל עובדי כוכבים מחמת ממון, האם היא מותרת לבעלה.</w:t>
      </w:r>
    </w:p>
    <w:p w:rsidR="00E71733" w:rsidRPr="00E71733" w:rsidRDefault="00E71733" w:rsidP="00E717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E7173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1733" w:rsidRPr="00E71733" w:rsidRDefault="00E71733" w:rsidP="000A6F7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>) האם נאמן אדם להעיד שפלוני כהן</w:t>
      </w:r>
      <w:r w:rsidR="000A6F7F">
        <w:rPr>
          <w:rFonts w:asciiTheme="majorBidi" w:hAnsiTheme="majorBidi" w:cstheme="majorBidi" w:hint="cs"/>
          <w:sz w:val="32"/>
          <w:szCs w:val="32"/>
          <w:rtl/>
        </w:rPr>
        <w:t>,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A6F7F">
        <w:rPr>
          <w:rFonts w:asciiTheme="majorBidi" w:hAnsiTheme="majorBidi" w:cstheme="majorBidi" w:hint="cs"/>
          <w:sz w:val="32"/>
          <w:szCs w:val="32"/>
          <w:rtl/>
        </w:rPr>
        <w:t>על פי מה</w:t>
      </w:r>
      <w:r w:rsidRPr="00E71733">
        <w:rPr>
          <w:rFonts w:asciiTheme="majorBidi" w:hAnsiTheme="majorBidi" w:cstheme="majorBidi" w:hint="cs"/>
          <w:sz w:val="32"/>
          <w:szCs w:val="32"/>
          <w:rtl/>
        </w:rPr>
        <w:t xml:space="preserve"> שראה בקטנותו שקיבל תרומה בגורן.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E71733" w:rsidRPr="00E71733" w:rsidRDefault="00E71733" w:rsidP="00E7173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E7173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כתובות מא: - נג: יתקיים בס"ד ביום </w:t>
      </w:r>
      <w:r w:rsidRPr="00E7173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ראשון</w:t>
      </w:r>
      <w:r w:rsidRPr="00E7173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א' אלול</w:t>
      </w: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E71733" w:rsidRPr="00E71733" w:rsidRDefault="00E71733" w:rsidP="0027389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א.</w:t>
      </w:r>
      <w:r w:rsidRPr="00E71733">
        <w:rPr>
          <w:rFonts w:hint="cs"/>
          <w:sz w:val="24"/>
          <w:szCs w:val="24"/>
          <w:rtl/>
        </w:rPr>
        <w:t xml:space="preserve"> </w:t>
      </w:r>
      <w:r w:rsidR="00273895">
        <w:rPr>
          <w:rFonts w:hint="cs"/>
          <w:sz w:val="24"/>
          <w:szCs w:val="24"/>
          <w:rtl/>
        </w:rPr>
        <w:t>למי שקרא ושנה, יש כמה דעות בגמ'</w:t>
      </w:r>
      <w:r w:rsidRPr="00E71733">
        <w:rPr>
          <w:rFonts w:hint="cs"/>
          <w:sz w:val="24"/>
          <w:szCs w:val="24"/>
          <w:rtl/>
        </w:rPr>
        <w:t xml:space="preserve">, </w:t>
      </w:r>
      <w:r w:rsidR="00273895">
        <w:rPr>
          <w:rFonts w:hint="cs"/>
          <w:sz w:val="24"/>
          <w:szCs w:val="24"/>
          <w:rtl/>
        </w:rPr>
        <w:t>ולתי' האחרון מבטלים עד שיהיו לו ס' רבוא מלוים. ולמאן דמתני אין שיעור. ולמי שלא קרא ושנה</w:t>
      </w:r>
      <w:r w:rsidR="00C82125">
        <w:rPr>
          <w:rFonts w:hint="cs"/>
          <w:sz w:val="24"/>
          <w:szCs w:val="24"/>
          <w:rtl/>
        </w:rPr>
        <w:t>,</w:t>
      </w:r>
      <w:bookmarkStart w:id="0" w:name="_GoBack"/>
      <w:bookmarkEnd w:id="0"/>
      <w:r w:rsidR="00273895">
        <w:rPr>
          <w:rFonts w:hint="cs"/>
          <w:sz w:val="24"/>
          <w:szCs w:val="24"/>
          <w:rtl/>
        </w:rPr>
        <w:t xml:space="preserve"> כתב רש"י שאין מבטלים אם יש לו מתעסקים כדי קבורה בעלמא.</w:t>
      </w:r>
    </w:p>
    <w:p w:rsidR="00E71733" w:rsidRPr="00E71733" w:rsidRDefault="00E71733" w:rsidP="00E7173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Pr="00E71733">
        <w:rPr>
          <w:rFonts w:hint="cs"/>
          <w:sz w:val="24"/>
          <w:szCs w:val="24"/>
          <w:rtl/>
        </w:rPr>
        <w:t>. אמנה אין נאמנין, מודעה מחלוקת, תנאי נאמנין.</w:t>
      </w:r>
    </w:p>
    <w:p w:rsidR="00E71733" w:rsidRPr="00E71733" w:rsidRDefault="00E71733" w:rsidP="00D8208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Pr="00E71733">
        <w:rPr>
          <w:rFonts w:hint="cs"/>
          <w:sz w:val="24"/>
          <w:szCs w:val="24"/>
          <w:rtl/>
        </w:rPr>
        <w:t xml:space="preserve">. </w:t>
      </w:r>
      <w:r w:rsidR="00D82086" w:rsidRPr="00E71733">
        <w:rPr>
          <w:rFonts w:hint="cs"/>
          <w:sz w:val="24"/>
          <w:szCs w:val="24"/>
          <w:rtl/>
        </w:rPr>
        <w:t>לרבנן שנאמן</w:t>
      </w:r>
      <w:r w:rsidR="00D82086">
        <w:rPr>
          <w:rFonts w:hint="cs"/>
          <w:sz w:val="24"/>
          <w:szCs w:val="24"/>
          <w:rtl/>
        </w:rPr>
        <w:t xml:space="preserve"> להעיד </w:t>
      </w:r>
      <w:r w:rsidR="00D82086">
        <w:rPr>
          <w:rFonts w:hint="cs"/>
          <w:sz w:val="24"/>
          <w:szCs w:val="24"/>
          <w:rtl/>
        </w:rPr>
        <w:t xml:space="preserve">לבד </w:t>
      </w:r>
      <w:r w:rsidRPr="00E71733">
        <w:rPr>
          <w:rFonts w:hint="cs"/>
          <w:sz w:val="24"/>
          <w:szCs w:val="24"/>
          <w:rtl/>
        </w:rPr>
        <w:t>על חתימת עצמו (</w:t>
      </w:r>
      <w:r w:rsidR="00D82086">
        <w:rPr>
          <w:rFonts w:hint="cs"/>
          <w:sz w:val="24"/>
          <w:szCs w:val="24"/>
          <w:rtl/>
        </w:rPr>
        <w:t>בלי צירוף אחר מן השוק</w:t>
      </w:r>
      <w:r w:rsidRPr="00E71733">
        <w:rPr>
          <w:rFonts w:hint="cs"/>
          <w:sz w:val="24"/>
          <w:szCs w:val="24"/>
          <w:rtl/>
        </w:rPr>
        <w:t>)</w:t>
      </w:r>
      <w:r w:rsidR="00FA4E5F">
        <w:rPr>
          <w:rFonts w:hint="cs"/>
          <w:sz w:val="24"/>
          <w:szCs w:val="24"/>
          <w:rtl/>
        </w:rPr>
        <w:t>,</w:t>
      </w:r>
      <w:r w:rsidRPr="00E71733">
        <w:rPr>
          <w:rFonts w:hint="cs"/>
          <w:sz w:val="24"/>
          <w:szCs w:val="24"/>
          <w:rtl/>
        </w:rPr>
        <w:t xml:space="preserve"> אינו יכול להעיד גם על </w:t>
      </w:r>
      <w:r w:rsidR="00FA4E5F">
        <w:rPr>
          <w:rFonts w:hint="cs"/>
          <w:sz w:val="24"/>
          <w:szCs w:val="24"/>
          <w:rtl/>
        </w:rPr>
        <w:t>חתימת</w:t>
      </w:r>
      <w:r w:rsidRPr="00E71733">
        <w:rPr>
          <w:rFonts w:hint="cs"/>
          <w:sz w:val="24"/>
          <w:szCs w:val="24"/>
          <w:rtl/>
        </w:rPr>
        <w:t xml:space="preserve"> המת</w:t>
      </w:r>
      <w:r w:rsidR="001A14D0">
        <w:rPr>
          <w:rFonts w:hint="cs"/>
          <w:sz w:val="24"/>
          <w:szCs w:val="24"/>
          <w:rtl/>
        </w:rPr>
        <w:t xml:space="preserve"> (בצירוף אחד מן השוק)</w:t>
      </w:r>
      <w:r w:rsidRPr="00E71733">
        <w:rPr>
          <w:rFonts w:hint="cs"/>
          <w:sz w:val="24"/>
          <w:szCs w:val="24"/>
          <w:rtl/>
        </w:rPr>
        <w:t xml:space="preserve">, </w:t>
      </w:r>
      <w:r w:rsidR="00FA4E5F">
        <w:rPr>
          <w:rFonts w:hint="cs"/>
          <w:sz w:val="24"/>
          <w:szCs w:val="24"/>
          <w:rtl/>
        </w:rPr>
        <w:t xml:space="preserve">כיון </w:t>
      </w:r>
      <w:r w:rsidRPr="00E71733">
        <w:rPr>
          <w:rFonts w:hint="cs"/>
          <w:sz w:val="24"/>
          <w:szCs w:val="24"/>
          <w:rtl/>
        </w:rPr>
        <w:t xml:space="preserve">שנמצא </w:t>
      </w:r>
      <w:r w:rsidR="00FA4E5F">
        <w:rPr>
          <w:rFonts w:hint="cs"/>
          <w:sz w:val="24"/>
          <w:szCs w:val="24"/>
          <w:rtl/>
        </w:rPr>
        <w:t>ש</w:t>
      </w:r>
      <w:r w:rsidRPr="00E71733">
        <w:rPr>
          <w:rFonts w:hint="cs"/>
          <w:sz w:val="24"/>
          <w:szCs w:val="24"/>
          <w:rtl/>
        </w:rPr>
        <w:t>ג' רבעי</w:t>
      </w:r>
      <w:r w:rsidR="00A25594">
        <w:rPr>
          <w:rFonts w:hint="cs"/>
          <w:sz w:val="24"/>
          <w:szCs w:val="24"/>
          <w:rtl/>
        </w:rPr>
        <w:t>ם</w:t>
      </w:r>
      <w:r w:rsidRPr="00E71733">
        <w:rPr>
          <w:rFonts w:hint="cs"/>
          <w:sz w:val="24"/>
          <w:szCs w:val="24"/>
          <w:rtl/>
        </w:rPr>
        <w:t xml:space="preserve"> </w:t>
      </w:r>
      <w:r w:rsidR="00A25594">
        <w:rPr>
          <w:rFonts w:hint="cs"/>
          <w:sz w:val="24"/>
          <w:szCs w:val="24"/>
          <w:rtl/>
        </w:rPr>
        <w:t>מ</w:t>
      </w:r>
      <w:r w:rsidRPr="00E71733">
        <w:rPr>
          <w:rFonts w:hint="cs"/>
          <w:sz w:val="24"/>
          <w:szCs w:val="24"/>
          <w:rtl/>
        </w:rPr>
        <w:t xml:space="preserve">הסכום </w:t>
      </w:r>
      <w:r w:rsidR="00FA4E5F" w:rsidRPr="00E71733">
        <w:rPr>
          <w:rFonts w:hint="cs"/>
          <w:sz w:val="24"/>
          <w:szCs w:val="24"/>
          <w:rtl/>
        </w:rPr>
        <w:t>יוצא</w:t>
      </w:r>
      <w:r w:rsidR="009B1B63">
        <w:rPr>
          <w:rFonts w:hint="cs"/>
          <w:sz w:val="24"/>
          <w:szCs w:val="24"/>
          <w:rtl/>
        </w:rPr>
        <w:t>ים</w:t>
      </w:r>
      <w:r w:rsidR="00FA4E5F" w:rsidRPr="00E71733">
        <w:rPr>
          <w:rFonts w:hint="cs"/>
          <w:sz w:val="24"/>
          <w:szCs w:val="24"/>
          <w:rtl/>
        </w:rPr>
        <w:t xml:space="preserve"> </w:t>
      </w:r>
      <w:r w:rsidRPr="00E71733">
        <w:rPr>
          <w:rFonts w:hint="cs"/>
          <w:sz w:val="24"/>
          <w:szCs w:val="24"/>
          <w:rtl/>
        </w:rPr>
        <w:t>על פיו.</w:t>
      </w:r>
      <w:r w:rsidR="001A14D0">
        <w:rPr>
          <w:rFonts w:hint="cs"/>
          <w:sz w:val="24"/>
          <w:szCs w:val="24"/>
          <w:rtl/>
        </w:rPr>
        <w:t xml:space="preserve"> ולרבי שצריך צירוף אחר</w:t>
      </w:r>
      <w:r w:rsidR="00A32EE1">
        <w:rPr>
          <w:rFonts w:hint="cs"/>
          <w:sz w:val="24"/>
          <w:szCs w:val="24"/>
          <w:rtl/>
        </w:rPr>
        <w:t xml:space="preserve"> לחתימת עצמו</w:t>
      </w:r>
      <w:r w:rsidR="001A14D0">
        <w:rPr>
          <w:rFonts w:hint="cs"/>
          <w:sz w:val="24"/>
          <w:szCs w:val="24"/>
          <w:rtl/>
        </w:rPr>
        <w:t>, נאמן להעיד עם אחר על חתימת המת.</w:t>
      </w:r>
    </w:p>
    <w:p w:rsidR="00E71733" w:rsidRPr="00E71733" w:rsidRDefault="00E71733" w:rsidP="005F734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Pr="00E71733">
        <w:rPr>
          <w:rFonts w:hint="cs"/>
          <w:sz w:val="24"/>
          <w:szCs w:val="24"/>
          <w:rtl/>
        </w:rPr>
        <w:t xml:space="preserve">. מחלוקת בגמ', </w:t>
      </w:r>
      <w:r w:rsidR="00CA06BC">
        <w:rPr>
          <w:rFonts w:hint="cs"/>
          <w:sz w:val="24"/>
          <w:szCs w:val="24"/>
          <w:rtl/>
        </w:rPr>
        <w:t>[</w:t>
      </w:r>
      <w:r w:rsidR="005F734F">
        <w:rPr>
          <w:rFonts w:hint="cs"/>
          <w:sz w:val="24"/>
          <w:szCs w:val="24"/>
          <w:rtl/>
        </w:rPr>
        <w:t xml:space="preserve">והנידון למסקנא </w:t>
      </w:r>
      <w:r w:rsidRPr="00E71733">
        <w:rPr>
          <w:rFonts w:hint="cs"/>
          <w:sz w:val="24"/>
          <w:szCs w:val="24"/>
          <w:rtl/>
        </w:rPr>
        <w:t xml:space="preserve">אם נאמנת </w:t>
      </w:r>
      <w:r w:rsidR="005F734F">
        <w:rPr>
          <w:rFonts w:hint="cs"/>
          <w:sz w:val="24"/>
          <w:szCs w:val="24"/>
          <w:rtl/>
        </w:rPr>
        <w:t xml:space="preserve">אשה </w:t>
      </w:r>
      <w:r w:rsidR="005F734F" w:rsidRPr="00E71733">
        <w:rPr>
          <w:rFonts w:hint="cs"/>
          <w:sz w:val="24"/>
          <w:szCs w:val="24"/>
          <w:rtl/>
        </w:rPr>
        <w:t>לומר שלא בפני</w:t>
      </w:r>
      <w:r w:rsidR="005F734F">
        <w:rPr>
          <w:rFonts w:hint="cs"/>
          <w:sz w:val="24"/>
          <w:szCs w:val="24"/>
          <w:rtl/>
        </w:rPr>
        <w:t xml:space="preserve"> בעלה </w:t>
      </w:r>
      <w:r w:rsidR="005F734F">
        <w:rPr>
          <w:rFonts w:hint="cs"/>
          <w:sz w:val="24"/>
          <w:szCs w:val="24"/>
          <w:rtl/>
        </w:rPr>
        <w:t>שנתגרשה</w:t>
      </w:r>
      <w:r w:rsidR="005F734F" w:rsidRPr="00E71733">
        <w:rPr>
          <w:rFonts w:hint="cs"/>
          <w:sz w:val="24"/>
          <w:szCs w:val="24"/>
          <w:rtl/>
        </w:rPr>
        <w:t xml:space="preserve"> </w:t>
      </w:r>
      <w:r w:rsidR="005F734F">
        <w:rPr>
          <w:rFonts w:hint="cs"/>
          <w:sz w:val="24"/>
          <w:szCs w:val="24"/>
          <w:rtl/>
        </w:rPr>
        <w:t>כיון שאינה מעיזה, או שמעיזה לומר כן שלא בפניו ואינה נאמנת</w:t>
      </w:r>
      <w:r w:rsidR="00CA06BC">
        <w:rPr>
          <w:rFonts w:hint="cs"/>
          <w:sz w:val="24"/>
          <w:szCs w:val="24"/>
          <w:rtl/>
        </w:rPr>
        <w:t>]</w:t>
      </w:r>
      <w:r w:rsidRPr="00E71733">
        <w:rPr>
          <w:rFonts w:hint="cs"/>
          <w:sz w:val="24"/>
          <w:szCs w:val="24"/>
          <w:rtl/>
        </w:rPr>
        <w:t>.</w:t>
      </w:r>
    </w:p>
    <w:p w:rsidR="00E71733" w:rsidRPr="00E71733" w:rsidRDefault="00E71733" w:rsidP="00E71733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</w:t>
      </w:r>
      <w:r w:rsidRPr="00E71733">
        <w:rPr>
          <w:rFonts w:hint="cs"/>
          <w:sz w:val="24"/>
          <w:szCs w:val="24"/>
          <w:rtl/>
        </w:rPr>
        <w:t>. מחלוקת בגמ'.</w:t>
      </w:r>
    </w:p>
    <w:p w:rsidR="00E71733" w:rsidRPr="00E71733" w:rsidRDefault="00E71733" w:rsidP="000A6F7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Pr="00E71733">
        <w:rPr>
          <w:rFonts w:hint="cs"/>
          <w:sz w:val="24"/>
          <w:szCs w:val="24"/>
          <w:rtl/>
        </w:rPr>
        <w:t xml:space="preserve">. נתמשכנה </w:t>
      </w:r>
      <w:r w:rsidR="000A6F7F">
        <w:rPr>
          <w:rFonts w:hint="cs"/>
          <w:sz w:val="24"/>
          <w:szCs w:val="24"/>
          <w:rtl/>
        </w:rPr>
        <w:t>[</w:t>
      </w:r>
      <w:r w:rsidR="00CE61FF">
        <w:rPr>
          <w:rFonts w:hint="cs"/>
          <w:sz w:val="24"/>
          <w:szCs w:val="24"/>
          <w:rtl/>
        </w:rPr>
        <w:t>והגיע זמן הפרעון ולא נפדית</w:t>
      </w:r>
      <w:r w:rsidR="000A6F7F">
        <w:rPr>
          <w:rFonts w:hint="cs"/>
          <w:sz w:val="24"/>
          <w:szCs w:val="24"/>
          <w:rtl/>
        </w:rPr>
        <w:t>]</w:t>
      </w:r>
      <w:r w:rsidR="00CE61FF">
        <w:rPr>
          <w:rFonts w:hint="cs"/>
          <w:sz w:val="24"/>
          <w:szCs w:val="24"/>
          <w:rtl/>
        </w:rPr>
        <w:t xml:space="preserve">, הרי היא </w:t>
      </w:r>
      <w:r w:rsidR="000A6F7F">
        <w:rPr>
          <w:rFonts w:hint="cs"/>
          <w:sz w:val="24"/>
          <w:szCs w:val="24"/>
          <w:rtl/>
        </w:rPr>
        <w:t xml:space="preserve">נחשבת </w:t>
      </w:r>
      <w:r w:rsidR="00CE61FF">
        <w:rPr>
          <w:rFonts w:hint="cs"/>
          <w:sz w:val="24"/>
          <w:szCs w:val="24"/>
          <w:rtl/>
        </w:rPr>
        <w:t>של העכו"ם ו</w:t>
      </w:r>
      <w:r w:rsidRPr="00E71733">
        <w:rPr>
          <w:rFonts w:hint="cs"/>
          <w:sz w:val="24"/>
          <w:szCs w:val="24"/>
          <w:rtl/>
        </w:rPr>
        <w:t xml:space="preserve">אסורה. </w:t>
      </w:r>
      <w:r w:rsidR="00CE61FF">
        <w:rPr>
          <w:rFonts w:hint="cs"/>
          <w:sz w:val="24"/>
          <w:szCs w:val="24"/>
          <w:rtl/>
        </w:rPr>
        <w:t xml:space="preserve">ואם רק </w:t>
      </w:r>
      <w:r w:rsidRPr="00E71733">
        <w:rPr>
          <w:rFonts w:hint="cs"/>
          <w:sz w:val="24"/>
          <w:szCs w:val="24"/>
          <w:rtl/>
        </w:rPr>
        <w:t>נחבשה</w:t>
      </w:r>
      <w:r w:rsidR="00CE61FF">
        <w:rPr>
          <w:rFonts w:hint="cs"/>
          <w:sz w:val="24"/>
          <w:szCs w:val="24"/>
          <w:rtl/>
        </w:rPr>
        <w:t xml:space="preserve"> על עסקי ממון</w:t>
      </w:r>
      <w:r w:rsidRPr="00E71733">
        <w:rPr>
          <w:rFonts w:hint="cs"/>
          <w:sz w:val="24"/>
          <w:szCs w:val="24"/>
          <w:rtl/>
        </w:rPr>
        <w:t xml:space="preserve">, אם יד ישראל תקיפה מותרת, </w:t>
      </w:r>
      <w:r w:rsidR="00CE61FF">
        <w:rPr>
          <w:rFonts w:hint="cs"/>
          <w:sz w:val="24"/>
          <w:szCs w:val="24"/>
          <w:rtl/>
        </w:rPr>
        <w:t xml:space="preserve">שיראים להפסיד ממונם, </w:t>
      </w:r>
      <w:r w:rsidRPr="00E71733">
        <w:rPr>
          <w:rFonts w:hint="cs"/>
          <w:sz w:val="24"/>
          <w:szCs w:val="24"/>
          <w:rtl/>
        </w:rPr>
        <w:t>ואם יד עכו"ם תקיפה, אסורה.</w:t>
      </w:r>
    </w:p>
    <w:p w:rsidR="00AA00C0" w:rsidRPr="00365BB9" w:rsidRDefault="00E71733" w:rsidP="000A6F7F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ז</w:t>
      </w:r>
      <w:r w:rsidR="000A6F7F">
        <w:rPr>
          <w:rFonts w:hint="cs"/>
          <w:sz w:val="24"/>
          <w:szCs w:val="24"/>
          <w:rtl/>
        </w:rPr>
        <w:t>. למ"ד מעלין מתרומה ליוחסין וממילא אין עבד מקבל תרומה בלא רבו,</w:t>
      </w:r>
      <w:r w:rsidRPr="00E71733">
        <w:rPr>
          <w:rFonts w:hint="cs"/>
          <w:sz w:val="24"/>
          <w:szCs w:val="24"/>
          <w:rtl/>
        </w:rPr>
        <w:t xml:space="preserve"> נאמן</w:t>
      </w:r>
      <w:r w:rsidR="000A6F7F">
        <w:rPr>
          <w:rFonts w:hint="cs"/>
          <w:sz w:val="24"/>
          <w:szCs w:val="24"/>
          <w:rtl/>
        </w:rPr>
        <w:t xml:space="preserve"> שהוא כהן ואין לחוש שקיבל מדין עבד כהן</w:t>
      </w:r>
      <w:r w:rsidRPr="00E71733">
        <w:rPr>
          <w:rFonts w:hint="cs"/>
          <w:sz w:val="24"/>
          <w:szCs w:val="24"/>
          <w:rtl/>
        </w:rPr>
        <w:t>. ולאידך מ"ד אין נאמן גם אם ראה בגדלו</w:t>
      </w:r>
      <w:r w:rsidR="00D3229D">
        <w:rPr>
          <w:rFonts w:hint="cs"/>
          <w:sz w:val="24"/>
          <w:szCs w:val="24"/>
          <w:rtl/>
        </w:rPr>
        <w:t>, שמא הוא עבד כהן</w:t>
      </w:r>
      <w:r w:rsidRPr="00E71733">
        <w:rPr>
          <w:rFonts w:hint="cs"/>
          <w:sz w:val="24"/>
          <w:szCs w:val="24"/>
          <w:rtl/>
        </w:rPr>
        <w:t>.</w:t>
      </w: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365DF"/>
    <w:rsid w:val="00043981"/>
    <w:rsid w:val="00045334"/>
    <w:rsid w:val="000A6F7F"/>
    <w:rsid w:val="000E621E"/>
    <w:rsid w:val="001368A2"/>
    <w:rsid w:val="00142B29"/>
    <w:rsid w:val="00144F4E"/>
    <w:rsid w:val="0016155E"/>
    <w:rsid w:val="00184EBB"/>
    <w:rsid w:val="00186D81"/>
    <w:rsid w:val="001A14D0"/>
    <w:rsid w:val="001B63BE"/>
    <w:rsid w:val="001F7FBC"/>
    <w:rsid w:val="00207B89"/>
    <w:rsid w:val="0023284B"/>
    <w:rsid w:val="00273895"/>
    <w:rsid w:val="00275FDD"/>
    <w:rsid w:val="00290EDF"/>
    <w:rsid w:val="002F1676"/>
    <w:rsid w:val="003045D2"/>
    <w:rsid w:val="00365BB9"/>
    <w:rsid w:val="00380970"/>
    <w:rsid w:val="0038344B"/>
    <w:rsid w:val="003851D6"/>
    <w:rsid w:val="003C137B"/>
    <w:rsid w:val="004049B1"/>
    <w:rsid w:val="00411F23"/>
    <w:rsid w:val="00427B42"/>
    <w:rsid w:val="00446621"/>
    <w:rsid w:val="004824A2"/>
    <w:rsid w:val="00490EAF"/>
    <w:rsid w:val="00500B58"/>
    <w:rsid w:val="0051621B"/>
    <w:rsid w:val="005168C1"/>
    <w:rsid w:val="00542905"/>
    <w:rsid w:val="00586F08"/>
    <w:rsid w:val="005C41AD"/>
    <w:rsid w:val="005E2A21"/>
    <w:rsid w:val="005F734F"/>
    <w:rsid w:val="0064393F"/>
    <w:rsid w:val="006666C6"/>
    <w:rsid w:val="006A684C"/>
    <w:rsid w:val="006F63D1"/>
    <w:rsid w:val="0077179D"/>
    <w:rsid w:val="007821C3"/>
    <w:rsid w:val="007C1D4E"/>
    <w:rsid w:val="007D7D2D"/>
    <w:rsid w:val="00881C79"/>
    <w:rsid w:val="00887D4D"/>
    <w:rsid w:val="00913E43"/>
    <w:rsid w:val="00962BE1"/>
    <w:rsid w:val="00983B20"/>
    <w:rsid w:val="009B08DD"/>
    <w:rsid w:val="009B1B63"/>
    <w:rsid w:val="009C5EBF"/>
    <w:rsid w:val="009F3C9B"/>
    <w:rsid w:val="00A053C6"/>
    <w:rsid w:val="00A22D70"/>
    <w:rsid w:val="00A25594"/>
    <w:rsid w:val="00A32EE1"/>
    <w:rsid w:val="00A534A7"/>
    <w:rsid w:val="00A81887"/>
    <w:rsid w:val="00AA00C0"/>
    <w:rsid w:val="00AB1A33"/>
    <w:rsid w:val="00AB5B8E"/>
    <w:rsid w:val="00AE114E"/>
    <w:rsid w:val="00AF57D5"/>
    <w:rsid w:val="00B708DF"/>
    <w:rsid w:val="00BC60A7"/>
    <w:rsid w:val="00C27530"/>
    <w:rsid w:val="00C61BB3"/>
    <w:rsid w:val="00C64060"/>
    <w:rsid w:val="00C80502"/>
    <w:rsid w:val="00C82125"/>
    <w:rsid w:val="00CA06BC"/>
    <w:rsid w:val="00CA7D40"/>
    <w:rsid w:val="00CC1D7E"/>
    <w:rsid w:val="00CE61FF"/>
    <w:rsid w:val="00CE6C0C"/>
    <w:rsid w:val="00CF1160"/>
    <w:rsid w:val="00D179DC"/>
    <w:rsid w:val="00D3229D"/>
    <w:rsid w:val="00D4235A"/>
    <w:rsid w:val="00D5161E"/>
    <w:rsid w:val="00D5377F"/>
    <w:rsid w:val="00D82086"/>
    <w:rsid w:val="00E71440"/>
    <w:rsid w:val="00E71733"/>
    <w:rsid w:val="00E76AD9"/>
    <w:rsid w:val="00E848D4"/>
    <w:rsid w:val="00EA3B7E"/>
    <w:rsid w:val="00EE574B"/>
    <w:rsid w:val="00F4267A"/>
    <w:rsid w:val="00F51596"/>
    <w:rsid w:val="00F912F4"/>
    <w:rsid w:val="00FA4E5F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63FF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375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24</cp:revision>
  <dcterms:created xsi:type="dcterms:W3CDTF">2022-07-31T09:40:00Z</dcterms:created>
  <dcterms:modified xsi:type="dcterms:W3CDTF">2022-08-01T08:45:00Z</dcterms:modified>
</cp:coreProperties>
</file>