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:rsidR="007D448B" w:rsidRPr="007D448B" w:rsidRDefault="00D806EA" w:rsidP="001C2AD7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נדרים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1C2AD7">
        <w:rPr>
          <w:rFonts w:ascii="Times New Roman" w:eastAsia="Calibri" w:hAnsi="Times New Roman" w:cs="Times New Roman" w:hint="cs"/>
          <w:sz w:val="32"/>
          <w:szCs w:val="32"/>
          <w:rtl/>
        </w:rPr>
        <w:t>עב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- </w:t>
      </w:r>
      <w:r w:rsidR="001C2AD7">
        <w:rPr>
          <w:rFonts w:ascii="Times New Roman" w:eastAsia="Calibri" w:hAnsi="Times New Roman" w:cs="Times New Roman" w:hint="cs"/>
          <w:sz w:val="32"/>
          <w:szCs w:val="32"/>
          <w:rtl/>
        </w:rPr>
        <w:t>פו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:rsidR="00BF3457" w:rsidRPr="00BF3457" w:rsidRDefault="00BF3457" w:rsidP="00BF345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 xml:space="preserve">א) </w:t>
      </w:r>
      <w:r w:rsidRPr="00BF3457">
        <w:rPr>
          <w:rFonts w:ascii="Times New Roman" w:eastAsia="Calibri" w:hAnsi="Times New Roman" w:cs="Times New Roman" w:hint="cs"/>
          <w:sz w:val="32"/>
          <w:szCs w:val="32"/>
          <w:rtl/>
        </w:rPr>
        <w:t>האם בעל יכול לקיים או להפר נדר לפני שהאשה נדרה אותו.</w:t>
      </w:r>
    </w:p>
    <w:p w:rsidR="00BF3457" w:rsidRPr="00BF3457" w:rsidRDefault="00BF3457" w:rsidP="00BF345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BF3457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BF3457" w:rsidRPr="00BF3457" w:rsidRDefault="00BF3457" w:rsidP="00BF345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BF3457">
        <w:rPr>
          <w:rFonts w:ascii="Times New Roman" w:eastAsia="Calibri" w:hAnsi="Times New Roman" w:cs="Times New Roman" w:hint="cs"/>
          <w:sz w:val="32"/>
          <w:szCs w:val="32"/>
          <w:rtl/>
        </w:rPr>
        <w:t>) האם אפשר להפר בשבת נדרים שאינם לצורך השבת.</w:t>
      </w:r>
    </w:p>
    <w:p w:rsidR="00BF3457" w:rsidRPr="00BF3457" w:rsidRDefault="00BF3457" w:rsidP="00BF345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BF3457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BF3457" w:rsidRPr="00BF3457" w:rsidRDefault="00BF3457" w:rsidP="0026523C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Pr="00BF345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השותק ע"מ להקניט את אשתו שתסבור שדעתו לקיים נדרה, </w:t>
      </w:r>
      <w:r w:rsidR="0026523C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האם </w:t>
      </w:r>
      <w:r w:rsidRPr="00BF345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יכול אח"כ </w:t>
      </w:r>
      <w:r w:rsidR="0026523C" w:rsidRPr="00BF345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להפר </w:t>
      </w:r>
      <w:r w:rsidRPr="00BF3457">
        <w:rPr>
          <w:rFonts w:ascii="Times New Roman" w:eastAsia="Calibri" w:hAnsi="Times New Roman" w:cs="Times New Roman" w:hint="cs"/>
          <w:sz w:val="32"/>
          <w:szCs w:val="32"/>
          <w:rtl/>
        </w:rPr>
        <w:t>או לא.</w:t>
      </w:r>
    </w:p>
    <w:p w:rsidR="00BF3457" w:rsidRPr="00BF3457" w:rsidRDefault="00BF3457" w:rsidP="00BF345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BF3457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BF3457" w:rsidRPr="00BF3457" w:rsidRDefault="00BF3457" w:rsidP="00BF345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ד</w:t>
      </w:r>
      <w:r w:rsidRPr="00BF3457">
        <w:rPr>
          <w:rFonts w:ascii="Times New Roman" w:eastAsia="Calibri" w:hAnsi="Times New Roman" w:cs="Times New Roman" w:hint="cs"/>
          <w:sz w:val="32"/>
          <w:szCs w:val="32"/>
          <w:rtl/>
        </w:rPr>
        <w:t>) האם בני העיר הזקוקים למים לכביסת בגדים, עדיפים על אחרים הזקוקים להם לשתיה.</w:t>
      </w:r>
    </w:p>
    <w:p w:rsidR="00BF3457" w:rsidRPr="00BF3457" w:rsidRDefault="00BF3457" w:rsidP="00BF345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BF3457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BF3457" w:rsidRPr="00BF3457" w:rsidRDefault="00BF3457" w:rsidP="00BF345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Pr="00BF345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נדרה משתי ככרות אחת פת נקיה והשניה קיבר, האם יכול להפר </w:t>
      </w:r>
      <w:r w:rsidR="00D11FC2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את </w:t>
      </w:r>
      <w:r w:rsidRPr="00BF3457">
        <w:rPr>
          <w:rFonts w:ascii="Times New Roman" w:eastAsia="Calibri" w:hAnsi="Times New Roman" w:cs="Times New Roman" w:hint="cs"/>
          <w:sz w:val="32"/>
          <w:szCs w:val="32"/>
          <w:rtl/>
        </w:rPr>
        <w:t>כל הנדר.</w:t>
      </w:r>
    </w:p>
    <w:p w:rsidR="00BF3457" w:rsidRPr="00BF3457" w:rsidRDefault="00BF3457" w:rsidP="00BF345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BF3457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BF3457" w:rsidRPr="00BF3457" w:rsidRDefault="00BF3457" w:rsidP="009048BA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 w:rsidRPr="00BF345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9048BA">
        <w:rPr>
          <w:rFonts w:ascii="Times New Roman" w:eastAsia="Calibri" w:hAnsi="Times New Roman" w:cs="Times New Roman" w:hint="cs"/>
          <w:sz w:val="32"/>
          <w:szCs w:val="32"/>
          <w:rtl/>
        </w:rPr>
        <w:t>אשה שאמרה קונם מה שאני נהנית לבריות, האם יכולה ליהנות ממעשר עני.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7D448B" w:rsidRPr="007D448B" w:rsidRDefault="007D448B" w:rsidP="009048BA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ז) </w:t>
      </w:r>
      <w:r w:rsidR="00BF3457" w:rsidRPr="00BF345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האומרת קונם מה שאני עושה על פיך, האם הנדר חל בזמן </w:t>
      </w:r>
      <w:r w:rsidR="009048BA">
        <w:rPr>
          <w:rFonts w:ascii="Times New Roman" w:eastAsia="Calibri" w:hAnsi="Times New Roman" w:cs="Times New Roman" w:hint="cs"/>
          <w:sz w:val="32"/>
          <w:szCs w:val="32"/>
          <w:rtl/>
        </w:rPr>
        <w:t>שהיא נשואה לו</w:t>
      </w:r>
      <w:r w:rsidR="00BF3457" w:rsidRPr="00BF345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ולאחר </w:t>
      </w:r>
      <w:r w:rsidR="009048BA">
        <w:rPr>
          <w:rFonts w:ascii="Times New Roman" w:eastAsia="Calibri" w:hAnsi="Times New Roman" w:cs="Times New Roman" w:hint="cs"/>
          <w:sz w:val="32"/>
          <w:szCs w:val="32"/>
          <w:rtl/>
        </w:rPr>
        <w:t>שתתגרש ממנו</w:t>
      </w:r>
      <w:r w:rsidR="00BF3457" w:rsidRPr="00BF3457">
        <w:rPr>
          <w:rFonts w:ascii="Times New Roman" w:eastAsia="Calibri" w:hAnsi="Times New Roman" w:cs="Times New Roman" w:hint="cs"/>
          <w:sz w:val="32"/>
          <w:szCs w:val="32"/>
          <w:rtl/>
        </w:rPr>
        <w:t>.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1C2AD7" w:rsidRPr="001C2AD7" w:rsidRDefault="001C2AD7" w:rsidP="001C2AD7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1C2AD7">
        <w:rPr>
          <w:rFonts w:asciiTheme="majorBidi" w:hAnsiTheme="majorBidi" w:cstheme="majorBidi" w:hint="cs"/>
          <w:sz w:val="32"/>
          <w:szCs w:val="32"/>
          <w:rtl/>
        </w:rPr>
        <w:t>המבחן הבא על נדרים פו: - נזיר י: יתקיים בס"ד ביום חמישי י"א שבט</w:t>
      </w:r>
    </w:p>
    <w:p w:rsidR="007D448B" w:rsidRPr="006721A9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6721A9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:rsidR="00BF3457" w:rsidRPr="006721A9" w:rsidRDefault="007D448B" w:rsidP="00BF3457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6721A9">
        <w:rPr>
          <w:rFonts w:ascii="Calibri" w:eastAsia="Calibri" w:hAnsi="Calibri" w:hint="cs"/>
          <w:sz w:val="24"/>
          <w:szCs w:val="24"/>
          <w:rtl/>
        </w:rPr>
        <w:t xml:space="preserve">א. </w:t>
      </w:r>
      <w:r w:rsidR="00BF3457" w:rsidRPr="006721A9">
        <w:rPr>
          <w:rFonts w:ascii="Calibri" w:eastAsia="Calibri" w:hAnsi="Calibri" w:hint="cs"/>
          <w:sz w:val="24"/>
          <w:szCs w:val="24"/>
          <w:rtl/>
        </w:rPr>
        <w:t>לקיים אינו יכול, להפר לרבי אליעזר יכול ולרבנן לא.</w:t>
      </w:r>
    </w:p>
    <w:p w:rsidR="00BF3457" w:rsidRPr="00BF3457" w:rsidRDefault="00BF3457" w:rsidP="00BF3457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6721A9">
        <w:rPr>
          <w:rFonts w:ascii="Calibri" w:eastAsia="Calibri" w:hAnsi="Calibri" w:hint="cs"/>
          <w:sz w:val="24"/>
          <w:szCs w:val="24"/>
          <w:rtl/>
        </w:rPr>
        <w:t>ב</w:t>
      </w:r>
      <w:r w:rsidRPr="00BF3457">
        <w:rPr>
          <w:rFonts w:ascii="Calibri" w:eastAsia="Calibri" w:hAnsi="Calibri" w:hint="cs"/>
          <w:sz w:val="24"/>
          <w:szCs w:val="24"/>
          <w:rtl/>
        </w:rPr>
        <w:t>. למ"ד הפרת נדרים כל היום מותר, דאח"כ לא יוכל להפר, ולמ"ד מעת לעת אסור.</w:t>
      </w:r>
    </w:p>
    <w:p w:rsidR="00BF3457" w:rsidRPr="00BF3457" w:rsidRDefault="00BF3457" w:rsidP="000A1C7A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6721A9">
        <w:rPr>
          <w:rFonts w:ascii="Calibri" w:eastAsia="Calibri" w:hAnsi="Calibri" w:hint="cs"/>
          <w:sz w:val="24"/>
          <w:szCs w:val="24"/>
          <w:rtl/>
        </w:rPr>
        <w:t>ג</w:t>
      </w:r>
      <w:r w:rsidRPr="00BF3457">
        <w:rPr>
          <w:rFonts w:ascii="Calibri" w:eastAsia="Calibri" w:hAnsi="Calibri" w:hint="cs"/>
          <w:sz w:val="24"/>
          <w:szCs w:val="24"/>
          <w:rtl/>
        </w:rPr>
        <w:t xml:space="preserve">. רבי חנינא נקט שאין כאן קיום ויכול להפר, </w:t>
      </w:r>
      <w:r w:rsidR="000A1C7A" w:rsidRPr="006721A9">
        <w:rPr>
          <w:rFonts w:ascii="Calibri" w:eastAsia="Calibri" w:hAnsi="Calibri" w:hint="cs"/>
          <w:sz w:val="24"/>
          <w:szCs w:val="24"/>
          <w:rtl/>
        </w:rPr>
        <w:t xml:space="preserve">אבל במסקנא </w:t>
      </w:r>
      <w:r w:rsidRPr="00BF3457">
        <w:rPr>
          <w:rFonts w:ascii="Calibri" w:eastAsia="Calibri" w:hAnsi="Calibri" w:hint="cs"/>
          <w:sz w:val="24"/>
          <w:szCs w:val="24"/>
          <w:rtl/>
        </w:rPr>
        <w:t xml:space="preserve">נשאר בתיובתא, </w:t>
      </w:r>
      <w:r w:rsidR="000A1C7A" w:rsidRPr="006721A9">
        <w:rPr>
          <w:rFonts w:ascii="Calibri" w:eastAsia="Calibri" w:hAnsi="Calibri" w:hint="cs"/>
          <w:sz w:val="24"/>
          <w:szCs w:val="24"/>
          <w:rtl/>
        </w:rPr>
        <w:t>ו</w:t>
      </w:r>
      <w:r w:rsidRPr="00BF3457">
        <w:rPr>
          <w:rFonts w:ascii="Calibri" w:eastAsia="Calibri" w:hAnsi="Calibri" w:hint="cs"/>
          <w:sz w:val="24"/>
          <w:szCs w:val="24"/>
          <w:rtl/>
        </w:rPr>
        <w:t>להלכה אינו יכול להפר כבר.</w:t>
      </w:r>
    </w:p>
    <w:p w:rsidR="00BF3457" w:rsidRPr="00BF3457" w:rsidRDefault="00BF3457" w:rsidP="00BF3457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6721A9">
        <w:rPr>
          <w:rFonts w:ascii="Calibri" w:eastAsia="Calibri" w:hAnsi="Calibri" w:hint="cs"/>
          <w:sz w:val="24"/>
          <w:szCs w:val="24"/>
          <w:rtl/>
        </w:rPr>
        <w:t>ד</w:t>
      </w:r>
      <w:r w:rsidRPr="00BF3457">
        <w:rPr>
          <w:rFonts w:ascii="Calibri" w:eastAsia="Calibri" w:hAnsi="Calibri" w:hint="cs"/>
          <w:sz w:val="24"/>
          <w:szCs w:val="24"/>
          <w:rtl/>
        </w:rPr>
        <w:t xml:space="preserve">. לרבנן </w:t>
      </w:r>
      <w:bookmarkStart w:id="0" w:name="_GoBack"/>
      <w:bookmarkEnd w:id="0"/>
      <w:r w:rsidRPr="00BF3457">
        <w:rPr>
          <w:rFonts w:ascii="Calibri" w:eastAsia="Calibri" w:hAnsi="Calibri" w:hint="cs"/>
          <w:sz w:val="24"/>
          <w:szCs w:val="24"/>
          <w:rtl/>
        </w:rPr>
        <w:t>שתיית אחרים קודמת, לרבי יוסי כביסתם קודמת לחיי אחרים.</w:t>
      </w:r>
    </w:p>
    <w:p w:rsidR="00BF3457" w:rsidRPr="00BF3457" w:rsidRDefault="00BF3457" w:rsidP="00BF3457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6721A9">
        <w:rPr>
          <w:rFonts w:ascii="Calibri" w:eastAsia="Calibri" w:hAnsi="Calibri" w:hint="cs"/>
          <w:sz w:val="24"/>
          <w:szCs w:val="24"/>
          <w:rtl/>
        </w:rPr>
        <w:t>ה</w:t>
      </w:r>
      <w:r w:rsidRPr="00BF3457">
        <w:rPr>
          <w:rFonts w:ascii="Calibri" w:eastAsia="Calibri" w:hAnsi="Calibri" w:hint="cs"/>
          <w:sz w:val="24"/>
          <w:szCs w:val="24"/>
          <w:rtl/>
        </w:rPr>
        <w:t>. לשמואל מיפר הכל, לריו"ח מיפר רק את הנדר על הפת הנקיה שיש בה עינוי נפש.</w:t>
      </w:r>
    </w:p>
    <w:p w:rsidR="00BF3457" w:rsidRPr="00BF3457" w:rsidRDefault="00BF3457" w:rsidP="009048BA">
      <w:pPr>
        <w:spacing w:after="0"/>
        <w:rPr>
          <w:rFonts w:ascii="Calibri" w:eastAsia="Calibri" w:hAnsi="Calibri"/>
          <w:sz w:val="24"/>
          <w:szCs w:val="24"/>
        </w:rPr>
      </w:pPr>
      <w:r w:rsidRPr="006721A9">
        <w:rPr>
          <w:rFonts w:ascii="Calibri" w:eastAsia="Calibri" w:hAnsi="Calibri" w:hint="cs"/>
          <w:sz w:val="24"/>
          <w:szCs w:val="24"/>
          <w:rtl/>
        </w:rPr>
        <w:t>ו</w:t>
      </w:r>
      <w:r w:rsidRPr="00BF3457">
        <w:rPr>
          <w:rFonts w:ascii="Calibri" w:eastAsia="Calibri" w:hAnsi="Calibri" w:hint="cs"/>
          <w:sz w:val="24"/>
          <w:szCs w:val="24"/>
          <w:rtl/>
        </w:rPr>
        <w:t xml:space="preserve">. </w:t>
      </w:r>
      <w:r w:rsidR="009048BA" w:rsidRPr="006721A9">
        <w:rPr>
          <w:rFonts w:ascii="Calibri" w:eastAsia="Calibri" w:hAnsi="Calibri" w:hint="cs"/>
          <w:sz w:val="24"/>
          <w:szCs w:val="24"/>
          <w:rtl/>
        </w:rPr>
        <w:t>לרב יוסף נחלקו בזה רבי אליעזר ורבנן, ואביי דוחה את תירוצו. לרבא במעשר עני ש</w:t>
      </w:r>
      <w:r w:rsidRPr="00BF3457">
        <w:rPr>
          <w:rFonts w:ascii="Calibri" w:eastAsia="Calibri" w:hAnsi="Calibri" w:hint="cs"/>
          <w:sz w:val="24"/>
          <w:szCs w:val="24"/>
          <w:rtl/>
        </w:rPr>
        <w:t>בעה"ב מחלק בביתו ויש לו ב</w:t>
      </w:r>
      <w:r w:rsidR="009048BA" w:rsidRPr="006721A9">
        <w:rPr>
          <w:rFonts w:ascii="Calibri" w:eastAsia="Calibri" w:hAnsi="Calibri" w:hint="cs"/>
          <w:sz w:val="24"/>
          <w:szCs w:val="24"/>
          <w:rtl/>
        </w:rPr>
        <w:t>ו</w:t>
      </w:r>
      <w:r w:rsidRPr="00BF3457">
        <w:rPr>
          <w:rFonts w:ascii="Calibri" w:eastAsia="Calibri" w:hAnsi="Calibri" w:hint="cs"/>
          <w:sz w:val="24"/>
          <w:szCs w:val="24"/>
          <w:rtl/>
        </w:rPr>
        <w:t xml:space="preserve"> טובת הנאה, </w:t>
      </w:r>
      <w:r w:rsidR="009048BA" w:rsidRPr="006721A9">
        <w:rPr>
          <w:rFonts w:ascii="Calibri" w:eastAsia="Calibri" w:hAnsi="Calibri" w:hint="cs"/>
          <w:sz w:val="24"/>
          <w:szCs w:val="24"/>
          <w:rtl/>
        </w:rPr>
        <w:t xml:space="preserve">אינה יכולה ליהנות, </w:t>
      </w:r>
      <w:r w:rsidRPr="00BF3457">
        <w:rPr>
          <w:rFonts w:ascii="Calibri" w:eastAsia="Calibri" w:hAnsi="Calibri" w:hint="cs"/>
          <w:sz w:val="24"/>
          <w:szCs w:val="24"/>
          <w:rtl/>
        </w:rPr>
        <w:t>וב</w:t>
      </w:r>
      <w:r w:rsidR="009048BA" w:rsidRPr="006721A9">
        <w:rPr>
          <w:rFonts w:ascii="Calibri" w:eastAsia="Calibri" w:hAnsi="Calibri" w:hint="cs"/>
          <w:sz w:val="24"/>
          <w:szCs w:val="24"/>
          <w:rtl/>
        </w:rPr>
        <w:t>מעשר עני שבעה"ב</w:t>
      </w:r>
      <w:r w:rsidRPr="00BF3457">
        <w:rPr>
          <w:rFonts w:ascii="Calibri" w:eastAsia="Calibri" w:hAnsi="Calibri" w:hint="cs"/>
          <w:sz w:val="24"/>
          <w:szCs w:val="24"/>
          <w:rtl/>
        </w:rPr>
        <w:t xml:space="preserve"> מניחו בגורן ואין לו בו טוה"נ, </w:t>
      </w:r>
      <w:r w:rsidR="009048BA" w:rsidRPr="006721A9">
        <w:rPr>
          <w:rFonts w:ascii="Calibri" w:eastAsia="Calibri" w:hAnsi="Calibri" w:hint="cs"/>
          <w:sz w:val="24"/>
          <w:szCs w:val="24"/>
          <w:rtl/>
        </w:rPr>
        <w:t>יכולה ליהנות</w:t>
      </w:r>
      <w:r w:rsidRPr="00BF3457">
        <w:rPr>
          <w:rFonts w:ascii="Calibri" w:eastAsia="Calibri" w:hAnsi="Calibri" w:hint="cs"/>
          <w:sz w:val="24"/>
          <w:szCs w:val="24"/>
          <w:rtl/>
        </w:rPr>
        <w:t>.</w:t>
      </w:r>
    </w:p>
    <w:p w:rsidR="007D448B" w:rsidRPr="006721A9" w:rsidRDefault="00BF3457" w:rsidP="00BF3457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6721A9">
        <w:rPr>
          <w:rFonts w:ascii="Calibri" w:eastAsia="Calibri" w:hAnsi="Calibri" w:hint="cs"/>
          <w:sz w:val="24"/>
          <w:szCs w:val="24"/>
          <w:rtl/>
        </w:rPr>
        <w:t xml:space="preserve">ז. לת"ק </w:t>
      </w:r>
      <w:r w:rsidR="009048BA" w:rsidRPr="006721A9">
        <w:rPr>
          <w:rFonts w:ascii="Calibri" w:eastAsia="Calibri" w:hAnsi="Calibri" w:hint="cs"/>
          <w:sz w:val="24"/>
          <w:szCs w:val="24"/>
          <w:rtl/>
        </w:rPr>
        <w:t xml:space="preserve">הנדר </w:t>
      </w:r>
      <w:r w:rsidRPr="006721A9">
        <w:rPr>
          <w:rFonts w:ascii="Calibri" w:eastAsia="Calibri" w:hAnsi="Calibri" w:hint="cs"/>
          <w:sz w:val="24"/>
          <w:szCs w:val="24"/>
          <w:rtl/>
        </w:rPr>
        <w:t xml:space="preserve">לא חל כלל, (ויש צד בר"ן שחל לאחר גירושין ולא מועילה הפרה), לר"ע </w:t>
      </w:r>
      <w:r w:rsidR="009048BA" w:rsidRPr="006721A9">
        <w:rPr>
          <w:rFonts w:ascii="Calibri" w:eastAsia="Calibri" w:hAnsi="Calibri" w:hint="cs"/>
          <w:sz w:val="24"/>
          <w:szCs w:val="24"/>
          <w:rtl/>
        </w:rPr>
        <w:t xml:space="preserve">הנדר </w:t>
      </w:r>
      <w:r w:rsidRPr="006721A9">
        <w:rPr>
          <w:rFonts w:ascii="Calibri" w:eastAsia="Calibri" w:hAnsi="Calibri" w:hint="cs"/>
          <w:sz w:val="24"/>
          <w:szCs w:val="24"/>
          <w:rtl/>
        </w:rPr>
        <w:t xml:space="preserve">חל על ההעדפה (שהיא שלה) ולריו"ח בן נורי </w:t>
      </w:r>
      <w:r w:rsidR="009048BA" w:rsidRPr="006721A9">
        <w:rPr>
          <w:rFonts w:ascii="Calibri" w:eastAsia="Calibri" w:hAnsi="Calibri" w:hint="cs"/>
          <w:sz w:val="24"/>
          <w:szCs w:val="24"/>
          <w:rtl/>
        </w:rPr>
        <w:t xml:space="preserve">הנדר </w:t>
      </w:r>
      <w:r w:rsidRPr="006721A9">
        <w:rPr>
          <w:rFonts w:ascii="Calibri" w:eastAsia="Calibri" w:hAnsi="Calibri" w:hint="cs"/>
          <w:sz w:val="24"/>
          <w:szCs w:val="24"/>
          <w:rtl/>
        </w:rPr>
        <w:t>חל לאחר גירושין.</w:t>
      </w:r>
    </w:p>
    <w:p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:rsidR="007822C2" w:rsidRDefault="007822C2"/>
    <w:sectPr w:rsidR="007822C2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0A1C7A"/>
    <w:rsid w:val="001C2AD7"/>
    <w:rsid w:val="0026523C"/>
    <w:rsid w:val="003940F7"/>
    <w:rsid w:val="004E2F37"/>
    <w:rsid w:val="00535D84"/>
    <w:rsid w:val="0064599E"/>
    <w:rsid w:val="006721A9"/>
    <w:rsid w:val="00741B50"/>
    <w:rsid w:val="007822C2"/>
    <w:rsid w:val="007D448B"/>
    <w:rsid w:val="008B3A5B"/>
    <w:rsid w:val="009048BA"/>
    <w:rsid w:val="009A280B"/>
    <w:rsid w:val="00B47B7A"/>
    <w:rsid w:val="00B704B8"/>
    <w:rsid w:val="00BA2D44"/>
    <w:rsid w:val="00BF3457"/>
    <w:rsid w:val="00D11FC2"/>
    <w:rsid w:val="00D80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AE562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339</Words>
  <Characters>1699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10</cp:revision>
  <cp:lastPrinted>2023-01-17T15:17:00Z</cp:lastPrinted>
  <dcterms:created xsi:type="dcterms:W3CDTF">2023-01-17T14:29:00Z</dcterms:created>
  <dcterms:modified xsi:type="dcterms:W3CDTF">2023-01-17T15:17:00Z</dcterms:modified>
</cp:coreProperties>
</file>