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3D8CF2C5" w:rsidR="006B1A10" w:rsidRPr="007D448B" w:rsidRDefault="00673AB1" w:rsidP="000A6BEB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זבחים</w:t>
      </w:r>
      <w:r w:rsidR="00E146D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0A6BEB">
        <w:rPr>
          <w:rFonts w:ascii="Times New Roman" w:eastAsia="Calibri" w:hAnsi="Times New Roman" w:cs="Times New Roman" w:hint="cs"/>
          <w:sz w:val="32"/>
          <w:szCs w:val="32"/>
          <w:rtl/>
        </w:rPr>
        <w:t>קט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0A6BEB">
        <w:rPr>
          <w:rFonts w:ascii="Times New Roman" w:eastAsia="Calibri" w:hAnsi="Times New Roman" w:cs="Times New Roman" w:hint="cs"/>
          <w:sz w:val="32"/>
          <w:szCs w:val="32"/>
          <w:rtl/>
        </w:rPr>
        <w:t>מנחות ד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04F7098B" w14:textId="05338A1B" w:rsidR="00400EA1" w:rsidRPr="00400EA1" w:rsidRDefault="005050AB" w:rsidP="00400EA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400EA1" w:rsidRPr="00400EA1">
        <w:rPr>
          <w:rFonts w:ascii="Times New Roman" w:eastAsia="Calibri" w:hAnsi="Times New Roman" w:cs="Times New Roman" w:hint="cs"/>
          <w:sz w:val="32"/>
          <w:szCs w:val="32"/>
          <w:rtl/>
        </w:rPr>
        <w:t>) האם יש חיוב בזורק בחוץ שיריים הפנימיים או שיריים החיצוניים.</w:t>
      </w:r>
    </w:p>
    <w:p w14:paraId="1435C508" w14:textId="77777777" w:rsidR="00400EA1" w:rsidRPr="00400EA1" w:rsidRDefault="00400EA1" w:rsidP="00400EA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00EA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DD48BD6" w14:textId="7E4F91DC" w:rsidR="00400EA1" w:rsidRPr="00400EA1" w:rsidRDefault="005050AB" w:rsidP="00400EA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="00400EA1" w:rsidRPr="00400EA1">
        <w:rPr>
          <w:rFonts w:ascii="Times New Roman" w:eastAsia="Calibri" w:hAnsi="Times New Roman" w:cs="Times New Roman" w:hint="cs"/>
          <w:sz w:val="32"/>
          <w:szCs w:val="32"/>
          <w:rtl/>
        </w:rPr>
        <w:t>) פרה אדומה שנשרפה לפנים מחומת ירושלים או מחוץ לחומה שלא כנגד הפתח, כשרה או פסולה.</w:t>
      </w:r>
    </w:p>
    <w:p w14:paraId="0E0578F9" w14:textId="77777777" w:rsidR="00400EA1" w:rsidRPr="00400EA1" w:rsidRDefault="00400EA1" w:rsidP="00400EA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00EA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2FE8F0D" w14:textId="3252CA2E" w:rsidR="00400EA1" w:rsidRPr="00400EA1" w:rsidRDefault="005050AB" w:rsidP="00400EA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400EA1" w:rsidRPr="00400EA1">
        <w:rPr>
          <w:rFonts w:ascii="Times New Roman" w:eastAsia="Calibri" w:hAnsi="Times New Roman" w:cs="Times New Roman" w:hint="cs"/>
          <w:sz w:val="32"/>
          <w:szCs w:val="32"/>
          <w:rtl/>
        </w:rPr>
        <w:t>) האם כשהותרו הבמות הותר להקריב בהם חיה ועוף טמאים ובעלי מומים, ושנעבדה בהם עבירה.</w:t>
      </w:r>
    </w:p>
    <w:p w14:paraId="7AC287BD" w14:textId="77777777" w:rsidR="00400EA1" w:rsidRPr="00400EA1" w:rsidRDefault="00400EA1" w:rsidP="00400EA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00EA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13DE4956" w14:textId="4E2B9419" w:rsidR="00400EA1" w:rsidRPr="00400EA1" w:rsidRDefault="005050AB" w:rsidP="00400EA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400EA1" w:rsidRPr="00400EA1">
        <w:rPr>
          <w:rFonts w:ascii="Times New Roman" w:eastAsia="Calibri" w:hAnsi="Times New Roman" w:cs="Times New Roman" w:hint="cs"/>
          <w:sz w:val="32"/>
          <w:szCs w:val="32"/>
          <w:rtl/>
        </w:rPr>
        <w:t>) האם הקריבו קרבנות נזירות בבמה.</w:t>
      </w:r>
    </w:p>
    <w:p w14:paraId="51B03365" w14:textId="77777777" w:rsidR="00400EA1" w:rsidRPr="00400EA1" w:rsidRDefault="00400EA1" w:rsidP="00400EA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400EA1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FB08AA5" w14:textId="50A29EDA" w:rsidR="00400EA1" w:rsidRPr="00400EA1" w:rsidRDefault="005050AB" w:rsidP="00400EA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400EA1" w:rsidRPr="00400EA1">
        <w:rPr>
          <w:rFonts w:ascii="Times New Roman" w:eastAsia="Calibri" w:hAnsi="Times New Roman" w:cs="Times New Roman" w:hint="cs"/>
          <w:sz w:val="32"/>
          <w:szCs w:val="32"/>
          <w:rtl/>
        </w:rPr>
        <w:t>) קדשי במה קטנה הקריבים בבמה קטנה או גדולה, האם יש בהם דין מחיצה לדמים.</w:t>
      </w:r>
    </w:p>
    <w:p w14:paraId="0090124D" w14:textId="6068723C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</w:t>
      </w:r>
    </w:p>
    <w:p w14:paraId="321AC281" w14:textId="1F2BD4FA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400EA1" w:rsidRPr="00400EA1">
        <w:rPr>
          <w:rFonts w:ascii="Times New Roman" w:eastAsia="Calibri" w:hAnsi="Times New Roman" w:cs="Times New Roman" w:hint="cs"/>
          <w:sz w:val="32"/>
          <w:szCs w:val="32"/>
          <w:rtl/>
        </w:rPr>
        <w:t>הקומץ מנחה לשם זבח, מה הדין לרבי שמעון ולרבנן.</w:t>
      </w:r>
    </w:p>
    <w:p w14:paraId="09DB0FC6" w14:textId="21F34A68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</w:t>
      </w:r>
    </w:p>
    <w:p w14:paraId="444210E1" w14:textId="4D0ED940" w:rsidR="00400EA1" w:rsidRPr="00400EA1" w:rsidRDefault="005050AB" w:rsidP="00CB5A50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400EA1" w:rsidRPr="00400EA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CB5A50">
        <w:rPr>
          <w:rFonts w:ascii="Times New Roman" w:eastAsia="Calibri" w:hAnsi="Times New Roman" w:cs="Times New Roman" w:hint="cs"/>
          <w:sz w:val="32"/>
          <w:szCs w:val="32"/>
          <w:rtl/>
        </w:rPr>
        <w:t>הקריב</w:t>
      </w:r>
      <w:r w:rsidR="0026062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חטאת, אשם, מנחת חוטא ומנחת קנאות שלא לשמה, </w:t>
      </w:r>
      <w:r w:rsidR="00CB5A5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האם הם </w:t>
      </w:r>
      <w:r w:rsidR="0026062B">
        <w:rPr>
          <w:rFonts w:ascii="Times New Roman" w:eastAsia="Calibri" w:hAnsi="Times New Roman" w:cs="Times New Roman" w:hint="cs"/>
          <w:sz w:val="32"/>
          <w:szCs w:val="32"/>
          <w:rtl/>
        </w:rPr>
        <w:t>כשרים בדיעבד.</w:t>
      </w:r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7AF1170" w14:textId="023CCC62" w:rsidR="00CB5A50" w:rsidRPr="007D448B" w:rsidRDefault="00CB5A50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bookmarkStart w:id="0" w:name="_GoBack"/>
      <w:bookmarkEnd w:id="0"/>
    </w:p>
    <w:p w14:paraId="3829A348" w14:textId="31C4256A" w:rsidR="00826520" w:rsidRDefault="000A6BEB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מנחות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יח</w:t>
      </w: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י"א שבט</w:t>
      </w:r>
    </w:p>
    <w:p w14:paraId="088EF82D" w14:textId="04F4A34E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0AEB5869" w14:textId="553C8873" w:rsidR="00400EA1" w:rsidRPr="00400EA1" w:rsidRDefault="007D448B" w:rsidP="00400EA1">
      <w:pPr>
        <w:spacing w:after="0"/>
        <w:rPr>
          <w:rFonts w:ascii="Calibri" w:eastAsia="Calibri" w:hAnsi="Calibr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400EA1" w:rsidRPr="00400EA1">
        <w:rPr>
          <w:rFonts w:ascii="Calibri" w:eastAsia="Calibri" w:hAnsi="Calibri" w:hint="cs"/>
          <w:sz w:val="24"/>
          <w:szCs w:val="24"/>
          <w:rtl/>
        </w:rPr>
        <w:t>לרבנן אינו חייב דאין מעכבין, ולר' נחמיה שיריים הפנימיים מעכבים וחייב, ולרש"י אף בחיצונים חייב.</w:t>
      </w:r>
    </w:p>
    <w:p w14:paraId="01AB7CD4" w14:textId="47DE9667" w:rsidR="00400EA1" w:rsidRPr="00400EA1" w:rsidRDefault="00400EA1" w:rsidP="00400EA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</w:t>
      </w:r>
      <w:r w:rsidRPr="00400EA1">
        <w:rPr>
          <w:rFonts w:ascii="Calibri" w:eastAsia="Calibri" w:hAnsi="Calibri" w:hint="cs"/>
          <w:sz w:val="24"/>
          <w:szCs w:val="24"/>
          <w:rtl/>
        </w:rPr>
        <w:t>. לפנים מהחומה פסולה. חוץ לחומ</w:t>
      </w:r>
      <w:r w:rsidR="000839DA">
        <w:rPr>
          <w:rFonts w:ascii="Calibri" w:eastAsia="Calibri" w:hAnsi="Calibri" w:hint="cs"/>
          <w:sz w:val="24"/>
          <w:szCs w:val="24"/>
          <w:rtl/>
        </w:rPr>
        <w:t>ה שלא כנגד הפתח מחלוקת ריו"ח ורבי אושעי</w:t>
      </w:r>
      <w:r w:rsidRPr="00400EA1">
        <w:rPr>
          <w:rFonts w:ascii="Calibri" w:eastAsia="Calibri" w:hAnsi="Calibri" w:hint="cs"/>
          <w:sz w:val="24"/>
          <w:szCs w:val="24"/>
          <w:rtl/>
        </w:rPr>
        <w:t>א.</w:t>
      </w:r>
    </w:p>
    <w:p w14:paraId="2AE08BD6" w14:textId="24D724B9" w:rsidR="00400EA1" w:rsidRPr="00400EA1" w:rsidRDefault="00400EA1" w:rsidP="00400EA1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Pr="00400EA1">
        <w:rPr>
          <w:rFonts w:ascii="Calibri" w:eastAsia="Calibri" w:hAnsi="Calibri" w:hint="cs"/>
          <w:sz w:val="24"/>
          <w:szCs w:val="24"/>
          <w:rtl/>
        </w:rPr>
        <w:t>. הותר להקריב את כולם חוץ מנעבדה עבירה, (וטמאים לא היה לפני מ"ת).</w:t>
      </w:r>
    </w:p>
    <w:p w14:paraId="03615AC7" w14:textId="1B377EE4" w:rsidR="00400EA1" w:rsidRPr="00400EA1" w:rsidRDefault="00400EA1" w:rsidP="00400EA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Pr="00400EA1">
        <w:rPr>
          <w:rFonts w:ascii="Calibri" w:eastAsia="Calibri" w:hAnsi="Calibri" w:hint="cs"/>
          <w:sz w:val="24"/>
          <w:szCs w:val="24"/>
          <w:rtl/>
        </w:rPr>
        <w:t>. לר"מ כן ולרבנן לא. ולמסקנת הגמ' חטאתו ואשמו ודאי לא קרבו.</w:t>
      </w:r>
    </w:p>
    <w:p w14:paraId="48E43A17" w14:textId="497FCC70" w:rsidR="00400EA1" w:rsidRPr="00400EA1" w:rsidRDefault="00400EA1" w:rsidP="00400EA1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Pr="00400EA1">
        <w:rPr>
          <w:rFonts w:ascii="Calibri" w:eastAsia="Calibri" w:hAnsi="Calibri" w:hint="cs"/>
          <w:sz w:val="24"/>
          <w:szCs w:val="24"/>
          <w:rtl/>
        </w:rPr>
        <w:t>. הקריבים בקטנה אין בהם דין מחיצה. בגדולה מחלוקת. (ומרש"י רואים שגרס כגירסא בצד, עי"ש).</w:t>
      </w:r>
    </w:p>
    <w:p w14:paraId="1ADD5FFA" w14:textId="7C5FB04A" w:rsidR="00400EA1" w:rsidRPr="00400EA1" w:rsidRDefault="00400EA1" w:rsidP="00400EA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ו.</w:t>
      </w:r>
      <w:r w:rsidRPr="00400EA1">
        <w:rPr>
          <w:rFonts w:ascii="Calibri" w:eastAsia="Calibri" w:hAnsi="Calibri" w:hint="cs"/>
          <w:sz w:val="24"/>
          <w:szCs w:val="24"/>
          <w:rtl/>
        </w:rPr>
        <w:t xml:space="preserve"> לרבנן לא עלו, ולר"ש - לרבה עלו, לרבא לא עלו, לרב הושעיא ספק.</w:t>
      </w:r>
    </w:p>
    <w:p w14:paraId="611E2C8C" w14:textId="57333BCE" w:rsidR="00400EA1" w:rsidRPr="00400EA1" w:rsidRDefault="00400EA1" w:rsidP="003F5021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ז. </w:t>
      </w:r>
      <w:r w:rsidR="0026062B">
        <w:rPr>
          <w:rFonts w:ascii="Calibri" w:eastAsia="Calibri" w:hAnsi="Calibri" w:hint="cs"/>
          <w:sz w:val="24"/>
          <w:szCs w:val="24"/>
          <w:rtl/>
        </w:rPr>
        <w:t>חטאת, מנחת חוטא ומנחת קנאות פסולים, אשם כשר.</w:t>
      </w: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27785"/>
    <w:rsid w:val="000839DA"/>
    <w:rsid w:val="000A6BEB"/>
    <w:rsid w:val="001B4845"/>
    <w:rsid w:val="0026062B"/>
    <w:rsid w:val="00274017"/>
    <w:rsid w:val="002E23C3"/>
    <w:rsid w:val="003940F7"/>
    <w:rsid w:val="003F5021"/>
    <w:rsid w:val="00400EA1"/>
    <w:rsid w:val="004747F5"/>
    <w:rsid w:val="0048188C"/>
    <w:rsid w:val="004D5A39"/>
    <w:rsid w:val="004E2F37"/>
    <w:rsid w:val="005050AB"/>
    <w:rsid w:val="00535D84"/>
    <w:rsid w:val="00645D4F"/>
    <w:rsid w:val="00673AB1"/>
    <w:rsid w:val="006B1A10"/>
    <w:rsid w:val="00741B50"/>
    <w:rsid w:val="007809F0"/>
    <w:rsid w:val="007822C2"/>
    <w:rsid w:val="007D448B"/>
    <w:rsid w:val="00826520"/>
    <w:rsid w:val="00851EC1"/>
    <w:rsid w:val="008B3A5B"/>
    <w:rsid w:val="008B5469"/>
    <w:rsid w:val="009470B7"/>
    <w:rsid w:val="009A280B"/>
    <w:rsid w:val="00A45CB0"/>
    <w:rsid w:val="00B47B7A"/>
    <w:rsid w:val="00B704B8"/>
    <w:rsid w:val="00BA2D44"/>
    <w:rsid w:val="00BB1C57"/>
    <w:rsid w:val="00C57659"/>
    <w:rsid w:val="00CB5A50"/>
    <w:rsid w:val="00D33501"/>
    <w:rsid w:val="00D806EA"/>
    <w:rsid w:val="00DA4B6D"/>
    <w:rsid w:val="00E146D6"/>
    <w:rsid w:val="00E246F7"/>
    <w:rsid w:val="00EB7708"/>
    <w:rsid w:val="00EF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303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10</cp:revision>
  <dcterms:created xsi:type="dcterms:W3CDTF">2025-10-20T08:01:00Z</dcterms:created>
  <dcterms:modified xsi:type="dcterms:W3CDTF">2026-01-15T15:00:00Z</dcterms:modified>
</cp:coreProperties>
</file>