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C14" w:rsidRDefault="009A7C14" w:rsidP="009A7C14">
      <w:pPr>
        <w:spacing w:line="276" w:lineRule="auto"/>
        <w:rPr>
          <w:sz w:val="20"/>
          <w:szCs w:val="20"/>
          <w:rtl/>
        </w:rPr>
      </w:pPr>
    </w:p>
    <w:p w:rsidR="00F96EBF" w:rsidRPr="00D3089C" w:rsidRDefault="00F96EBF" w:rsidP="009A7C14">
      <w:pPr>
        <w:spacing w:line="276" w:lineRule="auto"/>
        <w:rPr>
          <w:sz w:val="20"/>
          <w:szCs w:val="20"/>
          <w:rtl/>
        </w:rPr>
      </w:pPr>
    </w:p>
    <w:p w:rsidR="00EF717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A57420" w:rsidRDefault="00A57420" w:rsidP="00EF717C">
      <w:pPr>
        <w:spacing w:line="276" w:lineRule="auto"/>
        <w:jc w:val="right"/>
        <w:rPr>
          <w:sz w:val="20"/>
          <w:szCs w:val="20"/>
          <w:rtl/>
        </w:rPr>
      </w:pPr>
    </w:p>
    <w:p w:rsidR="00A57420" w:rsidRPr="00D3089C" w:rsidRDefault="00A57420" w:rsidP="00EF717C">
      <w:pPr>
        <w:spacing w:line="276" w:lineRule="auto"/>
        <w:jc w:val="right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AD5A4D" w:rsidP="00BF52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נדה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BF5214">
        <w:rPr>
          <w:rFonts w:asciiTheme="majorBidi" w:hAnsiTheme="majorBidi" w:cstheme="majorBidi" w:hint="cs"/>
          <w:sz w:val="32"/>
          <w:szCs w:val="32"/>
          <w:rtl/>
        </w:rPr>
        <w:t>סד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BF5214">
        <w:rPr>
          <w:rFonts w:asciiTheme="majorBidi" w:hAnsiTheme="majorBidi" w:cstheme="majorBidi" w:hint="cs"/>
          <w:sz w:val="32"/>
          <w:szCs w:val="32"/>
          <w:rtl/>
        </w:rPr>
        <w:t>ברכות ו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EC6491" w:rsidRPr="00D3089C" w:rsidRDefault="00EC6491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א) האם</w:t>
      </w:r>
      <w:r w:rsidR="00312569">
        <w:rPr>
          <w:rFonts w:asciiTheme="majorBidi" w:hAnsiTheme="majorBidi" w:cstheme="majorBidi" w:hint="cs"/>
          <w:sz w:val="32"/>
          <w:szCs w:val="32"/>
          <w:rtl/>
        </w:rPr>
        <w:t xml:space="preserve"> חפיפה יכולה להעשות בחול בנתר, בחמי החמה או בצונן.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AC4DD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8216DA">
        <w:rPr>
          <w:rFonts w:asciiTheme="majorBidi" w:hAnsiTheme="majorBidi" w:cstheme="majorBidi" w:hint="cs"/>
          <w:sz w:val="32"/>
          <w:szCs w:val="32"/>
          <w:rtl/>
        </w:rPr>
        <w:t xml:space="preserve">האם </w:t>
      </w:r>
      <w:r w:rsidR="00AC4DDA">
        <w:rPr>
          <w:rFonts w:asciiTheme="majorBidi" w:hAnsiTheme="majorBidi" w:cstheme="majorBidi" w:hint="cs"/>
          <w:sz w:val="32"/>
          <w:szCs w:val="32"/>
          <w:rtl/>
        </w:rPr>
        <w:t>ל</w:t>
      </w:r>
      <w:r w:rsidR="008216DA">
        <w:rPr>
          <w:rFonts w:asciiTheme="majorBidi" w:hAnsiTheme="majorBidi" w:cstheme="majorBidi" w:hint="cs"/>
          <w:sz w:val="32"/>
          <w:szCs w:val="32"/>
          <w:rtl/>
        </w:rPr>
        <w:t>כתחילה יש לאשה לחפוף ביום או בלילה</w:t>
      </w:r>
      <w:r w:rsidR="008216DA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3819C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DB5397">
        <w:rPr>
          <w:rFonts w:asciiTheme="majorBidi" w:hAnsiTheme="majorBidi" w:cstheme="majorBidi" w:hint="cs"/>
          <w:sz w:val="32"/>
          <w:szCs w:val="32"/>
          <w:rtl/>
        </w:rPr>
        <w:t xml:space="preserve">מצורע שהיה עשיר בשעת הקרבת האשם ואחר כך העני, האם מביא </w:t>
      </w:r>
      <w:r w:rsidR="003819C7">
        <w:rPr>
          <w:rFonts w:asciiTheme="majorBidi" w:hAnsiTheme="majorBidi" w:cstheme="majorBidi" w:hint="cs"/>
          <w:sz w:val="32"/>
          <w:szCs w:val="32"/>
          <w:rtl/>
        </w:rPr>
        <w:t xml:space="preserve">חטאת ועולה כדין </w:t>
      </w:r>
      <w:bookmarkStart w:id="0" w:name="_GoBack"/>
      <w:bookmarkEnd w:id="0"/>
      <w:r w:rsidR="00DB5397">
        <w:rPr>
          <w:rFonts w:asciiTheme="majorBidi" w:hAnsiTheme="majorBidi" w:cstheme="majorBidi" w:hint="cs"/>
          <w:sz w:val="32"/>
          <w:szCs w:val="32"/>
          <w:rtl/>
        </w:rPr>
        <w:t xml:space="preserve">מצורע עשיר או </w:t>
      </w:r>
      <w:r w:rsidR="003819C7">
        <w:rPr>
          <w:rFonts w:asciiTheme="majorBidi" w:hAnsiTheme="majorBidi" w:cstheme="majorBidi" w:hint="cs"/>
          <w:sz w:val="32"/>
          <w:szCs w:val="32"/>
          <w:rtl/>
        </w:rPr>
        <w:t xml:space="preserve">כדין מצורע </w:t>
      </w:r>
      <w:r w:rsidR="00DB5397">
        <w:rPr>
          <w:rFonts w:asciiTheme="majorBidi" w:hAnsiTheme="majorBidi" w:cstheme="majorBidi" w:hint="cs"/>
          <w:sz w:val="32"/>
          <w:szCs w:val="32"/>
          <w:rtl/>
        </w:rPr>
        <w:t xml:space="preserve">עני. 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DB5397">
        <w:rPr>
          <w:rFonts w:asciiTheme="majorBidi" w:hAnsiTheme="majorBidi" w:cstheme="majorBidi" w:hint="cs"/>
          <w:sz w:val="32"/>
          <w:szCs w:val="32"/>
          <w:rtl/>
        </w:rPr>
        <w:t>אשה הרואה ביום עשירי של י"א ימי זיבה, האם צריכה לשמור יום כנגד יום.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061B0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9552FC">
        <w:rPr>
          <w:rFonts w:asciiTheme="majorBidi" w:hAnsiTheme="majorBidi" w:cstheme="majorBidi" w:hint="cs"/>
          <w:sz w:val="32"/>
          <w:szCs w:val="32"/>
          <w:rtl/>
        </w:rPr>
        <w:t xml:space="preserve">האם שני אנשים כשרים </w:t>
      </w:r>
      <w:r w:rsidR="00061B0B">
        <w:rPr>
          <w:rFonts w:asciiTheme="majorBidi" w:hAnsiTheme="majorBidi" w:cstheme="majorBidi" w:hint="cs"/>
          <w:sz w:val="32"/>
          <w:szCs w:val="32"/>
          <w:rtl/>
        </w:rPr>
        <w:t xml:space="preserve">יכולים </w:t>
      </w:r>
      <w:r w:rsidR="009552FC">
        <w:rPr>
          <w:rFonts w:asciiTheme="majorBidi" w:hAnsiTheme="majorBidi" w:cstheme="majorBidi" w:hint="cs"/>
          <w:sz w:val="32"/>
          <w:szCs w:val="32"/>
          <w:rtl/>
        </w:rPr>
        <w:t>להכנס לחורבה חדשה</w:t>
      </w:r>
      <w:r w:rsidR="00061B0B">
        <w:rPr>
          <w:rFonts w:asciiTheme="majorBidi" w:hAnsiTheme="majorBidi" w:cstheme="majorBidi" w:hint="cs"/>
          <w:sz w:val="32"/>
          <w:szCs w:val="32"/>
          <w:rtl/>
        </w:rPr>
        <w:t>, או שיש לחוש למזיקין</w:t>
      </w:r>
      <w:r w:rsidR="009552FC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07607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076075">
        <w:rPr>
          <w:rFonts w:asciiTheme="majorBidi" w:hAnsiTheme="majorBidi" w:cstheme="majorBidi" w:hint="cs"/>
          <w:sz w:val="32"/>
          <w:szCs w:val="32"/>
          <w:rtl/>
        </w:rPr>
        <w:t xml:space="preserve">האם </w:t>
      </w:r>
      <w:r w:rsidR="00076075">
        <w:rPr>
          <w:rFonts w:asciiTheme="majorBidi" w:hAnsiTheme="majorBidi" w:cstheme="majorBidi" w:hint="cs"/>
          <w:sz w:val="32"/>
          <w:szCs w:val="32"/>
          <w:rtl/>
        </w:rPr>
        <w:t xml:space="preserve">בתפילת ערבית </w:t>
      </w:r>
      <w:r w:rsidR="00076075">
        <w:rPr>
          <w:rFonts w:asciiTheme="majorBidi" w:hAnsiTheme="majorBidi" w:cstheme="majorBidi" w:hint="cs"/>
          <w:sz w:val="32"/>
          <w:szCs w:val="32"/>
          <w:rtl/>
        </w:rPr>
        <w:t xml:space="preserve">מקדימים קריאת שמע לתפילה או להיפך. 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D8227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D82270">
        <w:rPr>
          <w:rFonts w:asciiTheme="majorBidi" w:hAnsiTheme="majorBidi" w:cstheme="majorBidi" w:hint="cs"/>
          <w:sz w:val="32"/>
          <w:szCs w:val="32"/>
          <w:rtl/>
        </w:rPr>
        <w:t xml:space="preserve">האם מותר להתפלל מאחורי בית הכנסת. 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57AE6" w:rsidRPr="00857AE6" w:rsidRDefault="00857AE6" w:rsidP="00857AE6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857AE6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ברכות ו: - כ: יתקיים בס"ד ביום חמישי כ"ו טבת</w:t>
      </w: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987EA6" w:rsidRDefault="00987EA6" w:rsidP="00987EA6">
      <w:pPr>
        <w:rPr>
          <w:rtl/>
        </w:rPr>
      </w:pPr>
      <w:r>
        <w:rPr>
          <w:rFonts w:hint="cs"/>
          <w:rtl/>
        </w:rPr>
        <w:t xml:space="preserve">א. </w:t>
      </w:r>
      <w:r w:rsidR="00312569">
        <w:rPr>
          <w:rFonts w:hint="cs"/>
          <w:rtl/>
        </w:rPr>
        <w:t>בחול ונתר וצונן לא, בחמי חמה כן.</w:t>
      </w:r>
    </w:p>
    <w:p w:rsidR="00312569" w:rsidRDefault="00312569" w:rsidP="00987EA6">
      <w:pPr>
        <w:rPr>
          <w:rtl/>
        </w:rPr>
      </w:pPr>
      <w:r>
        <w:rPr>
          <w:rFonts w:hint="cs"/>
          <w:rtl/>
        </w:rPr>
        <w:t xml:space="preserve">ב. </w:t>
      </w:r>
      <w:r w:rsidR="008216DA">
        <w:rPr>
          <w:rFonts w:hint="cs"/>
          <w:rtl/>
        </w:rPr>
        <w:t>למסקנא לרש"י לכתחילה ביום.</w:t>
      </w:r>
    </w:p>
    <w:p w:rsidR="008216DA" w:rsidRDefault="008216DA" w:rsidP="00987EA6">
      <w:pPr>
        <w:rPr>
          <w:rtl/>
        </w:rPr>
      </w:pPr>
      <w:r>
        <w:rPr>
          <w:rFonts w:hint="cs"/>
          <w:rtl/>
        </w:rPr>
        <w:t xml:space="preserve">ג. </w:t>
      </w:r>
      <w:r w:rsidR="00DB5397">
        <w:rPr>
          <w:rFonts w:hint="cs"/>
          <w:rtl/>
        </w:rPr>
        <w:t>לרבי יהודה האשם קובע, לרבי שמעון החטאת, ולראב"י הבאת הצפורים.</w:t>
      </w:r>
    </w:p>
    <w:p w:rsidR="00DB5397" w:rsidRDefault="00DB5397" w:rsidP="00DB5397">
      <w:pPr>
        <w:rPr>
          <w:rtl/>
        </w:rPr>
      </w:pPr>
      <w:r>
        <w:rPr>
          <w:rFonts w:hint="cs"/>
          <w:rtl/>
        </w:rPr>
        <w:t>ד. לרבי יוחנן צריכה שימור, לר"ל אינה צריכה שימור, כיון שא"א שתבוא לידי זיבה גדולה (גם אם תראה ביום י"א).</w:t>
      </w:r>
    </w:p>
    <w:p w:rsidR="00DB5397" w:rsidRDefault="00DB5397" w:rsidP="00DB5397">
      <w:pPr>
        <w:rPr>
          <w:rtl/>
        </w:rPr>
      </w:pPr>
      <w:r>
        <w:rPr>
          <w:rFonts w:hint="cs"/>
          <w:rtl/>
        </w:rPr>
        <w:t xml:space="preserve">ה. </w:t>
      </w:r>
      <w:r w:rsidR="009552FC">
        <w:rPr>
          <w:rFonts w:hint="cs"/>
          <w:rtl/>
        </w:rPr>
        <w:t>ללישנא קמא, במקום שמצויים המזיקין אסור.</w:t>
      </w:r>
    </w:p>
    <w:p w:rsidR="009552FC" w:rsidRDefault="009552FC" w:rsidP="00DB5397">
      <w:pPr>
        <w:rPr>
          <w:rFonts w:hint="cs"/>
          <w:rtl/>
        </w:rPr>
      </w:pPr>
      <w:r>
        <w:rPr>
          <w:rFonts w:hint="cs"/>
          <w:rtl/>
        </w:rPr>
        <w:t xml:space="preserve">ו. </w:t>
      </w:r>
      <w:r w:rsidR="00D82270">
        <w:rPr>
          <w:rFonts w:hint="cs"/>
          <w:rtl/>
        </w:rPr>
        <w:t>מחלוקת, לריו"ח מקדימים ק"ש, לריב"ל מקדימים תפילה.</w:t>
      </w:r>
    </w:p>
    <w:p w:rsidR="00D82270" w:rsidRPr="00987EA6" w:rsidRDefault="00D82270" w:rsidP="00D82270">
      <w:r>
        <w:rPr>
          <w:rFonts w:hint="cs"/>
          <w:rtl/>
        </w:rPr>
        <w:t>ז. אסור, ואם מחזיר פניו לבית הכנסת מותר.</w:t>
      </w:r>
    </w:p>
    <w:sectPr w:rsidR="00D82270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61B0B"/>
    <w:rsid w:val="00076075"/>
    <w:rsid w:val="000E26E9"/>
    <w:rsid w:val="00142B29"/>
    <w:rsid w:val="00312569"/>
    <w:rsid w:val="003819C7"/>
    <w:rsid w:val="004049B1"/>
    <w:rsid w:val="00474EB0"/>
    <w:rsid w:val="008216DA"/>
    <w:rsid w:val="00857AE6"/>
    <w:rsid w:val="008A335F"/>
    <w:rsid w:val="009552FC"/>
    <w:rsid w:val="00987EA6"/>
    <w:rsid w:val="009A7C14"/>
    <w:rsid w:val="00A57420"/>
    <w:rsid w:val="00AC4DDA"/>
    <w:rsid w:val="00AD5A4D"/>
    <w:rsid w:val="00BF5214"/>
    <w:rsid w:val="00D82270"/>
    <w:rsid w:val="00DB5397"/>
    <w:rsid w:val="00EC6491"/>
    <w:rsid w:val="00EF717C"/>
    <w:rsid w:val="00F9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F81EA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277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15</cp:revision>
  <dcterms:created xsi:type="dcterms:W3CDTF">2020-01-06T16:14:00Z</dcterms:created>
  <dcterms:modified xsi:type="dcterms:W3CDTF">2020-01-06T19:02:00Z</dcterms:modified>
</cp:coreProperties>
</file>