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0F54F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F54F8">
        <w:rPr>
          <w:rFonts w:asciiTheme="majorBidi" w:hAnsiTheme="majorBidi" w:cstheme="majorBidi" w:hint="cs"/>
          <w:sz w:val="32"/>
          <w:szCs w:val="32"/>
          <w:rtl/>
        </w:rPr>
        <w:t>יח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F54F8">
        <w:rPr>
          <w:rFonts w:asciiTheme="majorBidi" w:hAnsiTheme="majorBidi" w:cstheme="majorBidi" w:hint="cs"/>
          <w:sz w:val="32"/>
          <w:szCs w:val="32"/>
          <w:rtl/>
        </w:rPr>
        <w:t>לב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3A4CC8" w:rsidRPr="003A4CC8" w:rsidRDefault="005E2C8D" w:rsidP="003A4CC8">
      <w:pPr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האם עובד כוכבים שי</w:t>
      </w:r>
      <w:bookmarkStart w:id="0" w:name="_GoBack"/>
      <w:bookmarkEnd w:id="0"/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שב בחלון חוצץ בפני הטומאה.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האם מותר לבן עיר אחת לפתוח חנות נוספת במבוי שבעיר השניה.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באיזה אופן בני העיר הקרובה אל החלל מביאים עגלה ערופה.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אילן ובור הסמוכין זה לזה, האם צריך בעל האילן לקצוץ את אילנו, ובאיזה מרחק אינו צריך לקצוץ.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אילן הסמוך למצר חבירו בתוך ט"ז אמה, האם מביאים ממנו ביכורים או לא, ומה הדין למסקנא.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A4CC8" w:rsidRPr="003A4CC8">
        <w:rPr>
          <w:rFonts w:asciiTheme="majorBidi" w:hAnsiTheme="majorBidi" w:cstheme="majorBidi" w:hint="cs"/>
          <w:sz w:val="32"/>
          <w:szCs w:val="32"/>
          <w:rtl/>
        </w:rPr>
        <w:t>שנים שקנו שפחה וכל אחד השתמש בה שנה לסירוגין, האם לאחר שש שנים יש להם חזקה.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A4CC8">
        <w:rPr>
          <w:rFonts w:asciiTheme="majorBidi" w:hAnsiTheme="majorBidi" w:cs="Times New Roman"/>
          <w:sz w:val="32"/>
          <w:szCs w:val="32"/>
          <w:rtl/>
        </w:rPr>
        <w:t>המביא שטר ראיה על שדה שקנה או שהלוה מעות, ומודה לדיין שאינו אמיתי אבל היה לו שטר אמיתי, האם להלכה נאמן במיגו.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795C6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בבא בתרא לב: - מו: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י"א אדר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A4CC8" w:rsidRPr="003A4CC8" w:rsidRDefault="005E2C8D" w:rsidP="003A4CC8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3A4CC8" w:rsidRPr="003A4CC8">
        <w:rPr>
          <w:rFonts w:hint="cs"/>
          <w:rtl/>
        </w:rPr>
        <w:t>בחבושי מלכות כן.</w:t>
      </w:r>
    </w:p>
    <w:p w:rsidR="003A4CC8" w:rsidRPr="003A4CC8" w:rsidRDefault="003A4CC8" w:rsidP="003A4CC8">
      <w:pPr>
        <w:rPr>
          <w:rFonts w:hint="cs"/>
          <w:rtl/>
        </w:rPr>
      </w:pPr>
      <w:r>
        <w:rPr>
          <w:rFonts w:hint="cs"/>
          <w:rtl/>
        </w:rPr>
        <w:t xml:space="preserve">ב. </w:t>
      </w:r>
      <w:r w:rsidRPr="003A4CC8">
        <w:rPr>
          <w:rFonts w:hint="cs"/>
          <w:rtl/>
        </w:rPr>
        <w:t>אסור, אא"כ שייך בכרגא.</w:t>
      </w:r>
    </w:p>
    <w:p w:rsidR="003A4CC8" w:rsidRPr="003A4CC8" w:rsidRDefault="003A4CC8" w:rsidP="003A4CC8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Pr="003A4CC8">
        <w:rPr>
          <w:rFonts w:hint="cs"/>
          <w:rtl/>
        </w:rPr>
        <w:t>רק ביושבת בין ההרים.</w:t>
      </w:r>
    </w:p>
    <w:p w:rsidR="003A4CC8" w:rsidRPr="003A4CC8" w:rsidRDefault="003A4CC8" w:rsidP="003A4CC8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Pr="003A4CC8">
        <w:rPr>
          <w:rFonts w:hint="cs"/>
          <w:rtl/>
        </w:rPr>
        <w:t>לת"ק אם הבור קדם קוצץ. ואם היה מרחק כ"ה אמה [וחרוב ושקמה נ' אמה] א"צ לקצוץ.</w:t>
      </w:r>
    </w:p>
    <w:p w:rsidR="003A4CC8" w:rsidRPr="003A4CC8" w:rsidRDefault="003A4CC8" w:rsidP="003A4CC8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Pr="003A4CC8">
        <w:rPr>
          <w:rFonts w:hint="cs"/>
          <w:rtl/>
        </w:rPr>
        <w:t>לעולא לא, ולמסקנא אמר רבין בשם רבי יוחנן שמביאין שע"מ כן הנחיל יהושע את הארץ.</w:t>
      </w:r>
    </w:p>
    <w:p w:rsidR="003A4CC8" w:rsidRPr="003A4CC8" w:rsidRDefault="003A4CC8" w:rsidP="003A4CC8">
      <w:pPr>
        <w:rPr>
          <w:rFonts w:hint="cs"/>
          <w:rtl/>
        </w:rPr>
      </w:pPr>
      <w:r>
        <w:rPr>
          <w:rFonts w:hint="cs"/>
          <w:rtl/>
        </w:rPr>
        <w:t xml:space="preserve">ו. </w:t>
      </w:r>
      <w:r w:rsidRPr="003A4CC8">
        <w:rPr>
          <w:rFonts w:hint="cs"/>
          <w:rtl/>
        </w:rPr>
        <w:t>אם אין להם שטר חלוקה בעדים שתעבוד שנה לכל אחד, אין להם חזקה, ואם יש שטר הויא חזקה.</w:t>
      </w:r>
    </w:p>
    <w:p w:rsidR="003A4CC8" w:rsidRPr="003A4CC8" w:rsidRDefault="003A4CC8" w:rsidP="003A4CC8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Pr="003A4CC8">
        <w:rPr>
          <w:rFonts w:hint="cs"/>
          <w:rtl/>
        </w:rPr>
        <w:t>לרבה נאמן, לרב יוסף אינו נאמן, והלכה כרבה בקרקע מפני שהוא מוחזק, וכרב יוסף במעות כיון שהלווה מוחזק.</w:t>
      </w:r>
    </w:p>
    <w:p w:rsidR="003A4CC8" w:rsidRPr="003A4CC8" w:rsidRDefault="003A4CC8" w:rsidP="003A4CC8">
      <w:pPr>
        <w:rPr>
          <w:rFonts w:hint="cs"/>
          <w:b/>
          <w:bCs/>
          <w:u w:val="single"/>
          <w:rtl/>
        </w:rPr>
      </w:pPr>
    </w:p>
    <w:p w:rsidR="006C768A" w:rsidRDefault="006C768A" w:rsidP="00805A8F"/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A4CC8"/>
    <w:rsid w:val="003E538D"/>
    <w:rsid w:val="00451506"/>
    <w:rsid w:val="004D4BD5"/>
    <w:rsid w:val="005939CE"/>
    <w:rsid w:val="005A7C92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A901AB"/>
    <w:rsid w:val="00AE3DC6"/>
    <w:rsid w:val="00BE3993"/>
    <w:rsid w:val="00CA42BE"/>
    <w:rsid w:val="00CA5F21"/>
    <w:rsid w:val="00CA6D11"/>
    <w:rsid w:val="00CB515A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2017-02-21T08:22:00Z</dcterms:created>
  <dcterms:modified xsi:type="dcterms:W3CDTF">2017-02-21T08:29:00Z</dcterms:modified>
</cp:coreProperties>
</file>