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073A0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3A04">
        <w:rPr>
          <w:rFonts w:asciiTheme="majorBidi" w:hAnsiTheme="majorBidi" w:cstheme="majorBidi" w:hint="cs"/>
          <w:sz w:val="32"/>
          <w:szCs w:val="32"/>
          <w:rtl/>
        </w:rPr>
        <w:t>פג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73A04">
        <w:rPr>
          <w:rFonts w:asciiTheme="majorBidi" w:hAnsiTheme="majorBidi" w:cstheme="majorBidi" w:hint="cs"/>
          <w:sz w:val="32"/>
          <w:szCs w:val="32"/>
          <w:rtl/>
        </w:rPr>
        <w:t>צה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073A0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73A04" w:rsidRPr="00073A04">
        <w:rPr>
          <w:rFonts w:asciiTheme="majorBidi" w:hAnsiTheme="majorBidi" w:cstheme="majorBidi" w:hint="cs"/>
          <w:sz w:val="32"/>
          <w:szCs w:val="32"/>
          <w:rtl/>
        </w:rPr>
        <w:t xml:space="preserve">האם שותפים </w:t>
      </w:r>
      <w:r w:rsidR="00073A04" w:rsidRPr="00073A04">
        <w:rPr>
          <w:rFonts w:asciiTheme="majorBidi" w:hAnsiTheme="majorBidi" w:cstheme="majorBidi" w:hint="cs"/>
          <w:sz w:val="32"/>
          <w:szCs w:val="32"/>
          <w:rtl/>
        </w:rPr>
        <w:t>בחצר המשותפת</w:t>
      </w:r>
      <w:r w:rsidR="00073A04" w:rsidRPr="00073A04">
        <w:rPr>
          <w:rFonts w:asciiTheme="majorBidi" w:hAnsiTheme="majorBidi" w:cstheme="majorBidi" w:hint="cs"/>
          <w:sz w:val="32"/>
          <w:szCs w:val="32"/>
          <w:rtl/>
        </w:rPr>
        <w:t xml:space="preserve"> קונים זה מזה</w:t>
      </w:r>
      <w:r w:rsidR="00073A0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3A04">
        <w:rPr>
          <w:rFonts w:asciiTheme="majorBidi" w:hAnsiTheme="majorBidi" w:cstheme="majorBidi" w:hint="cs"/>
          <w:sz w:val="32"/>
          <w:szCs w:val="32"/>
          <w:rtl/>
        </w:rPr>
        <w:t>אדם שמכר שלשים סאה, האם יכול לחזור בו מהמכירה באמצע שהלוקח מודד לתוך כליו.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458A" w:rsidRPr="00D3089C" w:rsidRDefault="005E2C8D" w:rsidP="001845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8458A">
        <w:rPr>
          <w:rFonts w:asciiTheme="majorBidi" w:hAnsiTheme="majorBidi" w:cstheme="majorBidi" w:hint="cs"/>
          <w:sz w:val="32"/>
          <w:szCs w:val="32"/>
          <w:rtl/>
        </w:rPr>
        <w:t>מוכר שהקדיש את הסחורה שהגביה הלוקח ולא שילם עליה, האם ההקדש חל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C278C">
        <w:rPr>
          <w:rFonts w:asciiTheme="majorBidi" w:hAnsiTheme="majorBidi" w:cstheme="majorBidi" w:hint="cs"/>
          <w:sz w:val="32"/>
          <w:szCs w:val="32"/>
          <w:rtl/>
        </w:rPr>
        <w:t>עד איזה שיעור מותר להרויח ממכירת ביצים.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C278C">
        <w:rPr>
          <w:rFonts w:asciiTheme="majorBidi" w:hAnsiTheme="majorBidi" w:cstheme="majorBidi" w:hint="cs"/>
          <w:sz w:val="32"/>
          <w:szCs w:val="32"/>
          <w:rtl/>
        </w:rPr>
        <w:t>האם ניתן לחייב ממון על פי חזקה ששור זה הרג.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3C278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C278C">
        <w:rPr>
          <w:rFonts w:asciiTheme="majorBidi" w:hAnsiTheme="majorBidi" w:cstheme="majorBidi" w:hint="cs"/>
          <w:sz w:val="32"/>
          <w:szCs w:val="32"/>
          <w:rtl/>
        </w:rPr>
        <w:t>מה מברכים על יין הנמכר בחנות, שריחו חומץ וטעמו יין.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C278C" w:rsidRDefault="003C278C" w:rsidP="00BB143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433B5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433B51">
        <w:rPr>
          <w:rFonts w:asciiTheme="majorBidi" w:hAnsiTheme="majorBidi" w:cstheme="majorBidi" w:hint="cs"/>
          <w:sz w:val="32"/>
          <w:szCs w:val="32"/>
          <w:rtl/>
        </w:rPr>
        <w:t>צה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33B51">
        <w:rPr>
          <w:rFonts w:asciiTheme="majorBidi" w:hAnsiTheme="majorBidi" w:cstheme="majorBidi" w:hint="cs"/>
          <w:sz w:val="32"/>
          <w:szCs w:val="32"/>
          <w:rtl/>
        </w:rPr>
        <w:t>קט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433B51">
        <w:rPr>
          <w:rFonts w:asciiTheme="majorBidi" w:hAnsiTheme="majorBidi" w:cstheme="majorBidi" w:hint="cs"/>
          <w:sz w:val="32"/>
          <w:szCs w:val="32"/>
          <w:rtl/>
        </w:rPr>
        <w:t>ט</w:t>
      </w:r>
      <w:r>
        <w:rPr>
          <w:rFonts w:asciiTheme="majorBidi" w:hAnsiTheme="majorBidi" w:cstheme="majorBidi" w:hint="cs"/>
          <w:sz w:val="32"/>
          <w:szCs w:val="32"/>
          <w:rtl/>
        </w:rPr>
        <w:t>"</w:t>
      </w:r>
      <w:r w:rsidR="00433B51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</w:t>
      </w:r>
      <w:r w:rsidR="00433B51">
        <w:rPr>
          <w:rFonts w:asciiTheme="majorBidi" w:hAnsiTheme="majorBidi" w:cstheme="majorBidi" w:hint="cs"/>
          <w:sz w:val="32"/>
          <w:szCs w:val="32"/>
          <w:rtl/>
        </w:rPr>
        <w:t>יי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>ר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3C278C" w:rsidRDefault="003C278C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073A04">
        <w:rPr>
          <w:rFonts w:hint="cs"/>
          <w:rtl/>
        </w:rPr>
        <w:t>לא, אא"כ מודד לתוך קופתו.</w:t>
      </w:r>
    </w:p>
    <w:p w:rsidR="00073A04" w:rsidRDefault="00073A04" w:rsidP="0099231D">
      <w:pPr>
        <w:rPr>
          <w:rtl/>
        </w:rPr>
      </w:pPr>
      <w:r>
        <w:rPr>
          <w:rFonts w:hint="cs"/>
          <w:rtl/>
        </w:rPr>
        <w:t>ב. אם אמר כור בשלשים יכול, ואם הוסיף סאה בסלע אינו יכול לחזור בו.</w:t>
      </w:r>
    </w:p>
    <w:p w:rsidR="0018458A" w:rsidRDefault="0018458A" w:rsidP="0099231D">
      <w:pPr>
        <w:rPr>
          <w:rFonts w:hint="cs"/>
          <w:rtl/>
        </w:rPr>
      </w:pPr>
      <w:r>
        <w:rPr>
          <w:rFonts w:hint="cs"/>
          <w:rtl/>
        </w:rPr>
        <w:t>ג. אם קייצי דמיה לא חל ההקדש, ואם לא קייצי דמיה חל ההקדש.</w:t>
      </w:r>
    </w:p>
    <w:p w:rsidR="0018458A" w:rsidRDefault="0018458A" w:rsidP="0099231D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3C278C">
        <w:rPr>
          <w:rFonts w:hint="cs"/>
          <w:rtl/>
        </w:rPr>
        <w:t>י"א על חד תרין וי"א שלא ימכור תגר לתגר.</w:t>
      </w:r>
    </w:p>
    <w:p w:rsidR="0018458A" w:rsidRDefault="0018458A" w:rsidP="0099231D">
      <w:r>
        <w:rPr>
          <w:rFonts w:hint="cs"/>
          <w:rtl/>
        </w:rPr>
        <w:t xml:space="preserve">ה. </w:t>
      </w:r>
      <w:r w:rsidR="003C278C">
        <w:rPr>
          <w:rFonts w:hint="cs"/>
          <w:rtl/>
        </w:rPr>
        <w:t>לת"ק לא, לרבי אחא כן.</w:t>
      </w:r>
    </w:p>
    <w:p w:rsidR="0018458A" w:rsidRDefault="0018458A" w:rsidP="003C278C">
      <w:r>
        <w:rPr>
          <w:rFonts w:hint="cs"/>
          <w:rtl/>
        </w:rPr>
        <w:t xml:space="preserve">ו. </w:t>
      </w:r>
      <w:r w:rsidR="003C278C">
        <w:rPr>
          <w:rFonts w:hint="cs"/>
          <w:rtl/>
        </w:rPr>
        <w:t xml:space="preserve"> מחלוקת רב יהודה ורב חסדא, אם בפה"ג או שהכל.</w:t>
      </w:r>
    </w:p>
    <w:sectPr w:rsidR="0018458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73A04"/>
    <w:rsid w:val="00081E00"/>
    <w:rsid w:val="000F54F8"/>
    <w:rsid w:val="00130531"/>
    <w:rsid w:val="001839E0"/>
    <w:rsid w:val="0018458A"/>
    <w:rsid w:val="002E76C0"/>
    <w:rsid w:val="002F2829"/>
    <w:rsid w:val="003C278C"/>
    <w:rsid w:val="003E538D"/>
    <w:rsid w:val="00433B51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57646"/>
    <w:rsid w:val="00BB1431"/>
    <w:rsid w:val="00BE3993"/>
    <w:rsid w:val="00CA5F21"/>
    <w:rsid w:val="00CA6D11"/>
    <w:rsid w:val="00CB515A"/>
    <w:rsid w:val="00CC3354"/>
    <w:rsid w:val="00DB21F8"/>
    <w:rsid w:val="00DF32C2"/>
    <w:rsid w:val="00DF54CD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227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2017-04-27T10:36:00Z</cp:lastPrinted>
  <dcterms:created xsi:type="dcterms:W3CDTF">2017-04-27T10:22:00Z</dcterms:created>
  <dcterms:modified xsi:type="dcterms:W3CDTF">2017-04-27T10:47:00Z</dcterms:modified>
</cp:coreProperties>
</file>