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51506" w:rsidRPr="00D3089C" w:rsidRDefault="00451506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DF32C2" w:rsidP="000B4D3E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 xml:space="preserve">בא </w:t>
      </w:r>
      <w:r w:rsidR="008532B5">
        <w:rPr>
          <w:rFonts w:asciiTheme="majorBidi" w:hAnsiTheme="majorBidi" w:cstheme="majorBidi" w:hint="cs"/>
          <w:sz w:val="32"/>
          <w:szCs w:val="32"/>
          <w:rtl/>
        </w:rPr>
        <w:t>מציע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א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B4D3E">
        <w:rPr>
          <w:rFonts w:asciiTheme="majorBidi" w:hAnsiTheme="majorBidi" w:cstheme="majorBidi" w:hint="cs"/>
          <w:sz w:val="32"/>
          <w:szCs w:val="32"/>
          <w:rtl/>
        </w:rPr>
        <w:t>כד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0B4D3E">
        <w:rPr>
          <w:rFonts w:asciiTheme="majorBidi" w:hAnsiTheme="majorBidi" w:cstheme="majorBidi" w:hint="cs"/>
          <w:sz w:val="32"/>
          <w:szCs w:val="32"/>
          <w:rtl/>
        </w:rPr>
        <w:t>לח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0B4D3E" w:rsidRPr="00577385" w:rsidRDefault="005E2C8D" w:rsidP="000B4D3E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0B4D3E" w:rsidRPr="00577385">
        <w:rPr>
          <w:rFonts w:asciiTheme="majorBidi" w:hAnsiTheme="majorBidi" w:cstheme="majorBidi" w:hint="cs"/>
          <w:sz w:val="32"/>
          <w:szCs w:val="32"/>
          <w:rtl/>
        </w:rPr>
        <w:t>המוצא דבר שיש בו סימן במקום שרבים מצויים חייב להכריז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B4D3E" w:rsidRPr="00577385">
        <w:rPr>
          <w:rFonts w:asciiTheme="majorBidi" w:hAnsiTheme="majorBidi" w:cstheme="majorBidi" w:hint="cs"/>
          <w:sz w:val="32"/>
          <w:szCs w:val="32"/>
          <w:rtl/>
        </w:rPr>
        <w:t>המוצא שתיים או שלוש פרוטות שנפלו מתוך ג' בני אדם שהלכו יחד, צריך להחזיר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0B4D3E" w:rsidRPr="00577385">
        <w:rPr>
          <w:rFonts w:asciiTheme="majorBidi" w:hAnsiTheme="majorBidi" w:cstheme="majorBidi" w:hint="cs"/>
          <w:sz w:val="32"/>
          <w:szCs w:val="32"/>
          <w:rtl/>
        </w:rPr>
        <w:t>המוצא חפץ שאינו שוה פרוטה בשעת אבידה או בין אבידה למציאה חייב להחזירו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0B4D3E" w:rsidRPr="00577385">
        <w:rPr>
          <w:rFonts w:asciiTheme="majorBidi" w:hAnsiTheme="majorBidi" w:cstheme="majorBidi" w:hint="cs"/>
          <w:sz w:val="32"/>
          <w:szCs w:val="32"/>
          <w:rtl/>
        </w:rPr>
        <w:t>המוצא מעות שיש בהם סימן, האם יכול להשתמש בהם עד שיבואו הבעלים.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B4D3E" w:rsidRPr="00577385">
        <w:rPr>
          <w:rFonts w:asciiTheme="majorBidi" w:hAnsiTheme="majorBidi" w:cstheme="majorBidi" w:hint="cs"/>
          <w:sz w:val="32"/>
          <w:szCs w:val="32"/>
          <w:rtl/>
        </w:rPr>
        <w:t>האם צריך להחזיר לבעלים פרה שרועה בין הכרמים.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0B4D3E" w:rsidRPr="00577385">
        <w:rPr>
          <w:rFonts w:asciiTheme="majorBidi" w:hAnsiTheme="majorBidi" w:cstheme="majorBidi" w:hint="cs"/>
          <w:sz w:val="32"/>
          <w:szCs w:val="32"/>
          <w:rtl/>
        </w:rPr>
        <w:t>האם הבעלים מקנה את תשלומי הכפל שישלם הגנב, לשואל שאמר הריני משלם או רק לשואל ששילם כבר.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0B4D3E" w:rsidRPr="00577385">
        <w:rPr>
          <w:rFonts w:asciiTheme="majorBidi" w:hAnsiTheme="majorBidi" w:cstheme="majorBidi" w:hint="cs"/>
          <w:sz w:val="32"/>
          <w:szCs w:val="32"/>
          <w:rtl/>
        </w:rPr>
        <w:t>האם שומר שכר חייב לשלם על בהמה שמתה כדרכה באגם שאינו שמור מגנבים או בבית הגנב.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6A38F5" w:rsidRPr="00D3089C" w:rsidRDefault="005E2C8D" w:rsidP="006A38F5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CB515A">
        <w:rPr>
          <w:rFonts w:asciiTheme="majorBidi" w:hAnsiTheme="majorBidi" w:cstheme="majorBidi" w:hint="cs"/>
          <w:sz w:val="32"/>
          <w:szCs w:val="32"/>
          <w:rtl/>
        </w:rPr>
        <w:t xml:space="preserve">בבא </w:t>
      </w:r>
      <w:r w:rsidR="008532B5">
        <w:rPr>
          <w:rFonts w:asciiTheme="majorBidi" w:hAnsiTheme="majorBidi" w:cstheme="majorBidi" w:hint="cs"/>
          <w:sz w:val="32"/>
          <w:szCs w:val="32"/>
          <w:rtl/>
        </w:rPr>
        <w:t>מציע</w:t>
      </w:r>
      <w:r w:rsidR="00CB515A">
        <w:rPr>
          <w:rFonts w:asciiTheme="majorBidi" w:hAnsiTheme="majorBidi" w:cstheme="majorBidi" w:hint="cs"/>
          <w:sz w:val="32"/>
          <w:szCs w:val="32"/>
          <w:rtl/>
        </w:rPr>
        <w:t>א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A38F5">
        <w:rPr>
          <w:rFonts w:asciiTheme="majorBidi" w:hAnsiTheme="majorBidi" w:cstheme="majorBidi" w:hint="cs"/>
          <w:sz w:val="32"/>
          <w:szCs w:val="32"/>
          <w:rtl/>
        </w:rPr>
        <w:t>לח: - נב:</w:t>
      </w:r>
      <w:r w:rsidR="006A38F5"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6A38F5">
        <w:rPr>
          <w:rFonts w:asciiTheme="majorBidi" w:hAnsiTheme="majorBidi" w:cstheme="majorBidi" w:hint="cs"/>
          <w:sz w:val="32"/>
          <w:szCs w:val="32"/>
          <w:rtl/>
        </w:rPr>
        <w:t xml:space="preserve"> חמישי ט"ז חשוון</w:t>
      </w:r>
    </w:p>
    <w:p w:rsidR="00AE3DC6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FC718A" w:rsidRPr="00F14B11" w:rsidRDefault="005E2C8D" w:rsidP="00FC718A">
      <w:pPr>
        <w:rPr>
          <w:rtl/>
        </w:rPr>
      </w:pPr>
      <w:r>
        <w:rPr>
          <w:rFonts w:hint="cs"/>
          <w:rtl/>
        </w:rPr>
        <w:t xml:space="preserve">א. </w:t>
      </w:r>
      <w:r w:rsidR="00FC718A" w:rsidRPr="00F14B11">
        <w:rPr>
          <w:rFonts w:hint="cs"/>
          <w:rtl/>
        </w:rPr>
        <w:t>ר"ש בן אלעזר מיקל ברוב כנענים ויש צד אפי' ברוב ישראל. ויש ספק אי קיי"ל כוותיה והאם גם ברוב ישראל.</w:t>
      </w:r>
    </w:p>
    <w:p w:rsidR="00FC718A" w:rsidRPr="00F14B11" w:rsidRDefault="00FC718A" w:rsidP="0072327C">
      <w:pPr>
        <w:rPr>
          <w:rtl/>
        </w:rPr>
      </w:pPr>
      <w:r>
        <w:rPr>
          <w:rFonts w:hint="cs"/>
          <w:rtl/>
        </w:rPr>
        <w:t xml:space="preserve">ב. </w:t>
      </w:r>
      <w:r w:rsidRPr="00F14B11">
        <w:rPr>
          <w:rFonts w:hint="cs"/>
          <w:rtl/>
        </w:rPr>
        <w:t>לרב נחמן לא מחזיר, לרבא</w:t>
      </w:r>
      <w:r w:rsidR="00204713">
        <w:rPr>
          <w:rFonts w:hint="cs"/>
          <w:rtl/>
        </w:rPr>
        <w:t xml:space="preserve"> </w:t>
      </w:r>
      <w:r w:rsidRPr="00F14B11">
        <w:rPr>
          <w:rFonts w:hint="cs"/>
          <w:rtl/>
        </w:rPr>
        <w:t>לל</w:t>
      </w:r>
      <w:r w:rsidR="00204713">
        <w:rPr>
          <w:rFonts w:hint="cs"/>
          <w:rtl/>
        </w:rPr>
        <w:t>ישנא קמא</w:t>
      </w:r>
      <w:r w:rsidRPr="00F14B11">
        <w:rPr>
          <w:rFonts w:hint="cs"/>
          <w:rtl/>
        </w:rPr>
        <w:t xml:space="preserve"> מחזיר אם היו ג' פרוטות</w:t>
      </w:r>
      <w:r w:rsidR="00204713" w:rsidRPr="00F14B11">
        <w:rPr>
          <w:rFonts w:hint="cs"/>
          <w:rtl/>
        </w:rPr>
        <w:t xml:space="preserve">, </w:t>
      </w:r>
      <w:r w:rsidR="00204713">
        <w:rPr>
          <w:rFonts w:hint="cs"/>
          <w:rtl/>
        </w:rPr>
        <w:t>ו</w:t>
      </w:r>
      <w:r w:rsidR="00204713" w:rsidRPr="00F14B11">
        <w:rPr>
          <w:rFonts w:hint="cs"/>
          <w:rtl/>
        </w:rPr>
        <w:t>ללישנא בתרא מחזיר</w:t>
      </w:r>
      <w:r w:rsidR="0072327C">
        <w:rPr>
          <w:rFonts w:hint="cs"/>
          <w:rtl/>
        </w:rPr>
        <w:t xml:space="preserve"> גם בשתי פרוטות</w:t>
      </w:r>
      <w:r w:rsidRPr="00F14B11">
        <w:rPr>
          <w:rFonts w:hint="cs"/>
          <w:rtl/>
        </w:rPr>
        <w:t>.</w:t>
      </w:r>
    </w:p>
    <w:p w:rsidR="00FC718A" w:rsidRPr="00F14B11" w:rsidRDefault="00FC718A" w:rsidP="00F614FF">
      <w:pPr>
        <w:rPr>
          <w:rtl/>
        </w:rPr>
      </w:pPr>
      <w:r>
        <w:rPr>
          <w:rFonts w:hint="cs"/>
          <w:rtl/>
        </w:rPr>
        <w:t xml:space="preserve">ג. </w:t>
      </w:r>
      <w:r w:rsidR="00F614FF">
        <w:rPr>
          <w:rFonts w:hint="cs"/>
          <w:rtl/>
        </w:rPr>
        <w:t>אם לא היתה שוה פרוטה</w:t>
      </w:r>
      <w:r w:rsidRPr="00F14B11">
        <w:rPr>
          <w:rFonts w:hint="cs"/>
          <w:rtl/>
        </w:rPr>
        <w:t xml:space="preserve"> בשעת אבידה </w:t>
      </w:r>
      <w:r w:rsidR="00F614FF">
        <w:rPr>
          <w:rFonts w:hint="cs"/>
          <w:rtl/>
        </w:rPr>
        <w:t>א</w:t>
      </w:r>
      <w:r w:rsidRPr="00F14B11">
        <w:rPr>
          <w:rFonts w:hint="cs"/>
          <w:rtl/>
        </w:rPr>
        <w:t>ו בשעת מציאה</w:t>
      </w:r>
      <w:r w:rsidR="00104BBB">
        <w:rPr>
          <w:rFonts w:hint="cs"/>
          <w:rtl/>
        </w:rPr>
        <w:t>,</w:t>
      </w:r>
      <w:bookmarkStart w:id="0" w:name="_GoBack"/>
      <w:bookmarkEnd w:id="0"/>
      <w:r w:rsidRPr="00F14B11">
        <w:rPr>
          <w:rFonts w:hint="cs"/>
          <w:rtl/>
        </w:rPr>
        <w:t xml:space="preserve"> אינו חייב להשיב. ואם הוזלה משו"פ רק בין שעת אבידה למציאה, לרבנן חייב ור' יהודה פוטר.</w:t>
      </w:r>
    </w:p>
    <w:p w:rsidR="00FC718A" w:rsidRPr="00F14B11" w:rsidRDefault="00FC718A" w:rsidP="00FC718A">
      <w:pPr>
        <w:rPr>
          <w:rtl/>
        </w:rPr>
      </w:pPr>
      <w:r>
        <w:rPr>
          <w:rFonts w:hint="cs"/>
          <w:rtl/>
        </w:rPr>
        <w:t xml:space="preserve">ד. </w:t>
      </w:r>
      <w:r w:rsidRPr="00F14B11">
        <w:rPr>
          <w:rFonts w:hint="cs"/>
          <w:rtl/>
        </w:rPr>
        <w:t>אסור להשתמש.</w:t>
      </w:r>
    </w:p>
    <w:p w:rsidR="00FC718A" w:rsidRPr="00F14B11" w:rsidRDefault="00FC718A" w:rsidP="00FC718A">
      <w:pPr>
        <w:rPr>
          <w:rtl/>
        </w:rPr>
      </w:pPr>
      <w:r>
        <w:rPr>
          <w:rFonts w:hint="cs"/>
          <w:rtl/>
        </w:rPr>
        <w:t xml:space="preserve">ה. </w:t>
      </w:r>
      <w:r w:rsidRPr="00F14B11">
        <w:rPr>
          <w:rFonts w:hint="cs"/>
          <w:rtl/>
        </w:rPr>
        <w:t>א"צ להחזיר אלא משום אבידת קרקע דישראל, או בקרקע נכרי שיהרגנה בלי התראה.</w:t>
      </w:r>
    </w:p>
    <w:p w:rsidR="00FC718A" w:rsidRPr="00F14B11" w:rsidRDefault="00FC718A" w:rsidP="00FC718A">
      <w:pPr>
        <w:rPr>
          <w:rtl/>
        </w:rPr>
      </w:pPr>
      <w:r>
        <w:rPr>
          <w:rFonts w:hint="cs"/>
          <w:rtl/>
        </w:rPr>
        <w:t xml:space="preserve">ו. </w:t>
      </w:r>
      <w:r w:rsidRPr="00F14B11">
        <w:rPr>
          <w:rFonts w:hint="cs"/>
          <w:rtl/>
        </w:rPr>
        <w:t>למסקנא לא.</w:t>
      </w:r>
    </w:p>
    <w:p w:rsidR="00FC718A" w:rsidRPr="00F14B11" w:rsidRDefault="00FC718A" w:rsidP="00FC718A">
      <w:pPr>
        <w:rPr>
          <w:rtl/>
        </w:rPr>
      </w:pPr>
      <w:r>
        <w:rPr>
          <w:rFonts w:hint="cs"/>
          <w:rtl/>
        </w:rPr>
        <w:t xml:space="preserve">ז. </w:t>
      </w:r>
      <w:r w:rsidRPr="00F14B11">
        <w:rPr>
          <w:rFonts w:hint="cs"/>
          <w:rtl/>
        </w:rPr>
        <w:t>באגם לאביי חייב לרבא פטור. ובבית הגנב חייב על הגניבה.</w:t>
      </w:r>
    </w:p>
    <w:sectPr w:rsidR="00FC718A" w:rsidRPr="00F14B1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1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0B4D3E"/>
    <w:rsid w:val="00104BBB"/>
    <w:rsid w:val="00130531"/>
    <w:rsid w:val="00204713"/>
    <w:rsid w:val="002E76C0"/>
    <w:rsid w:val="002F2829"/>
    <w:rsid w:val="00451506"/>
    <w:rsid w:val="004D4BD5"/>
    <w:rsid w:val="005939CE"/>
    <w:rsid w:val="005A7C92"/>
    <w:rsid w:val="005E2C8D"/>
    <w:rsid w:val="006A38F5"/>
    <w:rsid w:val="0072327C"/>
    <w:rsid w:val="00750B79"/>
    <w:rsid w:val="008532B5"/>
    <w:rsid w:val="008E5D26"/>
    <w:rsid w:val="008F25A5"/>
    <w:rsid w:val="00A55E2B"/>
    <w:rsid w:val="00A901AB"/>
    <w:rsid w:val="00AE3DC6"/>
    <w:rsid w:val="00BE3993"/>
    <w:rsid w:val="00CA5F21"/>
    <w:rsid w:val="00CA6D11"/>
    <w:rsid w:val="00CB515A"/>
    <w:rsid w:val="00DB21F8"/>
    <w:rsid w:val="00DF32C2"/>
    <w:rsid w:val="00E15EFC"/>
    <w:rsid w:val="00E55BCA"/>
    <w:rsid w:val="00E659C6"/>
    <w:rsid w:val="00F614FF"/>
    <w:rsid w:val="00FC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311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2016-11-02T09:42:00Z</dcterms:created>
  <dcterms:modified xsi:type="dcterms:W3CDTF">2016-11-30T13:54:00Z</dcterms:modified>
</cp:coreProperties>
</file>