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E14AE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בא קמא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14AE2">
        <w:rPr>
          <w:rFonts w:asciiTheme="majorBidi" w:hAnsiTheme="majorBidi" w:cstheme="majorBidi" w:hint="cs"/>
          <w:sz w:val="32"/>
          <w:szCs w:val="32"/>
          <w:rtl/>
        </w:rPr>
        <w:t>ל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E14AE2">
        <w:rPr>
          <w:rFonts w:asciiTheme="majorBidi" w:hAnsiTheme="majorBidi" w:cstheme="majorBidi" w:hint="cs"/>
          <w:sz w:val="32"/>
          <w:szCs w:val="32"/>
          <w:rtl/>
        </w:rPr>
        <w:t>מד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32008E" w:rsidRPr="00C06A86" w:rsidRDefault="005E2C8D" w:rsidP="0032008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2008E" w:rsidRPr="00C06A86">
        <w:rPr>
          <w:rFonts w:asciiTheme="majorBidi" w:hAnsiTheme="majorBidi" w:cstheme="majorBidi" w:hint="cs"/>
          <w:sz w:val="32"/>
          <w:szCs w:val="32"/>
          <w:rtl/>
        </w:rPr>
        <w:t>ניזק שהקדיש את השור התם שהזיקו, הוי הקדש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2008E" w:rsidRPr="00C06A86">
        <w:rPr>
          <w:rFonts w:asciiTheme="majorBidi" w:hAnsiTheme="majorBidi" w:cstheme="majorBidi" w:hint="cs"/>
          <w:sz w:val="32"/>
          <w:szCs w:val="32"/>
          <w:rtl/>
        </w:rPr>
        <w:t>המבייש את חבירו ללא כוונה להזיקו או לביישו, חייב על הבושת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2008E" w:rsidRPr="00C06A86">
        <w:rPr>
          <w:rFonts w:asciiTheme="majorBidi" w:hAnsiTheme="majorBidi" w:cstheme="majorBidi" w:hint="cs"/>
          <w:sz w:val="32"/>
          <w:szCs w:val="32"/>
          <w:rtl/>
        </w:rPr>
        <w:t>התוקע לחבירו נותן לו סלע, באיזה סלע דברו סלע צורי או סלע מדינה.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2008E" w:rsidRPr="00C06A86">
        <w:rPr>
          <w:rFonts w:asciiTheme="majorBidi" w:hAnsiTheme="majorBidi" w:cstheme="majorBidi" w:hint="cs"/>
          <w:sz w:val="32"/>
          <w:szCs w:val="32"/>
          <w:rtl/>
        </w:rPr>
        <w:t>שור של חש"ו שהזיק, מי משלם</w:t>
      </w:r>
      <w:r w:rsidR="0032008E">
        <w:rPr>
          <w:rFonts w:asciiTheme="majorBidi" w:hAnsiTheme="majorBidi" w:cstheme="majorBidi" w:hint="cs"/>
          <w:sz w:val="32"/>
          <w:szCs w:val="32"/>
          <w:rtl/>
        </w:rPr>
        <w:t xml:space="preserve"> את הנזק, ומה הדין בשור תם</w:t>
      </w:r>
      <w:r w:rsidR="0032008E" w:rsidRPr="00C06A86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2008E" w:rsidRPr="00C06A86">
        <w:rPr>
          <w:rFonts w:asciiTheme="majorBidi" w:hAnsiTheme="majorBidi" w:cstheme="majorBidi" w:hint="cs"/>
          <w:sz w:val="32"/>
          <w:szCs w:val="32"/>
          <w:rtl/>
        </w:rPr>
        <w:t>שור של יתומים שהרג אדם, האם חייבים כופר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2008E" w:rsidRPr="00C06A86">
        <w:rPr>
          <w:rFonts w:asciiTheme="majorBidi" w:hAnsiTheme="majorBidi" w:cstheme="majorBidi" w:hint="cs"/>
          <w:sz w:val="32"/>
          <w:szCs w:val="32"/>
          <w:rtl/>
        </w:rPr>
        <w:t>מי זוכה בכופר או בדמי ולדות של אשה שמתה.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32008E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32008E" w:rsidRPr="00C06A86">
        <w:rPr>
          <w:rFonts w:asciiTheme="majorBidi" w:hAnsiTheme="majorBidi" w:cstheme="majorBidi" w:hint="cs"/>
          <w:sz w:val="32"/>
          <w:szCs w:val="32"/>
          <w:rtl/>
        </w:rPr>
        <w:t>שור הפקר חייב מיתה כשהרג אדם.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32008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32008E">
        <w:rPr>
          <w:rFonts w:asciiTheme="majorBidi" w:hAnsiTheme="majorBidi" w:cstheme="majorBidi" w:hint="cs"/>
          <w:sz w:val="32"/>
          <w:szCs w:val="32"/>
          <w:rtl/>
        </w:rPr>
        <w:t>בבא קמא מד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 -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2008E">
        <w:rPr>
          <w:rFonts w:asciiTheme="majorBidi" w:hAnsiTheme="majorBidi" w:cstheme="majorBidi" w:hint="cs"/>
          <w:sz w:val="32"/>
          <w:szCs w:val="32"/>
          <w:rtl/>
        </w:rPr>
        <w:t>נח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כ"</w:t>
      </w:r>
      <w:r w:rsidR="0032008E">
        <w:rPr>
          <w:rFonts w:asciiTheme="majorBidi" w:hAnsiTheme="majorBidi" w:cstheme="majorBidi" w:hint="cs"/>
          <w:sz w:val="32"/>
          <w:szCs w:val="32"/>
          <w:rtl/>
        </w:rPr>
        <w:t>ב תמוז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Pr="00162926" w:rsidRDefault="00AE3DC6" w:rsidP="005E2C8D">
      <w:pPr>
        <w:jc w:val="center"/>
        <w:rPr>
          <w:rFonts w:asciiTheme="majorBidi" w:hAnsiTheme="majorBidi" w:cstheme="majorBidi"/>
          <w:sz w:val="26"/>
          <w:szCs w:val="26"/>
          <w:rtl/>
        </w:rPr>
      </w:pPr>
      <w:bookmarkStart w:id="0" w:name="_GoBack"/>
      <w:bookmarkEnd w:id="0"/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32008E" w:rsidRPr="00C06A86" w:rsidRDefault="005E2C8D" w:rsidP="0032008E">
      <w:pPr>
        <w:rPr>
          <w:rtl/>
        </w:rPr>
      </w:pPr>
      <w:r>
        <w:rPr>
          <w:rFonts w:hint="cs"/>
          <w:rtl/>
        </w:rPr>
        <w:t>א.</w:t>
      </w:r>
      <w:r w:rsidR="0032008E">
        <w:rPr>
          <w:rFonts w:hint="cs"/>
          <w:rtl/>
        </w:rPr>
        <w:t xml:space="preserve"> </w:t>
      </w:r>
      <w:r w:rsidR="0032008E" w:rsidRPr="00C06A86">
        <w:rPr>
          <w:rFonts w:hint="cs"/>
          <w:rtl/>
        </w:rPr>
        <w:t>לר"ע חל ההקדש ולרבי ישמעאל לא.</w:t>
      </w:r>
    </w:p>
    <w:p w:rsidR="0032008E" w:rsidRPr="00C06A86" w:rsidRDefault="0032008E" w:rsidP="0032008E">
      <w:pPr>
        <w:rPr>
          <w:rtl/>
        </w:rPr>
      </w:pPr>
      <w:r>
        <w:rPr>
          <w:rFonts w:hint="cs"/>
          <w:rtl/>
        </w:rPr>
        <w:t xml:space="preserve">ב. </w:t>
      </w:r>
      <w:r w:rsidRPr="00C06A86">
        <w:rPr>
          <w:rFonts w:hint="cs"/>
          <w:rtl/>
        </w:rPr>
        <w:t>צריך כוונה להזיק אבל לא כוונה לבייש.</w:t>
      </w:r>
    </w:p>
    <w:p w:rsidR="0032008E" w:rsidRPr="00C06A86" w:rsidRDefault="0032008E" w:rsidP="0032008E">
      <w:pPr>
        <w:rPr>
          <w:rtl/>
        </w:rPr>
      </w:pPr>
      <w:r>
        <w:rPr>
          <w:rFonts w:hint="cs"/>
          <w:rtl/>
        </w:rPr>
        <w:t xml:space="preserve">ג. </w:t>
      </w:r>
      <w:r w:rsidRPr="00C06A86">
        <w:rPr>
          <w:rFonts w:hint="cs"/>
          <w:rtl/>
        </w:rPr>
        <w:t>סלע מדינה.</w:t>
      </w:r>
    </w:p>
    <w:p w:rsidR="0032008E" w:rsidRPr="00C06A86" w:rsidRDefault="0032008E" w:rsidP="0032008E">
      <w:pPr>
        <w:rPr>
          <w:rtl/>
        </w:rPr>
      </w:pPr>
      <w:r>
        <w:rPr>
          <w:rFonts w:hint="cs"/>
          <w:rtl/>
        </w:rPr>
        <w:t xml:space="preserve">ד. </w:t>
      </w:r>
      <w:r w:rsidRPr="00C06A86">
        <w:rPr>
          <w:rFonts w:hint="cs"/>
          <w:rtl/>
        </w:rPr>
        <w:t>לחד מ"ד הוא משלם וחוזר וגובה מהם כשהם גדלים, ולחד מ"ד גובין מהחש"ו עצמם. ובתם פטורים, ויש שיטה שמעמידים גם לזה אפוטרופוס.</w:t>
      </w:r>
    </w:p>
    <w:p w:rsidR="0032008E" w:rsidRPr="00C06A86" w:rsidRDefault="0032008E" w:rsidP="0032008E">
      <w:pPr>
        <w:rPr>
          <w:rtl/>
        </w:rPr>
      </w:pPr>
      <w:r>
        <w:rPr>
          <w:rFonts w:hint="cs"/>
          <w:rtl/>
        </w:rPr>
        <w:t xml:space="preserve">ה. </w:t>
      </w:r>
      <w:r w:rsidRPr="00C06A86">
        <w:rPr>
          <w:rFonts w:hint="cs"/>
          <w:rtl/>
        </w:rPr>
        <w:t>למ"ד כופרא כפרה אין חייבין, דלאו בני כפרה נינהו.</w:t>
      </w:r>
    </w:p>
    <w:p w:rsidR="0032008E" w:rsidRPr="00C06A86" w:rsidRDefault="0032008E" w:rsidP="0032008E">
      <w:pPr>
        <w:rPr>
          <w:rtl/>
        </w:rPr>
      </w:pPr>
      <w:r>
        <w:rPr>
          <w:rFonts w:hint="cs"/>
          <w:rtl/>
        </w:rPr>
        <w:t xml:space="preserve">ו. </w:t>
      </w:r>
      <w:r w:rsidRPr="00C06A86">
        <w:rPr>
          <w:rFonts w:hint="cs"/>
          <w:rtl/>
        </w:rPr>
        <w:t>כופר ליורשיה שאין הבעל נוטל בראוי, דמי ולדות לבעלה.</w:t>
      </w:r>
    </w:p>
    <w:p w:rsidR="0032008E" w:rsidRPr="00C06A86" w:rsidRDefault="0032008E" w:rsidP="0032008E">
      <w:pPr>
        <w:rPr>
          <w:rtl/>
        </w:rPr>
      </w:pPr>
      <w:r>
        <w:rPr>
          <w:rFonts w:hint="cs"/>
          <w:rtl/>
        </w:rPr>
        <w:t xml:space="preserve">ז. </w:t>
      </w:r>
      <w:r w:rsidRPr="00C06A86">
        <w:rPr>
          <w:rFonts w:hint="cs"/>
          <w:rtl/>
        </w:rPr>
        <w:t>לרבנן חייב, לרבי יהודה פטור אף בנגח ואח"כ הפקיר.</w:t>
      </w:r>
    </w:p>
    <w:p w:rsidR="005E2C8D" w:rsidRPr="00987EA6" w:rsidRDefault="005E2C8D" w:rsidP="0032008E"/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162926"/>
    <w:rsid w:val="002E76C0"/>
    <w:rsid w:val="002F2829"/>
    <w:rsid w:val="0032008E"/>
    <w:rsid w:val="005A7C92"/>
    <w:rsid w:val="005E2C8D"/>
    <w:rsid w:val="00722C2E"/>
    <w:rsid w:val="00750B79"/>
    <w:rsid w:val="008E5D26"/>
    <w:rsid w:val="008F25A5"/>
    <w:rsid w:val="00A901AB"/>
    <w:rsid w:val="00AE3DC6"/>
    <w:rsid w:val="00BE3993"/>
    <w:rsid w:val="00CA5F21"/>
    <w:rsid w:val="00CA6D11"/>
    <w:rsid w:val="00DB21F8"/>
    <w:rsid w:val="00DF32C2"/>
    <w:rsid w:val="00E14AE2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0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2016-07-11T09:52:00Z</dcterms:created>
  <dcterms:modified xsi:type="dcterms:W3CDTF">2016-07-12T09:32:00Z</dcterms:modified>
</cp:coreProperties>
</file>