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C314AB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בא קמא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314AB">
        <w:rPr>
          <w:rFonts w:asciiTheme="majorBidi" w:hAnsiTheme="majorBidi" w:cstheme="majorBidi" w:hint="cs"/>
          <w:sz w:val="32"/>
          <w:szCs w:val="32"/>
          <w:rtl/>
        </w:rPr>
        <w:t>נח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C314AB">
        <w:rPr>
          <w:rFonts w:asciiTheme="majorBidi" w:hAnsiTheme="majorBidi" w:cstheme="majorBidi" w:hint="cs"/>
          <w:sz w:val="32"/>
          <w:szCs w:val="32"/>
          <w:rtl/>
        </w:rPr>
        <w:t>עב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7E15C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7E15CE" w:rsidRPr="006A089C">
        <w:rPr>
          <w:rFonts w:asciiTheme="majorBidi" w:hAnsiTheme="majorBidi" w:cstheme="majorBidi" w:hint="cs"/>
          <w:sz w:val="32"/>
          <w:szCs w:val="32"/>
          <w:rtl/>
        </w:rPr>
        <w:t>הקוצץ לחבירו דקל, איך שמים את הנזק.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E15CE" w:rsidRPr="006A089C">
        <w:rPr>
          <w:rFonts w:asciiTheme="majorBidi" w:hAnsiTheme="majorBidi" w:cstheme="majorBidi" w:hint="cs"/>
          <w:sz w:val="32"/>
          <w:szCs w:val="32"/>
          <w:rtl/>
        </w:rPr>
        <w:t>המדליק אש בתוך שלו והרחיק כשיעור הנצרך ואעפ"כ הזיק, חייב או פטור.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7E15C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7E15CE" w:rsidRPr="006A089C">
        <w:rPr>
          <w:rFonts w:asciiTheme="majorBidi" w:hAnsiTheme="majorBidi" w:cstheme="majorBidi" w:hint="cs"/>
          <w:sz w:val="32"/>
          <w:szCs w:val="32"/>
          <w:rtl/>
        </w:rPr>
        <w:t>על אלו דברים אין חיוב כפל או תשלומי ד' וה'.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7E15CE" w:rsidRPr="006A089C">
        <w:rPr>
          <w:rFonts w:asciiTheme="majorBidi" w:hAnsiTheme="majorBidi" w:cstheme="majorBidi" w:hint="cs"/>
          <w:sz w:val="32"/>
          <w:szCs w:val="32"/>
          <w:rtl/>
        </w:rPr>
        <w:t>גנב טלה ונעשה איל וטבחו או מכרו, האם חייב תשלומי כפל וד' וה' ולפי איזה זמן משלם.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7E15C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E15CE" w:rsidRPr="006A089C">
        <w:rPr>
          <w:rFonts w:asciiTheme="majorBidi" w:hAnsiTheme="majorBidi" w:cstheme="majorBidi" w:hint="cs"/>
          <w:sz w:val="32"/>
          <w:szCs w:val="32"/>
          <w:rtl/>
        </w:rPr>
        <w:t>האם עורות של גנב ושל גזלן טמאים במחשבה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E15CE" w:rsidRPr="006A089C" w:rsidRDefault="005E2C8D" w:rsidP="007E15C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7E15CE" w:rsidRPr="006A089C">
        <w:rPr>
          <w:rFonts w:asciiTheme="majorBidi" w:hAnsiTheme="majorBidi" w:cstheme="majorBidi" w:hint="cs"/>
          <w:sz w:val="32"/>
          <w:szCs w:val="32"/>
          <w:rtl/>
        </w:rPr>
        <w:t>האם יש חיוב בטביחה או מכירה לפני יאוש או לאחר יאוש.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7E15C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7E15CE" w:rsidRPr="006A089C">
        <w:rPr>
          <w:rFonts w:asciiTheme="majorBidi" w:hAnsiTheme="majorBidi" w:cstheme="majorBidi" w:hint="cs"/>
          <w:sz w:val="32"/>
          <w:szCs w:val="32"/>
          <w:rtl/>
        </w:rPr>
        <w:t>האם כותבים הרשאה על מטלטלין.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E917C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CB515A">
        <w:rPr>
          <w:rFonts w:asciiTheme="majorBidi" w:hAnsiTheme="majorBidi" w:cstheme="majorBidi" w:hint="cs"/>
          <w:sz w:val="32"/>
          <w:szCs w:val="32"/>
          <w:rtl/>
        </w:rPr>
        <w:t>בבא קמא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917C4">
        <w:rPr>
          <w:rFonts w:asciiTheme="majorBidi" w:hAnsiTheme="majorBidi" w:cstheme="majorBidi" w:hint="cs"/>
          <w:sz w:val="32"/>
          <w:szCs w:val="32"/>
          <w:rtl/>
        </w:rPr>
        <w:t>פג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 -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917C4">
        <w:rPr>
          <w:rFonts w:asciiTheme="majorBidi" w:hAnsiTheme="majorBidi" w:cstheme="majorBidi" w:hint="cs"/>
          <w:sz w:val="32"/>
          <w:szCs w:val="32"/>
          <w:rtl/>
        </w:rPr>
        <w:t>צו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917C4">
        <w:rPr>
          <w:rFonts w:asciiTheme="majorBidi" w:hAnsiTheme="majorBidi" w:cstheme="majorBidi" w:hint="cs"/>
          <w:sz w:val="32"/>
          <w:szCs w:val="32"/>
          <w:rtl/>
        </w:rPr>
        <w:t>ראשון א' אלול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7E15CE" w:rsidRPr="00AD1AD9" w:rsidRDefault="005E2C8D" w:rsidP="007E15CE">
      <w:pPr>
        <w:rPr>
          <w:rtl/>
        </w:rPr>
      </w:pPr>
      <w:r>
        <w:rPr>
          <w:rFonts w:hint="cs"/>
          <w:rtl/>
        </w:rPr>
        <w:t xml:space="preserve">א. </w:t>
      </w:r>
      <w:r w:rsidR="007E15CE" w:rsidRPr="00AD1AD9">
        <w:rPr>
          <w:rFonts w:hint="cs"/>
          <w:rtl/>
        </w:rPr>
        <w:t>בשישים. ודיקלא פרסאה בפני עצמו.</w:t>
      </w:r>
    </w:p>
    <w:p w:rsidR="007E15CE" w:rsidRPr="00AD1AD9" w:rsidRDefault="007E15CE" w:rsidP="007E15CE">
      <w:pPr>
        <w:rPr>
          <w:rtl/>
        </w:rPr>
      </w:pPr>
      <w:r>
        <w:rPr>
          <w:rFonts w:hint="cs"/>
          <w:rtl/>
        </w:rPr>
        <w:t xml:space="preserve">ב. </w:t>
      </w:r>
      <w:r w:rsidRPr="00AD1AD9">
        <w:rPr>
          <w:rFonts w:hint="cs"/>
          <w:rtl/>
        </w:rPr>
        <w:t xml:space="preserve">פטור. </w:t>
      </w:r>
      <w:r>
        <w:rPr>
          <w:rFonts w:hint="cs"/>
          <w:rtl/>
        </w:rPr>
        <w:t xml:space="preserve">[אמנם </w:t>
      </w:r>
      <w:r w:rsidRPr="00AD1AD9">
        <w:rPr>
          <w:rFonts w:hint="cs"/>
          <w:rtl/>
        </w:rPr>
        <w:t>בתנור בביתו מצינו ש</w:t>
      </w:r>
      <w:r>
        <w:rPr>
          <w:rFonts w:hint="cs"/>
          <w:rtl/>
        </w:rPr>
        <w:t xml:space="preserve">לפי </w:t>
      </w:r>
      <w:r w:rsidRPr="00AD1AD9">
        <w:rPr>
          <w:rFonts w:hint="cs"/>
          <w:rtl/>
        </w:rPr>
        <w:t>ת"ק דר"ש חייב</w:t>
      </w:r>
      <w:r>
        <w:rPr>
          <w:rFonts w:hint="cs"/>
          <w:rtl/>
        </w:rPr>
        <w:t xml:space="preserve"> גם אם הרחיק כדין, וכן קיי"ל]</w:t>
      </w:r>
      <w:bookmarkStart w:id="0" w:name="_GoBack"/>
      <w:bookmarkEnd w:id="0"/>
      <w:r w:rsidRPr="00AD1AD9">
        <w:rPr>
          <w:rFonts w:hint="cs"/>
          <w:rtl/>
        </w:rPr>
        <w:t>.</w:t>
      </w:r>
    </w:p>
    <w:p w:rsidR="007E15CE" w:rsidRPr="00AD1AD9" w:rsidRDefault="007E15CE" w:rsidP="007E15CE">
      <w:pPr>
        <w:rPr>
          <w:rtl/>
        </w:rPr>
      </w:pPr>
      <w:r>
        <w:rPr>
          <w:rFonts w:hint="cs"/>
          <w:rtl/>
        </w:rPr>
        <w:t xml:space="preserve">ג. </w:t>
      </w:r>
      <w:r w:rsidRPr="00AD1AD9">
        <w:rPr>
          <w:rFonts w:hint="cs"/>
          <w:rtl/>
        </w:rPr>
        <w:t>דו"ה רק בשור ושה, כפל אין בקרקע, עבד, שטר, הקדש, ודבר שאין בו סימן.</w:t>
      </w:r>
    </w:p>
    <w:p w:rsidR="007E15CE" w:rsidRPr="00AD1AD9" w:rsidRDefault="007E15CE" w:rsidP="007E15CE">
      <w:pPr>
        <w:rPr>
          <w:rtl/>
        </w:rPr>
      </w:pPr>
      <w:r>
        <w:rPr>
          <w:rFonts w:hint="cs"/>
          <w:rtl/>
        </w:rPr>
        <w:t xml:space="preserve">ד. </w:t>
      </w:r>
      <w:r w:rsidRPr="00AD1AD9">
        <w:rPr>
          <w:rFonts w:hint="cs"/>
          <w:rtl/>
        </w:rPr>
        <w:t>לרבי אילעא פטור מדו"ה, לר' חנינא משלם כפל ודו"ה כעין שגנב, וקרן משלם כי השתא.</w:t>
      </w:r>
    </w:p>
    <w:p w:rsidR="007E15CE" w:rsidRPr="00AD1AD9" w:rsidRDefault="007E15CE" w:rsidP="007E15CE">
      <w:pPr>
        <w:rPr>
          <w:rtl/>
        </w:rPr>
      </w:pPr>
      <w:r>
        <w:rPr>
          <w:rFonts w:hint="cs"/>
          <w:rtl/>
        </w:rPr>
        <w:t xml:space="preserve">ה. </w:t>
      </w:r>
      <w:r w:rsidRPr="00AD1AD9">
        <w:rPr>
          <w:rFonts w:hint="cs"/>
          <w:rtl/>
        </w:rPr>
        <w:t>לרבנן של גנב טמאין ולר' שמעון של גזלן. וכ"ז למ"ד יאוש קני או בקיצען, [ובעיצבא אפילו בלא קיצוע, דיש כאן שינוי השם עם יאוש].</w:t>
      </w:r>
    </w:p>
    <w:p w:rsidR="007E15CE" w:rsidRPr="00AD1AD9" w:rsidRDefault="007E15CE" w:rsidP="007E15CE">
      <w:pPr>
        <w:rPr>
          <w:rtl/>
        </w:rPr>
      </w:pPr>
      <w:r>
        <w:rPr>
          <w:rFonts w:hint="cs"/>
          <w:rtl/>
        </w:rPr>
        <w:t xml:space="preserve">ו. </w:t>
      </w:r>
      <w:r w:rsidRPr="00AD1AD9">
        <w:rPr>
          <w:rFonts w:hint="cs"/>
          <w:rtl/>
        </w:rPr>
        <w:t>לרבי יוחנן ולרב נחמן חייב בכל גווני. לרב פטור לאחר יאוש דיאוש קני. לרב ששת המוכר לפני יאוש פטור.</w:t>
      </w:r>
    </w:p>
    <w:p w:rsidR="007E15CE" w:rsidRPr="00AD1AD9" w:rsidRDefault="007E15CE" w:rsidP="007E15CE">
      <w:pPr>
        <w:rPr>
          <w:rtl/>
        </w:rPr>
      </w:pPr>
      <w:r>
        <w:rPr>
          <w:rFonts w:hint="cs"/>
          <w:rtl/>
        </w:rPr>
        <w:t xml:space="preserve">ז. </w:t>
      </w:r>
      <w:r w:rsidRPr="00AD1AD9">
        <w:rPr>
          <w:rFonts w:hint="cs"/>
          <w:rtl/>
        </w:rPr>
        <w:t>לל"ק לא כותבין, לל"ב לא כותבין בכפריה.</w:t>
      </w:r>
    </w:p>
    <w:p w:rsidR="007E15CE" w:rsidRDefault="007E15CE" w:rsidP="007E15CE"/>
    <w:p w:rsidR="005E2C8D" w:rsidRPr="00987EA6" w:rsidRDefault="005E2C8D" w:rsidP="007E15CE"/>
    <w:p w:rsidR="00130531" w:rsidRDefault="00130531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130531"/>
    <w:rsid w:val="002E76C0"/>
    <w:rsid w:val="002F2829"/>
    <w:rsid w:val="005A7C92"/>
    <w:rsid w:val="005E2C8D"/>
    <w:rsid w:val="00750B79"/>
    <w:rsid w:val="007E15CE"/>
    <w:rsid w:val="008E5D26"/>
    <w:rsid w:val="008F25A5"/>
    <w:rsid w:val="00A901AB"/>
    <w:rsid w:val="00AE3DC6"/>
    <w:rsid w:val="00BE3993"/>
    <w:rsid w:val="00C314AB"/>
    <w:rsid w:val="00CA5F21"/>
    <w:rsid w:val="00CA6D11"/>
    <w:rsid w:val="00CB515A"/>
    <w:rsid w:val="00DB21F8"/>
    <w:rsid w:val="00DF32C2"/>
    <w:rsid w:val="00E15EFC"/>
    <w:rsid w:val="00E55BCA"/>
    <w:rsid w:val="00E659C6"/>
    <w:rsid w:val="00E9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295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2016-08-09T09:03:00Z</dcterms:created>
  <dcterms:modified xsi:type="dcterms:W3CDTF">2016-08-09T09:10:00Z</dcterms:modified>
</cp:coreProperties>
</file>