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5CC" w:rsidRPr="00D3089C" w:rsidRDefault="001D25CC" w:rsidP="001D25CC">
      <w:pPr>
        <w:spacing w:line="276" w:lineRule="auto"/>
        <w:rPr>
          <w:sz w:val="20"/>
          <w:szCs w:val="20"/>
          <w:rtl/>
        </w:rPr>
      </w:pPr>
    </w:p>
    <w:p w:rsidR="001D25CC" w:rsidRPr="00D3089C" w:rsidRDefault="001D25CC" w:rsidP="001D25CC">
      <w:pPr>
        <w:spacing w:line="276" w:lineRule="auto"/>
        <w:rPr>
          <w:sz w:val="20"/>
          <w:szCs w:val="20"/>
          <w:rtl/>
        </w:rPr>
      </w:pPr>
    </w:p>
    <w:p w:rsidR="001D25CC" w:rsidRDefault="001D25CC" w:rsidP="001D25C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1D25CC" w:rsidRDefault="001D25CC" w:rsidP="001D25CC">
      <w:pPr>
        <w:spacing w:line="276" w:lineRule="auto"/>
        <w:jc w:val="right"/>
        <w:rPr>
          <w:sz w:val="20"/>
          <w:szCs w:val="20"/>
          <w:rtl/>
        </w:rPr>
      </w:pPr>
    </w:p>
    <w:p w:rsidR="001D25CC" w:rsidRPr="00D3089C" w:rsidRDefault="001D25CC" w:rsidP="001D25CC">
      <w:pPr>
        <w:spacing w:line="276" w:lineRule="auto"/>
        <w:jc w:val="right"/>
        <w:rPr>
          <w:sz w:val="20"/>
          <w:szCs w:val="20"/>
          <w:rtl/>
        </w:rPr>
      </w:pPr>
    </w:p>
    <w:p w:rsidR="001D25CC" w:rsidRPr="00D3089C" w:rsidRDefault="001D25CC" w:rsidP="001D25CC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1D25CC" w:rsidRPr="00D3089C" w:rsidRDefault="001D25CC" w:rsidP="001D25C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הוריות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ב.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יד.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יש חיוב פר העלם דבר כאשר רוב הדיינים טעו ומקצתם לא טעו.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>
        <w:rPr>
          <w:rFonts w:asciiTheme="majorBidi" w:hAnsiTheme="majorBidi" w:cstheme="majorBidi" w:hint="cs"/>
          <w:sz w:val="32"/>
          <w:szCs w:val="32"/>
          <w:rtl/>
        </w:rPr>
        <w:t>שבט אחד שחטא בהוראת בית דין הגדול, כמה פרים עליהם להביא לרבי יהודה ולרבי שמעון.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>
        <w:rPr>
          <w:rFonts w:asciiTheme="majorBidi" w:hAnsiTheme="majorBidi" w:cstheme="majorBidi" w:hint="cs"/>
          <w:sz w:val="32"/>
          <w:szCs w:val="32"/>
          <w:rtl/>
        </w:rPr>
        <w:t>כהן גדול שהורה הוראה בטעות עם בי"ד, אלא שהוא הורה בח</w:t>
      </w:r>
      <w:r>
        <w:rPr>
          <w:rFonts w:asciiTheme="majorBidi" w:hAnsiTheme="majorBidi" w:cstheme="majorBidi" w:hint="eastAsia"/>
          <w:sz w:val="32"/>
          <w:szCs w:val="32"/>
          <w:rtl/>
        </w:rPr>
        <w:t>ֵ</w:t>
      </w:r>
      <w:r>
        <w:rPr>
          <w:rFonts w:asciiTheme="majorBidi" w:hAnsiTheme="majorBidi" w:cstheme="majorBidi" w:hint="cs"/>
          <w:sz w:val="32"/>
          <w:szCs w:val="32"/>
          <w:rtl/>
        </w:rPr>
        <w:t>לב והם בדם, האם הוא מתכפר בפר של בציבור או לא.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>
        <w:rPr>
          <w:rFonts w:asciiTheme="majorBidi" w:hAnsiTheme="majorBidi" w:cstheme="majorBidi" w:hint="cs"/>
          <w:sz w:val="32"/>
          <w:szCs w:val="32"/>
          <w:rtl/>
        </w:rPr>
        <w:t>האם כהן גדול מביא קרבן עולה ויורד על שמיעת הקול וביטוי שפתיים.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>
        <w:rPr>
          <w:rFonts w:asciiTheme="majorBidi" w:hAnsiTheme="majorBidi" w:cstheme="majorBidi" w:hint="cs"/>
          <w:sz w:val="32"/>
          <w:szCs w:val="32"/>
          <w:rtl/>
        </w:rPr>
        <w:t>האם מושחים בשמן המשחה מלך בן מלך וכה"ג בן כה"ג.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>
        <w:rPr>
          <w:rFonts w:asciiTheme="majorBidi" w:hAnsiTheme="majorBidi" w:cstheme="majorBidi" w:hint="cs"/>
          <w:sz w:val="32"/>
          <w:szCs w:val="32"/>
          <w:rtl/>
        </w:rPr>
        <w:t>משוח מלחה וסגן, מי עדיף לענין מת מצוה, ומי עדיף להחיותו.</w:t>
      </w: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D25C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1D25C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1D25C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1D25CC" w:rsidRPr="00D3089C" w:rsidRDefault="001D25CC" w:rsidP="001D25C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1D25CC" w:rsidRPr="00D3089C" w:rsidRDefault="001D25CC" w:rsidP="001D25C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זבחים ב. - יג: יתקיים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בס"ד ביום חמי</w:t>
      </w:r>
      <w:r>
        <w:rPr>
          <w:rFonts w:asciiTheme="majorBidi" w:hAnsiTheme="majorBidi" w:cstheme="majorBidi" w:hint="cs"/>
          <w:sz w:val="32"/>
          <w:szCs w:val="32"/>
          <w:rtl/>
        </w:rPr>
        <w:t>שי י"א אייר</w:t>
      </w:r>
    </w:p>
    <w:p w:rsidR="001D25CC" w:rsidRPr="00D3089C" w:rsidRDefault="001D25CC" w:rsidP="001D25C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1D25CC" w:rsidRDefault="001D25CC" w:rsidP="001D25C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1D25CC" w:rsidRDefault="001D25CC" w:rsidP="001D25CC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1D25CC" w:rsidRPr="00987EA6" w:rsidRDefault="001D25CC" w:rsidP="00716A14">
      <w:r>
        <w:rPr>
          <w:rFonts w:hint="cs"/>
          <w:rtl/>
        </w:rPr>
        <w:t xml:space="preserve">א. </w:t>
      </w:r>
      <w:r w:rsidR="00716A14">
        <w:rPr>
          <w:rFonts w:hint="cs"/>
          <w:rtl/>
        </w:rPr>
        <w:t>למסקנא מביאים פר העלם דבר. [ולהו"א לרבי יונתן אין חיוב].</w:t>
      </w:r>
    </w:p>
    <w:p w:rsidR="007822C2" w:rsidRDefault="00056488">
      <w:pPr>
        <w:rPr>
          <w:rtl/>
        </w:rPr>
      </w:pPr>
      <w:r>
        <w:rPr>
          <w:rFonts w:hint="cs"/>
          <w:rtl/>
        </w:rPr>
        <w:t>ב.</w:t>
      </w:r>
      <w:r w:rsidR="00716A14">
        <w:rPr>
          <w:rFonts w:hint="cs"/>
          <w:rtl/>
        </w:rPr>
        <w:t xml:space="preserve"> לרבי יהודה השבט שחטא מביא פר, ולרבי שמעון שני פרים אחד לשבט שחטא ואחד לבי"ד.</w:t>
      </w:r>
    </w:p>
    <w:p w:rsidR="00056488" w:rsidRDefault="00056488">
      <w:pPr>
        <w:rPr>
          <w:rtl/>
        </w:rPr>
      </w:pPr>
      <w:r>
        <w:rPr>
          <w:rFonts w:hint="cs"/>
          <w:rtl/>
        </w:rPr>
        <w:t>ג.</w:t>
      </w:r>
      <w:r w:rsidR="00716A14">
        <w:rPr>
          <w:rFonts w:hint="cs"/>
          <w:rtl/>
        </w:rPr>
        <w:t xml:space="preserve"> ספק בגמ'.</w:t>
      </w:r>
      <w:bookmarkStart w:id="0" w:name="_GoBack"/>
      <w:bookmarkEnd w:id="0"/>
    </w:p>
    <w:p w:rsidR="00056488" w:rsidRDefault="00056488">
      <w:pPr>
        <w:rPr>
          <w:rtl/>
        </w:rPr>
      </w:pPr>
      <w:r>
        <w:rPr>
          <w:rFonts w:hint="cs"/>
          <w:rtl/>
        </w:rPr>
        <w:t>ד. לרבי עקיבא אינו מביא קרבן, לרבי שמעון מביא קרבן אך בדלי דלות פטור.</w:t>
      </w:r>
    </w:p>
    <w:p w:rsidR="00056488" w:rsidRDefault="00056488">
      <w:pPr>
        <w:rPr>
          <w:rtl/>
        </w:rPr>
      </w:pPr>
      <w:r>
        <w:rPr>
          <w:rFonts w:hint="cs"/>
          <w:rtl/>
        </w:rPr>
        <w:t>ה. מלך בן מלך א"צ משיחה, (אא"כ יש מחלוקת ובמלכי בית דוד). כה"ג בן כה"ג צריך משיחה.</w:t>
      </w:r>
    </w:p>
    <w:p w:rsidR="00056488" w:rsidRDefault="00056488">
      <w:r>
        <w:rPr>
          <w:rFonts w:hint="cs"/>
          <w:rtl/>
        </w:rPr>
        <w:t>ו. לטומאה סגן עדיף, להחיות משוח מלחמה עדיף.</w:t>
      </w:r>
    </w:p>
    <w:sectPr w:rsidR="00056488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5CC"/>
    <w:rsid w:val="00056488"/>
    <w:rsid w:val="001D25CC"/>
    <w:rsid w:val="003940F7"/>
    <w:rsid w:val="004E2F37"/>
    <w:rsid w:val="00716A14"/>
    <w:rsid w:val="007822C2"/>
    <w:rsid w:val="008B3A5B"/>
    <w:rsid w:val="00B47B7A"/>
    <w:rsid w:val="00B704B8"/>
    <w:rsid w:val="00F2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4DCB"/>
  <w15:chartTrackingRefBased/>
  <w15:docId w15:val="{E5085C57-A01F-4F7B-979C-8DC7CBF0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25CC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254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4</cp:revision>
  <dcterms:created xsi:type="dcterms:W3CDTF">2018-05-03T07:54:00Z</dcterms:created>
  <dcterms:modified xsi:type="dcterms:W3CDTF">2018-05-03T08:08:00Z</dcterms:modified>
</cp:coreProperties>
</file>