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5E2C8D" w:rsidRPr="00D3089C" w:rsidRDefault="002E76C0" w:rsidP="00F2466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גיטין</w:t>
      </w:r>
      <w:r w:rsidR="00F24664">
        <w:rPr>
          <w:rFonts w:asciiTheme="majorBidi" w:hAnsiTheme="majorBidi" w:cstheme="majorBidi" w:hint="cs"/>
          <w:sz w:val="32"/>
          <w:szCs w:val="32"/>
          <w:rtl/>
        </w:rPr>
        <w:t xml:space="preserve"> כה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F24664">
        <w:rPr>
          <w:rFonts w:asciiTheme="majorBidi" w:hAnsiTheme="majorBidi" w:cstheme="majorBidi" w:hint="cs"/>
          <w:sz w:val="32"/>
          <w:szCs w:val="32"/>
          <w:rtl/>
        </w:rPr>
        <w:t>לט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DC6045" w:rsidRPr="00EC373B">
        <w:rPr>
          <w:rFonts w:asciiTheme="majorBidi" w:hAnsiTheme="majorBidi" w:cstheme="majorBidi" w:hint="cs"/>
          <w:sz w:val="32"/>
          <w:szCs w:val="32"/>
          <w:rtl/>
        </w:rPr>
        <w:t>האם אדם יכול לגרש את אשתו בגט שכתב לה קודם שנשא אותה.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DC6045" w:rsidRPr="00EC373B">
        <w:rPr>
          <w:rFonts w:asciiTheme="majorBidi" w:hAnsiTheme="majorBidi" w:cstheme="majorBidi" w:hint="cs"/>
          <w:sz w:val="32"/>
          <w:szCs w:val="32"/>
          <w:rtl/>
        </w:rPr>
        <w:t>האם היוצא ליהרג בבית דין של ישראל או של גויים, יש לחוש ולהחמיר שמא הוא עדיין חי.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DC6045" w:rsidRPr="00EC373B">
        <w:rPr>
          <w:rFonts w:asciiTheme="majorBidi" w:hAnsiTheme="majorBidi" w:cstheme="majorBidi" w:hint="cs"/>
          <w:sz w:val="32"/>
          <w:szCs w:val="32"/>
          <w:rtl/>
        </w:rPr>
        <w:t>המלווה מעות לעני על מנת לגבות את החוב ממעשר עני שיפריש בעתיד, ומת העני או שהעשיר, האם יכול עדיין להפריש ולגבות לעצמו.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DC6045" w:rsidRPr="00EC373B">
        <w:rPr>
          <w:rFonts w:asciiTheme="majorBidi" w:hAnsiTheme="majorBidi" w:cstheme="majorBidi" w:hint="cs"/>
          <w:sz w:val="32"/>
          <w:szCs w:val="32"/>
          <w:rtl/>
        </w:rPr>
        <w:t>המבטל את הגט האם יכול לחזור ולגרש בו.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DC6045" w:rsidRPr="00EC373B">
        <w:rPr>
          <w:rFonts w:asciiTheme="majorBidi" w:hAnsiTheme="majorBidi" w:cstheme="majorBidi" w:hint="cs"/>
          <w:sz w:val="32"/>
          <w:szCs w:val="32"/>
          <w:rtl/>
        </w:rPr>
        <w:t>האם אפשר להשביע אלמנה או גרושה שלא קיבלו מכתובתן כלום.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DC6045" w:rsidRPr="00EC373B">
        <w:rPr>
          <w:rFonts w:asciiTheme="majorBidi" w:hAnsiTheme="majorBidi" w:cstheme="majorBidi" w:hint="cs"/>
          <w:sz w:val="32"/>
          <w:szCs w:val="32"/>
          <w:rtl/>
        </w:rPr>
        <w:t>המלוה את חבירו בשטר, האם שביעית משמטת את החוב.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DC6045" w:rsidRPr="00EC373B" w:rsidRDefault="005E2C8D" w:rsidP="00DC6045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DC6045" w:rsidRPr="00EC373B">
        <w:rPr>
          <w:rFonts w:asciiTheme="majorBidi" w:hAnsiTheme="majorBidi" w:cstheme="majorBidi" w:hint="cs"/>
          <w:sz w:val="32"/>
          <w:szCs w:val="32"/>
          <w:rtl/>
        </w:rPr>
        <w:t>באיזה אופן המשחרר עבדו אינו עובר בעשה.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E659C6" w:rsidRPr="00D3089C" w:rsidRDefault="005E2C8D" w:rsidP="00F2466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CA5F21">
        <w:rPr>
          <w:rFonts w:asciiTheme="majorBidi" w:hAnsiTheme="majorBidi" w:cstheme="majorBidi" w:hint="cs"/>
          <w:sz w:val="32"/>
          <w:szCs w:val="32"/>
          <w:rtl/>
        </w:rPr>
        <w:t>גיטין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F24664">
        <w:rPr>
          <w:rFonts w:asciiTheme="majorBidi" w:hAnsiTheme="majorBidi" w:cstheme="majorBidi" w:hint="cs"/>
          <w:sz w:val="32"/>
          <w:szCs w:val="32"/>
          <w:rtl/>
        </w:rPr>
        <w:t>לט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F24664">
        <w:rPr>
          <w:rFonts w:asciiTheme="majorBidi" w:hAnsiTheme="majorBidi" w:cstheme="majorBidi" w:hint="cs"/>
          <w:sz w:val="32"/>
          <w:szCs w:val="32"/>
          <w:rtl/>
        </w:rPr>
        <w:t>נג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>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 w:rsidR="008F25A5">
        <w:rPr>
          <w:rFonts w:asciiTheme="majorBidi" w:hAnsiTheme="majorBidi" w:cstheme="majorBidi" w:hint="cs"/>
          <w:sz w:val="32"/>
          <w:szCs w:val="32"/>
          <w:rtl/>
        </w:rPr>
        <w:t xml:space="preserve"> חמישי</w:t>
      </w:r>
      <w:r w:rsidR="00E659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F24664">
        <w:rPr>
          <w:rFonts w:asciiTheme="majorBidi" w:hAnsiTheme="majorBidi" w:cstheme="majorBidi" w:hint="cs"/>
          <w:sz w:val="32"/>
          <w:szCs w:val="32"/>
          <w:rtl/>
        </w:rPr>
        <w:t>כ</w:t>
      </w:r>
      <w:r w:rsidR="00CA5F21">
        <w:rPr>
          <w:rFonts w:asciiTheme="majorBidi" w:hAnsiTheme="majorBidi" w:cstheme="majorBidi" w:hint="cs"/>
          <w:sz w:val="32"/>
          <w:szCs w:val="32"/>
          <w:rtl/>
        </w:rPr>
        <w:t>"</w:t>
      </w:r>
      <w:r w:rsidR="00F24664">
        <w:rPr>
          <w:rFonts w:asciiTheme="majorBidi" w:hAnsiTheme="majorBidi" w:cstheme="majorBidi" w:hint="cs"/>
          <w:sz w:val="32"/>
          <w:szCs w:val="32"/>
          <w:rtl/>
        </w:rPr>
        <w:t>ה</w:t>
      </w:r>
      <w:r w:rsidR="00CA5F21">
        <w:rPr>
          <w:rFonts w:asciiTheme="majorBidi" w:hAnsiTheme="majorBidi" w:cstheme="majorBidi" w:hint="cs"/>
          <w:sz w:val="32"/>
          <w:szCs w:val="32"/>
          <w:rtl/>
        </w:rPr>
        <w:t xml:space="preserve"> שבט</w:t>
      </w: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Default="005E2C8D" w:rsidP="005E2C8D">
      <w:pPr>
        <w:jc w:val="center"/>
        <w:rPr>
          <w:rtl/>
        </w:rPr>
      </w:pPr>
      <w:bookmarkStart w:id="0" w:name="_GoBack"/>
      <w:bookmarkEnd w:id="0"/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DC6045" w:rsidRPr="00EC373B" w:rsidRDefault="00DC6045" w:rsidP="00DC6045">
      <w:pPr>
        <w:rPr>
          <w:rtl/>
        </w:rPr>
      </w:pPr>
      <w:r w:rsidRPr="00EC373B">
        <w:rPr>
          <w:rFonts w:hint="cs"/>
          <w:rtl/>
        </w:rPr>
        <w:t>א. לא.</w:t>
      </w:r>
    </w:p>
    <w:p w:rsidR="00DC6045" w:rsidRPr="00EC373B" w:rsidRDefault="00DC6045" w:rsidP="00DC6045">
      <w:pPr>
        <w:rPr>
          <w:rtl/>
        </w:rPr>
      </w:pPr>
      <w:r w:rsidRPr="00EC373B">
        <w:rPr>
          <w:rFonts w:hint="cs"/>
          <w:rtl/>
        </w:rPr>
        <w:t>ב. לל"ק בבי"ד של ישראל חוששים שמא ראו לו זכות, ולל"ב בבי"ד של גויים חוששים שקיבלו שוחד.</w:t>
      </w:r>
    </w:p>
    <w:p w:rsidR="00DC6045" w:rsidRPr="00EC373B" w:rsidRDefault="00DC6045" w:rsidP="00DC6045">
      <w:pPr>
        <w:rPr>
          <w:rtl/>
        </w:rPr>
      </w:pPr>
      <w:r w:rsidRPr="00EC373B">
        <w:rPr>
          <w:rFonts w:hint="cs"/>
          <w:rtl/>
        </w:rPr>
        <w:t>ג. מת גובה עבור עניי ישראל אחרים, העשיר אינו גובה כלום.</w:t>
      </w:r>
    </w:p>
    <w:p w:rsidR="00DC6045" w:rsidRPr="00EC373B" w:rsidRDefault="00DC6045" w:rsidP="00DC6045">
      <w:pPr>
        <w:rPr>
          <w:rFonts w:hint="cs"/>
          <w:rtl/>
        </w:rPr>
      </w:pPr>
      <w:r w:rsidRPr="00EC373B">
        <w:rPr>
          <w:rFonts w:hint="cs"/>
          <w:rtl/>
        </w:rPr>
        <w:t>ד. לרב נחמן חוזר ומגרש בו ולרב ששת אינו חוזר ומגרש בו, והלכה כר"נ.</w:t>
      </w:r>
    </w:p>
    <w:p w:rsidR="00DC6045" w:rsidRPr="00EC373B" w:rsidRDefault="00DC6045" w:rsidP="00DC6045">
      <w:pPr>
        <w:rPr>
          <w:rtl/>
        </w:rPr>
      </w:pPr>
      <w:r w:rsidRPr="00EC373B">
        <w:rPr>
          <w:rFonts w:hint="cs"/>
          <w:rtl/>
        </w:rPr>
        <w:t>ה. גרושה משביעין אותה שאין לה הוראת היתר, אלמנה בבי"ד אין משביעין אותה, מחוץ לבי"ד מחלוקת, לשמואל משביעין ולרב אין משביעין כלל [משום שבימיו היו קלים בנדרים].</w:t>
      </w:r>
    </w:p>
    <w:p w:rsidR="00DC6045" w:rsidRPr="00EC373B" w:rsidRDefault="00DC6045" w:rsidP="00DC6045">
      <w:pPr>
        <w:rPr>
          <w:rtl/>
        </w:rPr>
      </w:pPr>
      <w:r w:rsidRPr="00EC373B">
        <w:rPr>
          <w:rFonts w:hint="cs"/>
          <w:rtl/>
        </w:rPr>
        <w:t>ו. אם אין בו שעבוד נכסים שביעית משמטת, ואם יש שעבוד נכסים לרב ושמואל משמט ולריו"ח ור"ל אינו משמט.</w:t>
      </w:r>
    </w:p>
    <w:p w:rsidR="00DC6045" w:rsidRPr="00EC373B" w:rsidRDefault="00DC6045" w:rsidP="00DC6045">
      <w:pPr>
        <w:rPr>
          <w:rtl/>
        </w:rPr>
      </w:pPr>
      <w:r w:rsidRPr="00EC373B">
        <w:rPr>
          <w:rFonts w:hint="cs"/>
          <w:rtl/>
        </w:rPr>
        <w:t>ז. היכא דמנהג הפקר נהגו בחציה שפחה. [ולרבינא אף בשפחה גמורה].</w:t>
      </w:r>
    </w:p>
    <w:p w:rsidR="00130531" w:rsidRDefault="00130531"/>
    <w:sectPr w:rsidR="00130531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C8D"/>
    <w:rsid w:val="00130531"/>
    <w:rsid w:val="002E76C0"/>
    <w:rsid w:val="002F2829"/>
    <w:rsid w:val="005A7C92"/>
    <w:rsid w:val="005E2C8D"/>
    <w:rsid w:val="00750B79"/>
    <w:rsid w:val="008E5D26"/>
    <w:rsid w:val="008F25A5"/>
    <w:rsid w:val="00AE3DC6"/>
    <w:rsid w:val="00B114D9"/>
    <w:rsid w:val="00BE3993"/>
    <w:rsid w:val="00CA5F21"/>
    <w:rsid w:val="00DB21F8"/>
    <w:rsid w:val="00DC6045"/>
    <w:rsid w:val="00E15EFC"/>
    <w:rsid w:val="00E55BCA"/>
    <w:rsid w:val="00E659C6"/>
    <w:rsid w:val="00F24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2F7AE5-7BD8-4D41-9D89-70B74532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="David"/>
        <w:sz w:val="22"/>
        <w:szCs w:val="22"/>
        <w:lang w:val="en-US" w:eastAsia="en-US" w:bidi="he-IL"/>
      </w:rPr>
    </w:rPrDefault>
    <w:pPrDefault>
      <w:pPr>
        <w:bidi/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2C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306</Words>
  <Characters>1535</Characters>
  <Application>Microsoft Office Word</Application>
  <DocSecurity>0</DocSecurity>
  <Lines>12</Lines>
  <Paragraphs>3</Paragraphs>
  <ScaleCrop>false</ScaleCrop>
  <Company/>
  <LinksUpToDate>false</LinksUpToDate>
  <CharactersWithSpaces>1838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2016-01-19T07:55:00Z</dcterms:created>
  <dcterms:modified xsi:type="dcterms:W3CDTF">2016-01-20T15:48:00Z</dcterms:modified>
</cp:coreProperties>
</file>