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9A5A5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A5A58">
        <w:rPr>
          <w:rFonts w:asciiTheme="majorBidi" w:hAnsiTheme="majorBidi" w:cstheme="majorBidi" w:hint="cs"/>
          <w:sz w:val="32"/>
          <w:szCs w:val="32"/>
          <w:rtl/>
        </w:rPr>
        <w:t>לג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9A5A58">
        <w:rPr>
          <w:rFonts w:asciiTheme="majorBidi" w:hAnsiTheme="majorBidi" w:cstheme="majorBidi" w:hint="cs"/>
          <w:sz w:val="32"/>
          <w:szCs w:val="32"/>
          <w:rtl/>
        </w:rPr>
        <w:t>מז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5A58" w:rsidRPr="00D3089C" w:rsidRDefault="009A5A58" w:rsidP="009A5A5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האם קטנה בת ישראל שנבעלה או גיורת ומשוחררת גדולה, צריכות להמתין שלשה חדשים מלהנשא.</w:t>
      </w:r>
    </w:p>
    <w:p w:rsidR="009A5A58" w:rsidRPr="00D3089C" w:rsidRDefault="009A5A58" w:rsidP="009A5A5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5A58" w:rsidRPr="00D3089C" w:rsidRDefault="009A5A58" w:rsidP="009A5A5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הכונס את יבמתו וילדה ולד שאינו בר קיימא, צריך להוציאה בגט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D5BCC">
        <w:rPr>
          <w:rFonts w:asciiTheme="majorBidi" w:hAnsiTheme="majorBidi" w:cstheme="majorBidi" w:hint="cs"/>
          <w:sz w:val="32"/>
          <w:szCs w:val="32"/>
          <w:rtl/>
        </w:rPr>
        <w:t>בני יבם שבאו לחלוק בנכסי סבא עם ספק בן היבם או בן המת, כמה נוטל כל אחד.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D5BCC">
        <w:rPr>
          <w:rFonts w:asciiTheme="majorBidi" w:hAnsiTheme="majorBidi" w:cstheme="majorBidi" w:hint="cs"/>
          <w:sz w:val="32"/>
          <w:szCs w:val="32"/>
          <w:rtl/>
        </w:rPr>
        <w:t>האם היבם שחלץ או ייבם, זוכה בנכסי המת כשאביהם חי, ומה ההלכה.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0D5BCC">
        <w:rPr>
          <w:rFonts w:asciiTheme="majorBidi" w:hAnsiTheme="majorBidi" w:cstheme="majorBidi" w:hint="cs"/>
          <w:sz w:val="32"/>
          <w:szCs w:val="32"/>
          <w:rtl/>
        </w:rPr>
        <w:t>ארוסה שמת בעלה, האם מותרת להנשא בתוך ג' חדשים.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D5BCC">
        <w:rPr>
          <w:rFonts w:asciiTheme="majorBidi" w:hAnsiTheme="majorBidi" w:cstheme="majorBidi" w:hint="cs"/>
          <w:sz w:val="32"/>
          <w:szCs w:val="32"/>
          <w:rtl/>
        </w:rPr>
        <w:t>גוי או עבד שבאו על בת ישראל, מה דין האשה והולד לכהונה.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D5BCC">
        <w:rPr>
          <w:rFonts w:asciiTheme="majorBidi" w:hAnsiTheme="majorBidi" w:cstheme="majorBidi" w:hint="cs"/>
          <w:sz w:val="32"/>
          <w:szCs w:val="32"/>
          <w:rtl/>
        </w:rPr>
        <w:t>האומר נתגיירתי ביני לבין עצמי, האם נאמן לפסול בניו ובני בניו.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424AC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424AC7">
        <w:rPr>
          <w:rFonts w:asciiTheme="majorBidi" w:hAnsiTheme="majorBidi" w:cstheme="majorBidi" w:hint="cs"/>
          <w:sz w:val="32"/>
          <w:szCs w:val="32"/>
          <w:rtl/>
        </w:rPr>
        <w:t>יבמות מז: - סא: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424AC7">
        <w:rPr>
          <w:rFonts w:asciiTheme="majorBidi" w:hAnsiTheme="majorBidi" w:cstheme="majorBidi" w:hint="cs"/>
          <w:sz w:val="32"/>
          <w:szCs w:val="32"/>
          <w:rtl/>
        </w:rPr>
        <w:t>י"ב כסלו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24AC7" w:rsidRDefault="00424AC7" w:rsidP="00424AC7">
      <w:pPr>
        <w:rPr>
          <w:rtl/>
        </w:rPr>
      </w:pPr>
      <w:r>
        <w:rPr>
          <w:rFonts w:hint="cs"/>
          <w:rtl/>
        </w:rPr>
        <w:t xml:space="preserve">א. </w:t>
      </w:r>
      <w:r w:rsidR="00EA29D9">
        <w:rPr>
          <w:rFonts w:hint="cs"/>
          <w:rtl/>
        </w:rPr>
        <w:t>לל"ק דשמואל צריכות. לל"ב אין צריכות, וכרבי יוסי [דבגיורת ומשוחררת גדולה א"צ להמתין].</w:t>
      </w:r>
    </w:p>
    <w:p w:rsidR="00424AC7" w:rsidRDefault="00424AC7" w:rsidP="00424AC7">
      <w:pPr>
        <w:rPr>
          <w:rFonts w:hint="cs"/>
          <w:rtl/>
        </w:rPr>
      </w:pPr>
      <w:r>
        <w:rPr>
          <w:rFonts w:hint="cs"/>
          <w:rtl/>
        </w:rPr>
        <w:t xml:space="preserve">ב. </w:t>
      </w:r>
      <w:r w:rsidR="00EA29D9">
        <w:rPr>
          <w:rFonts w:hint="cs"/>
          <w:rtl/>
        </w:rPr>
        <w:t>למשנה לא, לרבי אליעזר בברייתא כן.</w:t>
      </w:r>
    </w:p>
    <w:p w:rsidR="00424AC7" w:rsidRDefault="00424AC7" w:rsidP="00424AC7">
      <w:pPr>
        <w:rPr>
          <w:rtl/>
        </w:rPr>
      </w:pPr>
      <w:r>
        <w:rPr>
          <w:rFonts w:hint="cs"/>
          <w:rtl/>
        </w:rPr>
        <w:t xml:space="preserve">ג. </w:t>
      </w:r>
      <w:r w:rsidR="000D5BCC">
        <w:rPr>
          <w:rFonts w:hint="cs"/>
          <w:rtl/>
        </w:rPr>
        <w:t>הספק נוט</w:t>
      </w:r>
      <w:bookmarkStart w:id="0" w:name="_GoBack"/>
      <w:bookmarkEnd w:id="0"/>
      <w:r w:rsidR="000D5BCC">
        <w:rPr>
          <w:rFonts w:hint="cs"/>
          <w:rtl/>
        </w:rPr>
        <w:t>ל חלק כאילו הוא ודאי אחיהם, והם חולקים בחצי מהנכסים שמא הוא בן המת, והשאר מוטל בספק.</w:t>
      </w:r>
    </w:p>
    <w:p w:rsidR="00424AC7" w:rsidRDefault="00424AC7" w:rsidP="00424AC7">
      <w:pPr>
        <w:rPr>
          <w:rtl/>
        </w:rPr>
      </w:pPr>
      <w:r>
        <w:rPr>
          <w:rFonts w:hint="cs"/>
          <w:rtl/>
        </w:rPr>
        <w:t xml:space="preserve">ד. </w:t>
      </w:r>
      <w:r w:rsidR="000D5BCC">
        <w:rPr>
          <w:rFonts w:hint="cs"/>
          <w:rtl/>
        </w:rPr>
        <w:t>חלץ אינו זוכה. ייבם לת"ק זוכה אפי' במקום אב, ורבי יהודה חולק. ונחלקו אחוראים אם הלכה כרבי יהודה.</w:t>
      </w:r>
    </w:p>
    <w:p w:rsidR="000D5BCC" w:rsidRDefault="00424AC7" w:rsidP="001F0024">
      <w:pPr>
        <w:rPr>
          <w:rtl/>
        </w:rPr>
      </w:pPr>
      <w:r>
        <w:rPr>
          <w:rFonts w:hint="cs"/>
          <w:rtl/>
        </w:rPr>
        <w:t xml:space="preserve">ה. </w:t>
      </w:r>
      <w:r w:rsidR="000D5BCC">
        <w:rPr>
          <w:rFonts w:hint="cs"/>
          <w:rtl/>
        </w:rPr>
        <w:t xml:space="preserve">לת"ק דמתני' אסור. לרבי יוסי ורבי יהודה מותר, וכן פסק רבי יוחנן. </w:t>
      </w:r>
    </w:p>
    <w:p w:rsidR="00424AC7" w:rsidRDefault="00424AC7" w:rsidP="00424AC7">
      <w:pPr>
        <w:rPr>
          <w:rtl/>
        </w:rPr>
      </w:pPr>
      <w:r>
        <w:rPr>
          <w:rFonts w:hint="cs"/>
          <w:rtl/>
        </w:rPr>
        <w:t xml:space="preserve">ו. </w:t>
      </w:r>
      <w:r w:rsidR="000D5BCC">
        <w:rPr>
          <w:rFonts w:hint="cs"/>
          <w:rtl/>
        </w:rPr>
        <w:t>נפסלו לכהונה. [וי"א שהולד ממזר].</w:t>
      </w:r>
    </w:p>
    <w:p w:rsidR="00987EA6" w:rsidRPr="00987EA6" w:rsidRDefault="00424AC7" w:rsidP="00424AC7">
      <w:r>
        <w:rPr>
          <w:rFonts w:hint="cs"/>
          <w:rtl/>
        </w:rPr>
        <w:t xml:space="preserve">ז. </w:t>
      </w:r>
      <w:r w:rsidR="000D5BCC">
        <w:rPr>
          <w:rFonts w:hint="cs"/>
          <w:rtl/>
        </w:rPr>
        <w:t>לרנב"י אינו נאמן כלל דלדבריו הוא גוי, וכן הלכה. לרבינא נאמן רק על בניו.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D5BCC"/>
    <w:rsid w:val="000F6542"/>
    <w:rsid w:val="00142B29"/>
    <w:rsid w:val="001F0024"/>
    <w:rsid w:val="004049B1"/>
    <w:rsid w:val="00424AC7"/>
    <w:rsid w:val="00474EB0"/>
    <w:rsid w:val="0063460A"/>
    <w:rsid w:val="006E4FE5"/>
    <w:rsid w:val="008A335F"/>
    <w:rsid w:val="00987EA6"/>
    <w:rsid w:val="009A5A58"/>
    <w:rsid w:val="009A7C14"/>
    <w:rsid w:val="00EA29D9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303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7</cp:revision>
  <dcterms:created xsi:type="dcterms:W3CDTF">2014-11-05T09:18:00Z</dcterms:created>
  <dcterms:modified xsi:type="dcterms:W3CDTF">2014-12-21T09:24:00Z</dcterms:modified>
</cp:coreProperties>
</file>