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0F6542" w:rsidP="0037284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יבמות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72847">
        <w:rPr>
          <w:rFonts w:asciiTheme="majorBidi" w:hAnsiTheme="majorBidi" w:cstheme="majorBidi" w:hint="cs"/>
          <w:sz w:val="32"/>
          <w:szCs w:val="32"/>
          <w:rtl/>
        </w:rPr>
        <w:t>מז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72847">
        <w:rPr>
          <w:rFonts w:asciiTheme="majorBidi" w:hAnsiTheme="majorBidi" w:cstheme="majorBidi" w:hint="cs"/>
          <w:sz w:val="32"/>
          <w:szCs w:val="32"/>
          <w:rtl/>
        </w:rPr>
        <w:t>סא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2D4DFF">
        <w:rPr>
          <w:rFonts w:asciiTheme="majorBidi" w:hAnsiTheme="majorBidi" w:cstheme="majorBidi" w:hint="cs"/>
          <w:sz w:val="32"/>
          <w:szCs w:val="32"/>
          <w:rtl/>
        </w:rPr>
        <w:t xml:space="preserve"> תופסים קידושין בנדה, סוטה ושומרת יבם.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2D4DF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2D4DFF">
        <w:rPr>
          <w:rFonts w:asciiTheme="majorBidi" w:hAnsiTheme="majorBidi" w:cstheme="majorBidi" w:hint="cs"/>
          <w:sz w:val="32"/>
          <w:szCs w:val="32"/>
          <w:rtl/>
        </w:rPr>
        <w:t>הכותב גט לארוסתו או ליבמתו לפני שכנס אותה, האם הגט כשר.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2D4DFF">
        <w:rPr>
          <w:rFonts w:asciiTheme="majorBidi" w:hAnsiTheme="majorBidi" w:cstheme="majorBidi" w:hint="cs"/>
          <w:sz w:val="32"/>
          <w:szCs w:val="32"/>
          <w:rtl/>
        </w:rPr>
        <w:t>האם ישן קונה ביבמתו.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2D4DFF">
        <w:rPr>
          <w:rFonts w:asciiTheme="majorBidi" w:hAnsiTheme="majorBidi" w:cstheme="majorBidi" w:hint="cs"/>
          <w:sz w:val="32"/>
          <w:szCs w:val="32"/>
          <w:rtl/>
        </w:rPr>
        <w:t>בת ישראל שנתקדשה לכהן, ונשאת לו לאחר שנתחרש וילדה בן, האם אוכלת בתרומה גם כשמת הבן.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2D4DFF">
        <w:rPr>
          <w:rFonts w:asciiTheme="majorBidi" w:hAnsiTheme="majorBidi" w:cstheme="majorBidi" w:hint="cs"/>
          <w:sz w:val="32"/>
          <w:szCs w:val="32"/>
          <w:rtl/>
        </w:rPr>
        <w:t>פצוע דכא כהן שנשא בת גרים, האם אוכלת בתרומה מחמתו.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2D4DFF" w:rsidRPr="00D3089C" w:rsidRDefault="009A7C14" w:rsidP="002D4DF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2D4DFF">
        <w:rPr>
          <w:rFonts w:asciiTheme="majorBidi" w:hAnsiTheme="majorBidi" w:cstheme="majorBidi" w:hint="cs"/>
          <w:sz w:val="32"/>
          <w:szCs w:val="32"/>
          <w:rtl/>
        </w:rPr>
        <w:t>כהן גדול שנשא אנוסת ומפותת עצמו, האם מותר לו לקיימה.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2D4DFF">
        <w:rPr>
          <w:rFonts w:asciiTheme="majorBidi" w:hAnsiTheme="majorBidi" w:cstheme="majorBidi" w:hint="cs"/>
          <w:sz w:val="32"/>
          <w:szCs w:val="32"/>
          <w:rtl/>
        </w:rPr>
        <w:t>האם יש לכהן גדול או כהן הדיוט איסור לישא קטנה.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37284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372847">
        <w:rPr>
          <w:rFonts w:asciiTheme="majorBidi" w:hAnsiTheme="majorBidi" w:cstheme="majorBidi" w:hint="cs"/>
          <w:sz w:val="32"/>
          <w:szCs w:val="32"/>
          <w:rtl/>
        </w:rPr>
        <w:t>יבמות סא: - עה: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372847">
        <w:rPr>
          <w:rFonts w:asciiTheme="majorBidi" w:hAnsiTheme="majorBidi" w:cstheme="majorBidi" w:hint="cs"/>
          <w:sz w:val="32"/>
          <w:szCs w:val="32"/>
          <w:rtl/>
        </w:rPr>
        <w:t>כ"ו כסלו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א. </w:t>
      </w:r>
      <w:r w:rsidR="002D4DFF">
        <w:rPr>
          <w:rFonts w:hint="cs"/>
          <w:rtl/>
        </w:rPr>
        <w:t>בנדה וסוטה תופסים קידושין. בשומרת יבם, לרב לא תופסים, לשמואל ספק.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ב. </w:t>
      </w:r>
      <w:r w:rsidR="002D4DFF">
        <w:rPr>
          <w:rFonts w:hint="cs"/>
          <w:rtl/>
        </w:rPr>
        <w:t>לארוסתו הוי גט, ליבמתו ספק.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ג. </w:t>
      </w:r>
      <w:r w:rsidR="002D4DFF">
        <w:rPr>
          <w:rFonts w:hint="cs"/>
          <w:rtl/>
        </w:rPr>
        <w:t>רק אם היה מתנמנם.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ד. </w:t>
      </w:r>
      <w:r w:rsidR="002D4DFF">
        <w:rPr>
          <w:rFonts w:hint="cs"/>
          <w:rtl/>
        </w:rPr>
        <w:t>לרבי נתן אוכלת גם כשמת, ונחלקו רב יוסף ואביי בטעמו. ולרבנן אינה אוכלת.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ה. </w:t>
      </w:r>
      <w:r w:rsidR="002D4DFF">
        <w:rPr>
          <w:rFonts w:hint="cs"/>
          <w:rtl/>
        </w:rPr>
        <w:t>לרבי יהודה אינה אוכלת. לרבי יוסי וראב"י אוכלת.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ו. </w:t>
      </w:r>
      <w:r w:rsidR="002D4DFF">
        <w:rPr>
          <w:rFonts w:hint="cs"/>
          <w:rtl/>
        </w:rPr>
        <w:t>רב אמר שמוציאה בגט. [והגמ' מקשה הרי סופה להיות בעולה תחתיו].</w:t>
      </w:r>
    </w:p>
    <w:p w:rsidR="00987EA6" w:rsidRDefault="00B5469A" w:rsidP="00B5469A">
      <w:pPr>
        <w:rPr>
          <w:rtl/>
        </w:rPr>
      </w:pPr>
      <w:r>
        <w:rPr>
          <w:rFonts w:hint="cs"/>
          <w:rtl/>
        </w:rPr>
        <w:t xml:space="preserve">ז. </w:t>
      </w:r>
      <w:r w:rsidR="002D4DFF">
        <w:rPr>
          <w:rFonts w:hint="cs"/>
          <w:rtl/>
        </w:rPr>
        <w:t>לתי' א' בגמ' רבי אליעזר אוסר לכה"ג ממיעוטא דקרא, ולתי' א' אוסר לכהן הדיוט שמא תתפתה עליו, ופיתוי קטנה אונס הוא ואסורה לכהן.</w:t>
      </w:r>
    </w:p>
    <w:p w:rsidR="00052083" w:rsidRPr="00987EA6" w:rsidRDefault="00052083" w:rsidP="00B5469A">
      <w:bookmarkStart w:id="0" w:name="_GoBack"/>
      <w:bookmarkEnd w:id="0"/>
    </w:p>
    <w:sectPr w:rsidR="00052083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52083"/>
    <w:rsid w:val="000F6542"/>
    <w:rsid w:val="00142B29"/>
    <w:rsid w:val="002D4DFF"/>
    <w:rsid w:val="00372847"/>
    <w:rsid w:val="004049B1"/>
    <w:rsid w:val="00474EB0"/>
    <w:rsid w:val="004913AE"/>
    <w:rsid w:val="008A335F"/>
    <w:rsid w:val="00987EA6"/>
    <w:rsid w:val="009A7C14"/>
    <w:rsid w:val="00B5469A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277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Lenovo</cp:lastModifiedBy>
  <cp:revision>4</cp:revision>
  <dcterms:created xsi:type="dcterms:W3CDTF">2014-11-19T10:14:00Z</dcterms:created>
  <dcterms:modified xsi:type="dcterms:W3CDTF">2014-12-21T10:25:00Z</dcterms:modified>
</cp:coreProperties>
</file>