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72794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סא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עה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216F2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 חזקה נעשית בשתי פעמים או בשלש, ומה ההלכה בזה.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D2AA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מי </w:t>
      </w:r>
      <w:r w:rsidR="00DE713B">
        <w:rPr>
          <w:rFonts w:asciiTheme="majorBidi" w:hAnsiTheme="majorBidi" w:cstheme="majorBidi" w:hint="cs"/>
          <w:sz w:val="32"/>
          <w:szCs w:val="32"/>
          <w:rtl/>
        </w:rPr>
        <w:t>שאין לה בני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ם, </w:t>
      </w:r>
      <w:r w:rsidR="00DE713B">
        <w:rPr>
          <w:rFonts w:asciiTheme="majorBidi" w:hAnsiTheme="majorBidi" w:cstheme="majorBidi" w:hint="cs"/>
          <w:sz w:val="32"/>
          <w:szCs w:val="32"/>
          <w:rtl/>
        </w:rPr>
        <w:t>ותובעת מ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בעלה</w:t>
      </w:r>
      <w:r w:rsidR="00DE713B" w:rsidRPr="00DE713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D2AA0">
        <w:rPr>
          <w:rFonts w:asciiTheme="majorBidi" w:hAnsiTheme="majorBidi" w:cstheme="majorBidi" w:hint="cs"/>
          <w:sz w:val="32"/>
          <w:szCs w:val="32"/>
          <w:rtl/>
        </w:rPr>
        <w:t>שיגרשנה</w:t>
      </w:r>
      <w:r w:rsidR="00DE713B">
        <w:rPr>
          <w:rFonts w:asciiTheme="majorBidi" w:hAnsiTheme="majorBidi" w:cstheme="majorBidi" w:hint="cs"/>
          <w:sz w:val="32"/>
          <w:szCs w:val="32"/>
          <w:rtl/>
        </w:rPr>
        <w:t>, האם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 צריך ליתן לה כתובה.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269F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כהן שנתחייב באחריות בהמה של ישראל, </w:t>
      </w:r>
      <w:r w:rsidR="00D269F9">
        <w:rPr>
          <w:rFonts w:asciiTheme="majorBidi" w:hAnsiTheme="majorBidi" w:cstheme="majorBidi" w:hint="cs"/>
          <w:sz w:val="32"/>
          <w:szCs w:val="32"/>
          <w:rtl/>
        </w:rPr>
        <w:t>באיזה אופן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 יכול להאכילה תרומה.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האם מצרי שני וגר עמוני פוסלים את האשה לכהונה בביאתם.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האם אונן, ערל וערל קטן מותרים בתרומה.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האם ערל ואונן מותרים באכילת מעשר</w:t>
      </w:r>
      <w:r w:rsidR="00571D32">
        <w:rPr>
          <w:rFonts w:asciiTheme="majorBidi" w:hAnsiTheme="majorBidi" w:cstheme="majorBidi" w:hint="cs"/>
          <w:sz w:val="32"/>
          <w:szCs w:val="32"/>
          <w:rtl/>
        </w:rPr>
        <w:t xml:space="preserve"> שני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מה דין טבול יום ומחוסר כיפורים באכילת קדשים, תרומה ומעשר.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727942" w:rsidRDefault="009A7C14" w:rsidP="00727942">
      <w:pPr>
        <w:spacing w:line="276" w:lineRule="auto"/>
        <w:ind w:right="-284" w:hanging="341"/>
        <w:jc w:val="center"/>
        <w:rPr>
          <w:rFonts w:asciiTheme="majorBidi" w:hAnsiTheme="majorBidi" w:cstheme="majorBidi"/>
          <w:sz w:val="20"/>
          <w:szCs w:val="20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>יבמות עה: - פט: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727942">
        <w:rPr>
          <w:rFonts w:asciiTheme="majorBidi" w:hAnsiTheme="majorBidi" w:cstheme="majorBidi" w:hint="cs"/>
          <w:sz w:val="32"/>
          <w:szCs w:val="32"/>
          <w:rtl/>
        </w:rPr>
        <w:t xml:space="preserve">י' בטבת </w:t>
      </w:r>
      <w:r w:rsidR="00727942">
        <w:rPr>
          <w:rFonts w:asciiTheme="majorBidi" w:hAnsiTheme="majorBidi" w:cstheme="majorBidi" w:hint="cs"/>
          <w:sz w:val="20"/>
          <w:szCs w:val="20"/>
          <w:rtl/>
        </w:rPr>
        <w:t>יה"ר שיהפך לטובה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EF0FCE">
        <w:rPr>
          <w:rFonts w:hint="cs"/>
          <w:rtl/>
        </w:rPr>
        <w:t>לרבי בשתיים לרשב"ג בשלש</w:t>
      </w:r>
      <w:r w:rsidR="006F72E4">
        <w:rPr>
          <w:rFonts w:hint="cs"/>
          <w:rtl/>
        </w:rPr>
        <w:t>ה. ולהלכה בנישואין ומלקות בתרי ז</w:t>
      </w:r>
      <w:r w:rsidR="00EF0FCE">
        <w:rPr>
          <w:rFonts w:hint="cs"/>
          <w:rtl/>
        </w:rPr>
        <w:t>ימני, בוסתות ושור המועד בתלת זימני.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EF0FCE">
        <w:rPr>
          <w:rFonts w:hint="cs"/>
          <w:rtl/>
        </w:rPr>
        <w:t>אם באה מחמת טענה [חוטרא לידה ומרא לקבורה] חייב.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ג. </w:t>
      </w:r>
      <w:r w:rsidR="00EF0FCE">
        <w:rPr>
          <w:rFonts w:hint="cs"/>
          <w:rtl/>
        </w:rPr>
        <w:t>אם נתחייב גם באונסין וכחש ופחת דמים</w:t>
      </w:r>
      <w:r w:rsidR="00D269F9">
        <w:rPr>
          <w:rFonts w:hint="cs"/>
          <w:rtl/>
        </w:rPr>
        <w:t>, מאכילה ב</w:t>
      </w:r>
      <w:bookmarkStart w:id="0" w:name="_GoBack"/>
      <w:bookmarkEnd w:id="0"/>
      <w:r w:rsidR="00D269F9">
        <w:rPr>
          <w:rFonts w:hint="cs"/>
          <w:rtl/>
        </w:rPr>
        <w:t>תרומה</w:t>
      </w:r>
      <w:r w:rsidR="00EF0FCE">
        <w:rPr>
          <w:rFonts w:hint="cs"/>
          <w:rtl/>
        </w:rPr>
        <w:t>.</w:t>
      </w:r>
    </w:p>
    <w:p w:rsidR="00B5469A" w:rsidRDefault="00B5469A" w:rsidP="00000F80">
      <w:pPr>
        <w:rPr>
          <w:rtl/>
        </w:rPr>
      </w:pPr>
      <w:r>
        <w:rPr>
          <w:rFonts w:hint="cs"/>
          <w:rtl/>
        </w:rPr>
        <w:t xml:space="preserve">ד. </w:t>
      </w:r>
      <w:r w:rsidR="00EF0FCE">
        <w:rPr>
          <w:rFonts w:hint="cs"/>
          <w:rtl/>
        </w:rPr>
        <w:t xml:space="preserve">לת"ק שניהם פוסלים, לרשב"ג אינם פוסלים, לרבי יוסי מצרי שני </w:t>
      </w:r>
      <w:r w:rsidR="00000F80">
        <w:rPr>
          <w:rFonts w:hint="cs"/>
          <w:rtl/>
        </w:rPr>
        <w:t xml:space="preserve">לא </w:t>
      </w:r>
      <w:r w:rsidR="00EF0FCE">
        <w:rPr>
          <w:rFonts w:hint="cs"/>
          <w:rtl/>
        </w:rPr>
        <w:t xml:space="preserve">פוסל וגר עמוני </w:t>
      </w:r>
      <w:r w:rsidR="00000F80">
        <w:rPr>
          <w:rFonts w:hint="cs"/>
          <w:rtl/>
        </w:rPr>
        <w:t>פוסל</w:t>
      </w:r>
      <w:r w:rsidR="00EF0FCE">
        <w:rPr>
          <w:rFonts w:hint="cs"/>
          <w:rtl/>
        </w:rPr>
        <w:t>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EF0FCE">
        <w:rPr>
          <w:rFonts w:hint="cs"/>
          <w:rtl/>
        </w:rPr>
        <w:t>אונן מותר. ערל אסור, וערל קטן ספק בגמ'.</w:t>
      </w:r>
    </w:p>
    <w:p w:rsidR="00B5469A" w:rsidRDefault="00B5469A" w:rsidP="00571D32">
      <w:pPr>
        <w:rPr>
          <w:rtl/>
        </w:rPr>
      </w:pPr>
      <w:r>
        <w:rPr>
          <w:rFonts w:hint="cs"/>
          <w:rtl/>
        </w:rPr>
        <w:t xml:space="preserve">ו. </w:t>
      </w:r>
      <w:r w:rsidR="00EF0FCE">
        <w:rPr>
          <w:rFonts w:hint="cs"/>
          <w:rtl/>
        </w:rPr>
        <w:t>אונן אסור, ערל ספק בגמ'</w:t>
      </w:r>
      <w:r w:rsidR="00571D32">
        <w:rPr>
          <w:rFonts w:hint="cs"/>
          <w:rtl/>
        </w:rPr>
        <w:t>, ולמסקנא אסור וכ"ש לר"ע דערל כטמא</w:t>
      </w:r>
      <w:r w:rsidR="00EF0FCE">
        <w:rPr>
          <w:rFonts w:hint="cs"/>
          <w:rtl/>
        </w:rPr>
        <w:t>.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  <w:r w:rsidR="00EF0FCE">
        <w:rPr>
          <w:rFonts w:hint="cs"/>
          <w:rtl/>
        </w:rPr>
        <w:t>בקדשים אסורים, במעשר מותרים, בתרומה טבול יום אסור ומחוסר כיפורים מותר.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14"/>
    <w:rsid w:val="00000F80"/>
    <w:rsid w:val="000F6542"/>
    <w:rsid w:val="00142B29"/>
    <w:rsid w:val="00216F2D"/>
    <w:rsid w:val="003D2AA0"/>
    <w:rsid w:val="004049B1"/>
    <w:rsid w:val="00474EB0"/>
    <w:rsid w:val="00571D32"/>
    <w:rsid w:val="006F72E4"/>
    <w:rsid w:val="00727942"/>
    <w:rsid w:val="008A335F"/>
    <w:rsid w:val="00987EA6"/>
    <w:rsid w:val="009A7C14"/>
    <w:rsid w:val="00B5469A"/>
    <w:rsid w:val="00D269F9"/>
    <w:rsid w:val="00DE713B"/>
    <w:rsid w:val="00EF0FCE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286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10</cp:revision>
  <dcterms:created xsi:type="dcterms:W3CDTF">2014-12-16T08:33:00Z</dcterms:created>
  <dcterms:modified xsi:type="dcterms:W3CDTF">2015-01-28T10:24:00Z</dcterms:modified>
</cp:coreProperties>
</file>